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B365D"/>
          <w:sz w:val="44"/>
        </w:rPr>
        <w:t>RAPPORT DE CADRAGE, D'AUDIT TECHNIQUE ET DE GESTION DE PROJET</w:t>
      </w:r>
    </w:p>
    <w:p>
      <w:pPr>
        <w:spacing w:after="720"/>
        <w:jc w:val="center"/>
      </w:pPr>
      <w:r>
        <w:rPr>
          <w:i/>
          <w:color w:val="666666"/>
          <w:sz w:val="26"/>
        </w:rPr>
        <w:t>Optimisation du Robot Scraper, Déploiement d'Architecture IA et Planification Stratégique</w:t>
      </w:r>
    </w:p>
    <w:p>
      <w:pPr>
        <w:pStyle w:val="Heading1"/>
        <w:keepNext/>
        <w:spacing w:before="240" w:after="120"/>
      </w:pPr>
      <w:r>
        <w:rPr>
          <w:rFonts w:ascii="Arial" w:hAnsi="Arial"/>
          <w:b/>
          <w:color w:val="1B365D"/>
          <w:sz w:val="36"/>
        </w:rPr>
        <w:t>1. Présentation Générale et Objectifs du Projet</w:t>
      </w:r>
    </w:p>
    <w:p>
      <w:r>
        <w:t>Ce document formalise le cadrage structurel et l'audit technique liés au développement du système intelligent de collecte et de réorganisation de données. Répondant à un besoin critique de centralisation et d'exploitation de l'information au sein de l'entreprise, ce projet s'articule autour d'une infrastructure robuste alliant scraping de précision et intégration de modèles de langage (LLM).</w:t>
      </w:r>
    </w:p>
    <w:p>
      <w:pPr>
        <w:pStyle w:val="Heading2"/>
        <w:keepNext/>
        <w:spacing w:before="240" w:after="120"/>
      </w:pPr>
      <w:r>
        <w:rPr>
          <w:rFonts w:ascii="Arial" w:hAnsi="Arial"/>
          <w:b/>
          <w:color w:val="1B365D"/>
          <w:sz w:val="28"/>
        </w:rPr>
        <w:t>1.1 Intérêt du Projet et Demande de l'Entreprise</w:t>
      </w:r>
    </w:p>
    <w:p>
      <w:r>
        <w:t>L'entreprise fait face à un volume croissant de données non structurées dispersées sur le web. L'objectif est d'automatiser la collecte de ces données, de les restructurer efficacement et de fournir une interface de dialogue (Chatbot) permettant aux collaborateurs de requêter cette base de connaissances de manière intuitive. L'utilité principale réside dans le gain de temps opérationnel, la suppression des tâches manuelles de veille et la fiabilisation des données extraites.</w:t>
      </w:r>
    </w:p>
    <w:p>
      <w:pPr>
        <w:pStyle w:val="Heading2"/>
        <w:keepNext/>
        <w:spacing w:before="240" w:after="120"/>
      </w:pPr>
      <w:r>
        <w:rPr>
          <w:rFonts w:ascii="Arial" w:hAnsi="Arial"/>
          <w:b/>
          <w:color w:val="1B365D"/>
          <w:sz w:val="28"/>
        </w:rPr>
        <w:t>1.2 Cartographie des Acteurs du Projet</w:t>
      </w:r>
    </w:p>
    <w:p>
      <w:pPr>
        <w:pStyle w:val="ListBullet"/>
      </w:pPr>
      <w:r>
        <w:rPr>
          <w:b/>
        </w:rPr>
        <w:t xml:space="preserve">Équipe Gestion de Projet (GDP) : </w:t>
      </w:r>
      <w:r>
        <w:t>Supervision de la roadmap, suivi du budget et coordination transversale.</w:t>
      </w:r>
    </w:p>
    <w:p>
      <w:pPr>
        <w:pStyle w:val="ListBullet"/>
      </w:pPr>
      <w:r>
        <w:rPr>
          <w:b/>
        </w:rPr>
        <w:t xml:space="preserve">Pôle Scraping &amp; Collecte : </w:t>
      </w:r>
      <w:r>
        <w:t>Ingénieurs chargés du développement, de l'optimisation et de la maintenance du robot scraper.</w:t>
      </w:r>
    </w:p>
    <w:p>
      <w:pPr>
        <w:pStyle w:val="ListBullet"/>
      </w:pPr>
      <w:r>
        <w:rPr>
          <w:b/>
        </w:rPr>
        <w:t xml:space="preserve">Pôle Data &amp; Intelligence Artificielle : </w:t>
      </w:r>
      <w:r>
        <w:t>Data Engineers responsables du traitement des données, du choix et du déploiement des LLM.</w:t>
      </w:r>
    </w:p>
    <w:p>
      <w:pPr>
        <w:pStyle w:val="ListBullet"/>
      </w:pPr>
      <w:r>
        <w:rPr>
          <w:b/>
        </w:rPr>
        <w:t xml:space="preserve">Expert Cybersécurité (Emmanuel Durand) : </w:t>
      </w:r>
      <w:r>
        <w:t>Audit de conformité du code, sécurisation des flux de données et validation des architectures d'exportation.</w:t>
      </w:r>
    </w:p>
    <w:p>
      <w:pPr>
        <w:pStyle w:val="ListBullet"/>
      </w:pPr>
      <w:r>
        <w:rPr>
          <w:b/>
        </w:rPr>
        <w:t xml:space="preserve">Consultant / Validateur Externe : </w:t>
      </w:r>
      <w:r>
        <w:t>Suivi méthodologique, revues de code régulières et validation des jalons avant livraison.</w:t>
      </w:r>
    </w:p>
    <w:p>
      <w:pPr>
        <w:pStyle w:val="Heading2"/>
        <w:keepNext/>
        <w:spacing w:before="240" w:after="120"/>
      </w:pPr>
      <w:r>
        <w:rPr>
          <w:rFonts w:ascii="Arial" w:hAnsi="Arial"/>
          <w:b/>
          <w:color w:val="1B365D"/>
          <w:sz w:val="28"/>
        </w:rPr>
        <w:t>1.3 Objectifs Mesurables et Quantifiables (SMART)</w:t>
      </w:r>
    </w:p>
    <w:p>
      <w:r>
        <w:t>Pour garantir le succès de la livraison finale de septembre, les indicateurs de performance suivants sont établis :</w:t>
      </w:r>
    </w:p>
    <w:p>
      <w:pPr>
        <w:pStyle w:val="ListBullet"/>
      </w:pPr>
      <w:r>
        <w:rPr>
          <w:b/>
        </w:rPr>
        <w:t xml:space="preserve">Performance du Scraper : </w:t>
      </w:r>
      <w:r>
        <w:t>Réduction du temps d'exécution du robot d'au moins 40% par rapport à la version initiale (code de Zhongman).</w:t>
      </w:r>
    </w:p>
    <w:p>
      <w:pPr>
        <w:pStyle w:val="ListBullet"/>
      </w:pPr>
      <w:r>
        <w:rPr>
          <w:b/>
        </w:rPr>
        <w:t xml:space="preserve">Universalité du Code : </w:t>
      </w:r>
      <w:r>
        <w:t>Taux de réussite d'extraction supérieur à 95% sur les domaines cibles sans ajustement manuel du script.</w:t>
      </w:r>
    </w:p>
    <w:p>
      <w:pPr>
        <w:pStyle w:val="ListBullet"/>
      </w:pPr>
      <w:r>
        <w:rPr>
          <w:b/>
        </w:rPr>
        <w:t xml:space="preserve">Disponibilité du LLM : </w:t>
      </w:r>
      <w:r>
        <w:t>Temps de réponse (Latency) inférieur à 2,5 secondes par requête utilisateur pour le chatbot.</w:t>
      </w:r>
    </w:p>
    <w:p>
      <w:pPr>
        <w:pStyle w:val="ListBullet"/>
      </w:pPr>
      <w:r>
        <w:rPr>
          <w:b/>
        </w:rPr>
        <w:t xml:space="preserve">Stabilité Infrastructure : </w:t>
      </w:r>
      <w:r>
        <w:t>0 crash serveur ou saturation lors des phases de requêtage intensif simultané (tests de charge requis).</w:t>
      </w:r>
    </w:p>
    <w:p>
      <w:pPr>
        <w:pStyle w:val="Heading1"/>
        <w:keepNext/>
        <w:spacing w:before="240" w:after="120"/>
      </w:pPr>
      <w:r>
        <w:rPr>
          <w:rFonts w:ascii="Arial" w:hAnsi="Arial"/>
          <w:b/>
          <w:color w:val="1B365D"/>
          <w:sz w:val="36"/>
        </w:rPr>
        <w:t>2. Architecture Technique et Segmentation Scientifique</w:t>
      </w:r>
    </w:p>
    <w:p>
      <w:r>
        <w:t>Une segmentation claire en deux pôles scientifiques distincts a été opérée afin de structurer les efforts de recherche et développement et de garantir une isolation stricte des responsabilités complexes.</w:t>
      </w:r>
    </w:p>
    <w:p>
      <w:pPr>
        <w:pStyle w:val="Heading2"/>
        <w:keepNext/>
        <w:spacing w:before="240" w:after="120"/>
      </w:pPr>
      <w:r>
        <w:rPr>
          <w:rFonts w:ascii="Arial" w:hAnsi="Arial"/>
          <w:b/>
          <w:color w:val="1B365D"/>
          <w:sz w:val="28"/>
        </w:rPr>
        <w:t>2.1 Pôle Info &amp; Scraping : Optimisation du Robot Scraper</w:t>
      </w:r>
    </w:p>
    <w:p>
      <w:r>
        <w:t>Le travail actuel consiste à auditer et refondre le script de scraping développé par Zhongman. L'analyse du code existant a révélé des goulots d'étranglement majeurs au niveau du traitement séquentiel des requêtes et de la gestion de la mémoire.</w:t>
      </w:r>
    </w:p>
    <w:p>
      <w:r>
        <w:rPr>
          <w:b/>
        </w:rPr>
        <w:t>Axes d'optimisation prioritaires :</w:t>
      </w:r>
    </w:p>
    <w:p>
      <w:pPr>
        <w:pStyle w:val="ListBullet"/>
      </w:pPr>
      <w:r>
        <w:rPr>
          <w:b/>
        </w:rPr>
        <w:t xml:space="preserve">Universalité du Code : </w:t>
      </w:r>
      <w:r>
        <w:t>Transition vers une architecture de scraping orientée configuration (utilisation de sélecteurs dynamiques ou de templates abstraits) pour éviter de réécrire le code à chaque changement de structure de site cible.</w:t>
      </w:r>
    </w:p>
    <w:p>
      <w:pPr>
        <w:pStyle w:val="ListBullet"/>
      </w:pPr>
      <w:r>
        <w:rPr>
          <w:b/>
        </w:rPr>
        <w:t xml:space="preserve">Optimisation Temporelle : </w:t>
      </w:r>
      <w:r>
        <w:t>Intégration de l'asynchronisme (Asyncio/Aiohttp) ou du multi-threading pour paralléliser les requêtes HTTP, divisant ainsi le temps global de traitement par un facteur estimé de 3.</w:t>
      </w:r>
    </w:p>
    <w:p>
      <w:pPr>
        <w:pStyle w:val="Heading2"/>
        <w:keepNext/>
        <w:spacing w:before="240" w:after="120"/>
      </w:pPr>
      <w:r>
        <w:rPr>
          <w:rFonts w:ascii="Arial" w:hAnsi="Arial"/>
          <w:b/>
          <w:color w:val="1B365D"/>
          <w:sz w:val="28"/>
        </w:rPr>
        <w:t>2.2 Pôle Data &amp; IA : Infrastructure et Intégration LLM</w:t>
      </w:r>
    </w:p>
    <w:p>
      <w:r>
        <w:t>Ce pôle prend en charge la réception des données structurées brutes, leur vectorisation (embeddings), leur stockage dans une base de données vectorielle et l'alimentation du modèle de langage pour le chatbot.</w:t>
      </w:r>
    </w:p>
    <w:p>
      <w:r>
        <w:rPr>
          <w:b/>
        </w:rPr>
        <w:t>Analyse critique de l'environnement LLM local :</w:t>
      </w:r>
    </w:p>
    <w:p>
      <w:pPr>
        <w:pStyle w:val="ListBullet"/>
      </w:pPr>
      <w:r>
        <w:rPr>
          <w:i/>
        </w:rPr>
        <w:t xml:space="preserve">Sur quoi est installé le LLM ? N'importe quel serveur va-t-il marcher ? </w:t>
      </w:r>
      <w:r>
        <w:t>Non. Un modèle de langage nécessite une infrastructure matérielle spécifique. Bien qu'un LLM puisse tourner sur CPU (processeur classique), les performances de génération de texte seront extrêmement lentes (latence inacceptable pour un chatbot en production). Il est impératif d'utiliser un serveur équipé d'un ou plusieurs GPU dédiés (cartes graphiques de type NVIDIA RTX ou séries professionnelles A100/H100) disposant d'une VRAM (mémoire vidéo) suffisante pour charger les poids du modèle en mémoire.</w:t>
      </w:r>
    </w:p>
    <w:p>
      <w:pPr>
        <w:pStyle w:val="ListBullet"/>
      </w:pPr>
      <w:r>
        <w:rPr>
          <w:i/>
        </w:rPr>
        <w:t xml:space="preserve">Est-ce qu'Ollama fonctionne correctement ? </w:t>
      </w:r>
      <w:r>
        <w:t>Oui, Ollama est un excellent outil pour orchestrer, quantifier et faire tourner des LLM localement ou sur serveur privé. Il simplifie grandement la gestion de la mémoire et expose une API REST standardisée, idéale pour connecter notre future interface applicative.</w:t>
      </w:r>
    </w:p>
    <w:p>
      <w:pPr>
        <w:pStyle w:val="ListBullet"/>
      </w:pPr>
      <w:r>
        <w:rPr>
          <w:i/>
        </w:rPr>
        <w:t xml:space="preserve">Mistral est-il performant pour notre Chatbot ? </w:t>
      </w:r>
      <w:r>
        <w:t>Absolument. Les modèles de la suite Mistral AI (comme Mistral-7B ou ses variantes instruites) offrent l'un des meilleurs rapports performance/taille du marché. Quantifié en 4-bit via Ollama, Mistral-7B tourne parfaitement sur des configurations matérielles intermédiaires tout en conservant une excellente compréhension du français et d'excellentes capacités d'extraction textuelle.</w:t>
      </w:r>
    </w:p>
    <w:p>
      <w:pPr>
        <w:pStyle w:val="Heading2"/>
        <w:keepNext/>
        <w:spacing w:before="240" w:after="120"/>
      </w:pPr>
      <w:r>
        <w:rPr>
          <w:rFonts w:ascii="Arial" w:hAnsi="Arial"/>
          <w:b/>
          <w:color w:val="1B365D"/>
          <w:sz w:val="28"/>
        </w:rPr>
        <w:t>2.3 Interface de Visualisation et Choix Applicatif</w:t>
      </w:r>
    </w:p>
    <w:p>
      <w:r>
        <w:t xml:space="preserve">La question du support final se pose entre une interface web ou une application mobile. Pour un projet d'entreprise interne de ce type, le choix d'une </w:t>
      </w:r>
      <w:r>
        <w:rPr>
          <w:b/>
        </w:rPr>
        <w:t xml:space="preserve">Interface Web </w:t>
      </w:r>
      <w:r>
        <w:t>est fortement recommandé (via des frameworks agiles comme Streamlit, Dash ou un découplage React/FastAPI). Cela permet un déploiement instantané sans validation sur les stores (App Store/Play Store) et une compatibilité cross-platform absolue.</w:t>
      </w:r>
    </w:p>
    <w:p>
      <w:r>
        <w:rPr>
          <w:b/>
        </w:rPr>
        <w:t xml:space="preserve">Impact sur le code en cas d'exportation : </w:t>
      </w:r>
      <w:r>
        <w:t>Afin de minimiser le refactoring du code lors du passage d'un environnement de test à un environnement de production, l'architecture logicielle doit impérativement isoler la logique métier (le moteur d'IA et le scraper) de la couche de présentation (UI). L'utilisation d'API REST ou de conteneurs Docker garantira qu'aucun changement de code profond ne sera nécessaire, quel que soit le support choisi lors du déploiement final.</w:t>
      </w:r>
    </w:p>
    <w:p>
      <w:pPr>
        <w:pStyle w:val="Heading1"/>
        <w:keepNext/>
        <w:spacing w:before="240" w:after="120"/>
      </w:pPr>
      <w:r>
        <w:rPr>
          <w:rFonts w:ascii="Arial" w:hAnsi="Arial"/>
          <w:b/>
          <w:color w:val="1B365D"/>
          <w:sz w:val="36"/>
        </w:rPr>
        <w:t>3. Audit Technique, Sécurité et Risques Système</w:t>
      </w:r>
    </w:p>
    <w:p>
      <w:pPr>
        <w:pStyle w:val="Heading2"/>
        <w:keepNext/>
        <w:spacing w:before="240" w:after="120"/>
      </w:pPr>
      <w:r>
        <w:rPr>
          <w:rFonts w:ascii="Arial" w:hAnsi="Arial"/>
          <w:b/>
          <w:color w:val="1B365D"/>
          <w:sz w:val="28"/>
        </w:rPr>
        <w:t>3.1 Gestion des Risques : Saturation des Serveurs et Surcharge</w:t>
      </w:r>
    </w:p>
    <w:p>
      <w:r>
        <w:t>La saturation des serveurs est le risque technique principal. Il peut survenir à deux moments distincts :</w:t>
      </w:r>
    </w:p>
    <w:p>
      <w:pPr>
        <w:pStyle w:val="ListBullet"/>
      </w:pPr>
      <w:r>
        <w:t xml:space="preserve">Lors de la collecte : </w:t>
      </w:r>
      <w:r>
        <w:t>Le robot scraper peut saturer la bande passante ou la mémoire s'il traite trop de pages simultanément.</w:t>
      </w:r>
    </w:p>
    <w:p>
      <w:pPr>
        <w:pStyle w:val="ListBullet"/>
      </w:pPr>
      <w:r>
        <w:t xml:space="preserve">Lors de l'inférence IA : </w:t>
      </w:r>
      <w:r>
        <w:t>Si plusieurs utilisateurs interrogent le chatbot en même temps, le GPU peut saturer sa VRAM, provoquant des files d'attente massives ou un crash du service.</w:t>
      </w:r>
    </w:p>
    <w:p>
      <w:r>
        <w:rPr>
          <w:b/>
        </w:rPr>
        <w:t xml:space="preserve">Mesures préventives : </w:t>
      </w:r>
      <w:r>
        <w:t>Mise en place d'une file d'attente de requêtes (Request Queueing), d'une limitation du taux de requêtes (Rate Limiting) et d'un monitoring précis de l'utilisation de la RAM/VRAM en temps réel.</w:t>
      </w:r>
    </w:p>
    <w:p>
      <w:pPr>
        <w:pStyle w:val="Heading2"/>
        <w:keepNext/>
        <w:spacing w:before="240" w:after="120"/>
      </w:pPr>
      <w:r>
        <w:rPr>
          <w:rFonts w:ascii="Arial" w:hAnsi="Arial"/>
          <w:b/>
          <w:color w:val="1B365D"/>
          <w:sz w:val="28"/>
        </w:rPr>
        <w:t>3.2 Alignement Cybersécurité (Emmanuel Durand)</w:t>
      </w:r>
    </w:p>
    <w:p>
      <w:r>
        <w:t xml:space="preserve">Toutes les étapes d'exportation de code, d'ouverture de ports serveurs (notamment pour l'API Ollama) et d'appels de scripts externes doivent être validées en amont avec </w:t>
      </w:r>
      <w:r>
        <w:rPr>
          <w:b/>
        </w:rPr>
        <w:t>Emmanuel Durand</w:t>
      </w:r>
      <w:r>
        <w:t>, responsable de la cybersécurité. Un focus particulier sera mis sur le chiffrement des données stockées, l'absence de clés d'API codées en dur dans les répertoires GitHub, et le respect des règles de scraping éthique (respect des fichiers robots.txt pour éviter le blacklisting de l'IP d'entreprise).</w:t>
      </w:r>
    </w:p>
    <w:p>
      <w:pPr>
        <w:pStyle w:val="Heading1"/>
        <w:keepNext/>
        <w:spacing w:before="240" w:after="120"/>
      </w:pPr>
      <w:r>
        <w:rPr>
          <w:rFonts w:ascii="Arial" w:hAnsi="Arial"/>
          <w:b/>
          <w:color w:val="1B365D"/>
          <w:sz w:val="36"/>
        </w:rPr>
        <w:t>4. Gouvernance, Planification et Gestion de Projet (GDP)</w:t>
      </w:r>
    </w:p>
    <w:p>
      <w:pPr>
        <w:pStyle w:val="Heading2"/>
        <w:keepNext/>
        <w:spacing w:before="240" w:after="120"/>
      </w:pPr>
      <w:r>
        <w:rPr>
          <w:rFonts w:ascii="Arial" w:hAnsi="Arial"/>
          <w:b/>
          <w:color w:val="1B365D"/>
          <w:sz w:val="28"/>
        </w:rPr>
        <w:t>4.1 Matrice RACI (Version de Rentrée - Septembre)</w:t>
      </w:r>
    </w:p>
    <w:p>
      <w:r>
        <w:t>Conformément aux nouvelles directives, cette matrice RACI exclut explicitement toute utilisation de PowerBI et toute automatisation complexe des données afin de se concentrer sur la robustesse et la stabilité des fonctions cœurs (Core Features).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50" w:type="dxa"/>
              <w:right w:w="150" w:type="dxa"/>
            </w:tcMar>
          </w:tcPr>
          <w:p>
            <w:pPr>
              <w:jc w:val="center"/>
            </w:pPr>
            <w:r>
              <w:rPr>
                <w:b/>
                <w:color w:val="FFFFFF"/>
                <w:sz w:val="20"/>
              </w:rPr>
              <w:t>Livrables / Activités</w:t>
            </w:r>
          </w:p>
        </w:tc>
        <w:tc>
          <w:tcPr>
            <w:tcW w:type="dxa" w:w="1560"/>
            <w:shd w:fill="1B365D"/>
            <w:tcMar>
              <w:top w:w="100" w:type="dxa"/>
              <w:bottom w:w="100" w:type="dxa"/>
              <w:left w:w="150" w:type="dxa"/>
              <w:right w:w="150" w:type="dxa"/>
            </w:tcMar>
          </w:tcPr>
          <w:p>
            <w:pPr>
              <w:jc w:val="center"/>
            </w:pPr>
            <w:r>
              <w:rPr>
                <w:b/>
                <w:color w:val="FFFFFF"/>
                <w:sz w:val="20"/>
              </w:rPr>
              <w:t>Chef de Projet</w:t>
            </w:r>
          </w:p>
        </w:tc>
        <w:tc>
          <w:tcPr>
            <w:tcW w:type="dxa" w:w="1560"/>
            <w:shd w:fill="1B365D"/>
            <w:tcMar>
              <w:top w:w="100" w:type="dxa"/>
              <w:bottom w:w="100" w:type="dxa"/>
              <w:left w:w="150" w:type="dxa"/>
              <w:right w:w="150" w:type="dxa"/>
            </w:tcMar>
          </w:tcPr>
          <w:p>
            <w:pPr>
              <w:jc w:val="center"/>
            </w:pPr>
            <w:r>
              <w:rPr>
                <w:b/>
                <w:color w:val="FFFFFF"/>
                <w:sz w:val="20"/>
              </w:rPr>
              <w:t>Pôle Scraping</w:t>
            </w:r>
          </w:p>
        </w:tc>
        <w:tc>
          <w:tcPr>
            <w:tcW w:type="dxa" w:w="1560"/>
            <w:shd w:fill="1B365D"/>
            <w:tcMar>
              <w:top w:w="100" w:type="dxa"/>
              <w:bottom w:w="100" w:type="dxa"/>
              <w:left w:w="150" w:type="dxa"/>
              <w:right w:w="150" w:type="dxa"/>
            </w:tcMar>
          </w:tcPr>
          <w:p>
            <w:pPr>
              <w:jc w:val="center"/>
            </w:pPr>
            <w:r>
              <w:rPr>
                <w:b/>
                <w:color w:val="FFFFFF"/>
                <w:sz w:val="20"/>
              </w:rPr>
              <w:t>Pôle Data / IA</w:t>
            </w:r>
          </w:p>
        </w:tc>
        <w:tc>
          <w:tcPr>
            <w:tcW w:type="dxa" w:w="1560"/>
            <w:shd w:fill="1B365D"/>
            <w:tcMar>
              <w:top w:w="100" w:type="dxa"/>
              <w:bottom w:w="100" w:type="dxa"/>
              <w:left w:w="150" w:type="dxa"/>
              <w:right w:w="150" w:type="dxa"/>
            </w:tcMar>
          </w:tcPr>
          <w:p>
            <w:pPr>
              <w:jc w:val="center"/>
            </w:pPr>
            <w:r>
              <w:rPr>
                <w:b/>
                <w:color w:val="FFFFFF"/>
                <w:sz w:val="20"/>
              </w:rPr>
              <w:t>Cyber (E. Durand)</w:t>
            </w:r>
          </w:p>
        </w:tc>
        <w:tc>
          <w:tcPr>
            <w:tcW w:type="dxa" w:w="1560"/>
            <w:shd w:fill="1B365D"/>
            <w:tcMar>
              <w:top w:w="100" w:type="dxa"/>
              <w:bottom w:w="100" w:type="dxa"/>
              <w:left w:w="150" w:type="dxa"/>
              <w:right w:w="150" w:type="dxa"/>
            </w:tcMar>
          </w:tcPr>
          <w:p>
            <w:pPr>
              <w:jc w:val="center"/>
            </w:pPr>
            <w:r>
              <w:rPr>
                <w:b/>
                <w:color w:val="FFFFFF"/>
                <w:sz w:val="20"/>
              </w:rPr>
              <w:t>Consultant Ext.</w:t>
            </w:r>
          </w:p>
        </w:tc>
      </w:tr>
      <w:tr>
        <w:tc>
          <w:tcPr>
            <w:tcW w:type="dxa" w:w="1560"/>
            <w:shd w:fill="F2F4F8"/>
            <w:tcMar>
              <w:top w:w="100" w:type="dxa"/>
              <w:bottom w:w="100" w:type="dxa"/>
              <w:left w:w="150" w:type="dxa"/>
              <w:right w:w="150" w:type="dxa"/>
            </w:tcMar>
          </w:tcPr>
          <w:p>
            <w:pPr>
              <w:jc w:val="left"/>
            </w:pPr>
            <w:r>
              <w:t>Optimisation du Robot Scraper</w:t>
            </w:r>
          </w:p>
        </w:tc>
        <w:tc>
          <w:tcPr>
            <w:tcW w:type="dxa" w:w="1560"/>
            <w:shd w:fill="F2F4F8"/>
            <w:tcMar>
              <w:top w:w="100" w:type="dxa"/>
              <w:bottom w:w="100" w:type="dxa"/>
              <w:left w:w="150" w:type="dxa"/>
              <w:right w:w="150" w:type="dxa"/>
            </w:tcMar>
          </w:tcPr>
          <w:p>
            <w:pPr>
              <w:jc w:val="center"/>
            </w:pPr>
            <w:r>
              <w:rPr>
                <w:b/>
              </w:rPr>
              <w:t>I</w:t>
            </w:r>
          </w:p>
        </w:tc>
        <w:tc>
          <w:tcPr>
            <w:tcW w:type="dxa" w:w="1560"/>
            <w:shd w:fill="F2F4F8"/>
            <w:tcMar>
              <w:top w:w="100" w:type="dxa"/>
              <w:bottom w:w="100" w:type="dxa"/>
              <w:left w:w="150" w:type="dxa"/>
              <w:right w:w="150" w:type="dxa"/>
            </w:tcMar>
          </w:tcPr>
          <w:p>
            <w:pPr>
              <w:jc w:val="center"/>
            </w:pPr>
            <w:r>
              <w:rPr>
                <w:b/>
                <w:color w:val="B43232"/>
              </w:rPr>
              <w:t>A</w:t>
            </w:r>
          </w:p>
        </w:tc>
        <w:tc>
          <w:tcPr>
            <w:tcW w:type="dxa" w:w="1560"/>
            <w:shd w:fill="F2F4F8"/>
            <w:tcMar>
              <w:top w:w="100" w:type="dxa"/>
              <w:bottom w:w="100" w:type="dxa"/>
              <w:left w:w="150" w:type="dxa"/>
              <w:right w:w="150" w:type="dxa"/>
            </w:tcMar>
          </w:tcPr>
          <w:p>
            <w:pPr>
              <w:jc w:val="center"/>
            </w:pPr>
            <w:r>
              <w:rPr>
                <w:b/>
              </w:rPr>
              <w:t>C</w:t>
            </w:r>
          </w:p>
        </w:tc>
        <w:tc>
          <w:tcPr>
            <w:tcW w:type="dxa" w:w="1560"/>
            <w:shd w:fill="F2F4F8"/>
            <w:tcMar>
              <w:top w:w="100" w:type="dxa"/>
              <w:bottom w:w="100" w:type="dxa"/>
              <w:left w:w="150" w:type="dxa"/>
              <w:right w:w="150" w:type="dxa"/>
            </w:tcMar>
          </w:tcPr>
          <w:p>
            <w:pPr>
              <w:jc w:val="center"/>
            </w:pPr>
            <w:r>
              <w:rPr>
                <w:b/>
              </w:rPr>
              <w:t>C</w:t>
            </w:r>
          </w:p>
        </w:tc>
        <w:tc>
          <w:tcPr>
            <w:tcW w:type="dxa" w:w="1560"/>
            <w:shd w:fill="F2F4F8"/>
            <w:tcMar>
              <w:top w:w="100" w:type="dxa"/>
              <w:bottom w:w="100" w:type="dxa"/>
              <w:left w:w="150" w:type="dxa"/>
              <w:right w:w="150" w:type="dxa"/>
            </w:tcMar>
          </w:tcPr>
          <w:p>
            <w:pPr>
              <w:jc w:val="center"/>
            </w:pPr>
            <w:r>
              <w:rPr>
                <w:b/>
              </w:rPr>
              <w:t>R</w:t>
            </w:r>
          </w:p>
        </w:tc>
      </w:tr>
      <w:tr>
        <w:tc>
          <w:tcPr>
            <w:tcW w:type="dxa" w:w="1560"/>
            <w:shd w:fill="FFFFFF"/>
            <w:tcMar>
              <w:top w:w="100" w:type="dxa"/>
              <w:bottom w:w="100" w:type="dxa"/>
              <w:left w:w="150" w:type="dxa"/>
              <w:right w:w="150" w:type="dxa"/>
            </w:tcMar>
          </w:tcPr>
          <w:p>
            <w:pPr>
              <w:jc w:val="left"/>
            </w:pPr>
            <w:r>
              <w:t>Déploiement LLM local (Ollama)</w:t>
            </w:r>
          </w:p>
        </w:tc>
        <w:tc>
          <w:tcPr>
            <w:tcW w:type="dxa" w:w="1560"/>
            <w:shd w:fill="FFFFFF"/>
            <w:tcMar>
              <w:top w:w="100" w:type="dxa"/>
              <w:bottom w:w="100" w:type="dxa"/>
              <w:left w:w="150" w:type="dxa"/>
              <w:right w:w="150" w:type="dxa"/>
            </w:tcMar>
          </w:tcPr>
          <w:p>
            <w:pPr>
              <w:jc w:val="center"/>
            </w:pPr>
            <w:r>
              <w:rPr>
                <w:b/>
              </w:rPr>
              <w:t>I</w:t>
            </w:r>
          </w:p>
        </w:tc>
        <w:tc>
          <w:tcPr>
            <w:tcW w:type="dxa" w:w="1560"/>
            <w:shd w:fill="FFFFFF"/>
            <w:tcMar>
              <w:top w:w="100" w:type="dxa"/>
              <w:bottom w:w="100" w:type="dxa"/>
              <w:left w:w="150" w:type="dxa"/>
              <w:right w:w="150" w:type="dxa"/>
            </w:tcMar>
          </w:tcPr>
          <w:p>
            <w:pPr>
              <w:jc w:val="center"/>
            </w:pPr>
            <w:r>
              <w:rPr>
                <w:b/>
              </w:rPr>
              <w:t>C</w:t>
            </w:r>
          </w:p>
        </w:tc>
        <w:tc>
          <w:tcPr>
            <w:tcW w:type="dxa" w:w="1560"/>
            <w:shd w:fill="FFFFFF"/>
            <w:tcMar>
              <w:top w:w="100" w:type="dxa"/>
              <w:bottom w:w="100" w:type="dxa"/>
              <w:left w:w="150" w:type="dxa"/>
              <w:right w:w="150" w:type="dxa"/>
            </w:tcMar>
          </w:tcPr>
          <w:p>
            <w:pPr>
              <w:jc w:val="center"/>
            </w:pPr>
            <w:r>
              <w:rPr>
                <w:b/>
                <w:color w:val="B43232"/>
              </w:rPr>
              <w:t>A</w:t>
            </w:r>
          </w:p>
        </w:tc>
        <w:tc>
          <w:tcPr>
            <w:tcW w:type="dxa" w:w="1560"/>
            <w:shd w:fill="FFFFFF"/>
            <w:tcMar>
              <w:top w:w="100" w:type="dxa"/>
              <w:bottom w:w="100" w:type="dxa"/>
              <w:left w:w="150" w:type="dxa"/>
              <w:right w:w="150" w:type="dxa"/>
            </w:tcMar>
          </w:tcPr>
          <w:p>
            <w:pPr>
              <w:jc w:val="center"/>
            </w:pPr>
            <w:r>
              <w:rPr>
                <w:b/>
              </w:rPr>
              <w:t>C</w:t>
            </w:r>
          </w:p>
        </w:tc>
        <w:tc>
          <w:tcPr>
            <w:tcW w:type="dxa" w:w="1560"/>
            <w:shd w:fill="FFFFFF"/>
            <w:tcMar>
              <w:top w:w="100" w:type="dxa"/>
              <w:bottom w:w="100" w:type="dxa"/>
              <w:left w:w="150" w:type="dxa"/>
              <w:right w:w="150" w:type="dxa"/>
            </w:tcMar>
          </w:tcPr>
          <w:p>
            <w:pPr>
              <w:jc w:val="center"/>
            </w:pPr>
            <w:r>
              <w:rPr>
                <w:b/>
              </w:rPr>
              <w:t>R</w:t>
            </w:r>
          </w:p>
        </w:tc>
      </w:tr>
      <w:tr>
        <w:tc>
          <w:tcPr>
            <w:tcW w:type="dxa" w:w="1560"/>
            <w:shd w:fill="F2F4F8"/>
            <w:tcMar>
              <w:top w:w="100" w:type="dxa"/>
              <w:bottom w:w="100" w:type="dxa"/>
              <w:left w:w="150" w:type="dxa"/>
              <w:right w:w="150" w:type="dxa"/>
            </w:tcMar>
          </w:tcPr>
          <w:p>
            <w:pPr>
              <w:jc w:val="left"/>
            </w:pPr>
            <w:r>
              <w:t>Développement de l'Interface Web</w:t>
            </w:r>
          </w:p>
        </w:tc>
        <w:tc>
          <w:tcPr>
            <w:tcW w:type="dxa" w:w="1560"/>
            <w:shd w:fill="F2F4F8"/>
            <w:tcMar>
              <w:top w:w="100" w:type="dxa"/>
              <w:bottom w:w="100" w:type="dxa"/>
              <w:left w:w="150" w:type="dxa"/>
              <w:right w:w="150" w:type="dxa"/>
            </w:tcMar>
          </w:tcPr>
          <w:p>
            <w:pPr>
              <w:jc w:val="center"/>
            </w:pPr>
            <w:r>
              <w:rPr>
                <w:b/>
              </w:rPr>
              <w:t>C</w:t>
            </w:r>
          </w:p>
        </w:tc>
        <w:tc>
          <w:tcPr>
            <w:tcW w:type="dxa" w:w="1560"/>
            <w:shd w:fill="F2F4F8"/>
            <w:tcMar>
              <w:top w:w="100" w:type="dxa"/>
              <w:bottom w:w="100" w:type="dxa"/>
              <w:left w:w="150" w:type="dxa"/>
              <w:right w:w="150" w:type="dxa"/>
            </w:tcMar>
          </w:tcPr>
          <w:p>
            <w:pPr>
              <w:jc w:val="center"/>
            </w:pPr>
            <w:r>
              <w:rPr>
                <w:b/>
              </w:rPr>
              <w:t>C</w:t>
            </w:r>
          </w:p>
        </w:tc>
        <w:tc>
          <w:tcPr>
            <w:tcW w:type="dxa" w:w="1560"/>
            <w:shd w:fill="F2F4F8"/>
            <w:tcMar>
              <w:top w:w="100" w:type="dxa"/>
              <w:bottom w:w="100" w:type="dxa"/>
              <w:left w:w="150" w:type="dxa"/>
              <w:right w:w="150" w:type="dxa"/>
            </w:tcMar>
          </w:tcPr>
          <w:p>
            <w:pPr>
              <w:jc w:val="center"/>
            </w:pPr>
            <w:r>
              <w:rPr>
                <w:b/>
                <w:color w:val="B43232"/>
              </w:rPr>
              <w:t>A</w:t>
            </w:r>
          </w:p>
        </w:tc>
        <w:tc>
          <w:tcPr>
            <w:tcW w:type="dxa" w:w="1560"/>
            <w:shd w:fill="F2F4F8"/>
            <w:tcMar>
              <w:top w:w="100" w:type="dxa"/>
              <w:bottom w:w="100" w:type="dxa"/>
              <w:left w:w="150" w:type="dxa"/>
              <w:right w:w="150" w:type="dxa"/>
            </w:tcMar>
          </w:tcPr>
          <w:p>
            <w:pPr>
              <w:jc w:val="center"/>
            </w:pPr>
            <w:r>
              <w:rPr>
                <w:b/>
              </w:rPr>
              <w:t>I</w:t>
            </w:r>
          </w:p>
        </w:tc>
        <w:tc>
          <w:tcPr>
            <w:tcW w:type="dxa" w:w="1560"/>
            <w:shd w:fill="F2F4F8"/>
            <w:tcMar>
              <w:top w:w="100" w:type="dxa"/>
              <w:bottom w:w="100" w:type="dxa"/>
              <w:left w:w="150" w:type="dxa"/>
              <w:right w:w="150" w:type="dxa"/>
            </w:tcMar>
          </w:tcPr>
          <w:p>
            <w:pPr>
              <w:jc w:val="center"/>
            </w:pPr>
            <w:r>
              <w:rPr>
                <w:b/>
              </w:rPr>
              <w:t>R</w:t>
            </w:r>
          </w:p>
        </w:tc>
      </w:tr>
      <w:tr>
        <w:tc>
          <w:tcPr>
            <w:tcW w:type="dxa" w:w="1560"/>
            <w:shd w:fill="FFFFFF"/>
            <w:tcMar>
              <w:top w:w="100" w:type="dxa"/>
              <w:bottom w:w="100" w:type="dxa"/>
              <w:left w:w="150" w:type="dxa"/>
              <w:right w:w="150" w:type="dxa"/>
            </w:tcMar>
          </w:tcPr>
          <w:p>
            <w:pPr>
              <w:jc w:val="left"/>
            </w:pPr>
            <w:r>
              <w:t>Audit Sécurité &amp; Validation Export</w:t>
            </w:r>
          </w:p>
        </w:tc>
        <w:tc>
          <w:tcPr>
            <w:tcW w:type="dxa" w:w="1560"/>
            <w:shd w:fill="FFFFFF"/>
            <w:tcMar>
              <w:top w:w="100" w:type="dxa"/>
              <w:bottom w:w="100" w:type="dxa"/>
              <w:left w:w="150" w:type="dxa"/>
              <w:right w:w="150" w:type="dxa"/>
            </w:tcMar>
          </w:tcPr>
          <w:p>
            <w:pPr>
              <w:jc w:val="center"/>
            </w:pPr>
            <w:r>
              <w:rPr>
                <w:b/>
              </w:rPr>
              <w:t>C</w:t>
            </w:r>
          </w:p>
        </w:tc>
        <w:tc>
          <w:tcPr>
            <w:tcW w:type="dxa" w:w="1560"/>
            <w:shd w:fill="FFFFFF"/>
            <w:tcMar>
              <w:top w:w="100" w:type="dxa"/>
              <w:bottom w:w="100" w:type="dxa"/>
              <w:left w:w="150" w:type="dxa"/>
              <w:right w:w="150" w:type="dxa"/>
            </w:tcMar>
          </w:tcPr>
          <w:p>
            <w:pPr>
              <w:jc w:val="center"/>
            </w:pPr>
            <w:r>
              <w:rPr>
                <w:b/>
              </w:rPr>
              <w:t>I</w:t>
            </w:r>
          </w:p>
        </w:tc>
        <w:tc>
          <w:tcPr>
            <w:tcW w:type="dxa" w:w="1560"/>
            <w:shd w:fill="FFFFFF"/>
            <w:tcMar>
              <w:top w:w="100" w:type="dxa"/>
              <w:bottom w:w="100" w:type="dxa"/>
              <w:left w:w="150" w:type="dxa"/>
              <w:right w:w="150" w:type="dxa"/>
            </w:tcMar>
          </w:tcPr>
          <w:p>
            <w:pPr>
              <w:jc w:val="center"/>
            </w:pPr>
            <w:r>
              <w:rPr>
                <w:b/>
              </w:rPr>
              <w:t>I</w:t>
            </w:r>
          </w:p>
        </w:tc>
        <w:tc>
          <w:tcPr>
            <w:tcW w:type="dxa" w:w="1560"/>
            <w:shd w:fill="FFFFFF"/>
            <w:tcMar>
              <w:top w:w="100" w:type="dxa"/>
              <w:bottom w:w="100" w:type="dxa"/>
              <w:left w:w="150" w:type="dxa"/>
              <w:right w:w="150" w:type="dxa"/>
            </w:tcMar>
          </w:tcPr>
          <w:p>
            <w:pPr>
              <w:jc w:val="center"/>
            </w:pPr>
            <w:r>
              <w:rPr>
                <w:b/>
                <w:color w:val="B43232"/>
              </w:rPr>
              <w:t>A</w:t>
            </w:r>
          </w:p>
        </w:tc>
        <w:tc>
          <w:tcPr>
            <w:tcW w:type="dxa" w:w="1560"/>
            <w:shd w:fill="FFFFFF"/>
            <w:tcMar>
              <w:top w:w="100" w:type="dxa"/>
              <w:bottom w:w="100" w:type="dxa"/>
              <w:left w:w="150" w:type="dxa"/>
              <w:right w:w="150" w:type="dxa"/>
            </w:tcMar>
          </w:tcPr>
          <w:p>
            <w:pPr>
              <w:jc w:val="center"/>
            </w:pPr>
            <w:r>
              <w:rPr>
                <w:b/>
              </w:rPr>
              <w:t>R</w:t>
            </w:r>
          </w:p>
        </w:tc>
      </w:tr>
      <w:tr>
        <w:tc>
          <w:tcPr>
            <w:tcW w:type="dxa" w:w="1560"/>
            <w:shd w:fill="F2F4F8"/>
            <w:tcMar>
              <w:top w:w="100" w:type="dxa"/>
              <w:bottom w:w="100" w:type="dxa"/>
              <w:left w:w="150" w:type="dxa"/>
              <w:right w:w="150" w:type="dxa"/>
            </w:tcMar>
          </w:tcPr>
          <w:p>
            <w:pPr>
              <w:jc w:val="left"/>
            </w:pPr>
            <w:r>
              <w:t>Documentation du Code &amp; Drive/Git</w:t>
            </w:r>
          </w:p>
        </w:tc>
        <w:tc>
          <w:tcPr>
            <w:tcW w:type="dxa" w:w="1560"/>
            <w:shd w:fill="F2F4F8"/>
            <w:tcMar>
              <w:top w:w="100" w:type="dxa"/>
              <w:bottom w:w="100" w:type="dxa"/>
              <w:left w:w="150" w:type="dxa"/>
              <w:right w:w="150" w:type="dxa"/>
            </w:tcMar>
          </w:tcPr>
          <w:p>
            <w:pPr>
              <w:jc w:val="center"/>
            </w:pPr>
            <w:r>
              <w:rPr>
                <w:b/>
                <w:color w:val="B43232"/>
              </w:rPr>
              <w:t>A</w:t>
            </w:r>
          </w:p>
        </w:tc>
        <w:tc>
          <w:tcPr>
            <w:tcW w:type="dxa" w:w="1560"/>
            <w:shd w:fill="F2F4F8"/>
            <w:tcMar>
              <w:top w:w="100" w:type="dxa"/>
              <w:bottom w:w="100" w:type="dxa"/>
              <w:left w:w="150" w:type="dxa"/>
              <w:right w:w="150" w:type="dxa"/>
            </w:tcMar>
          </w:tcPr>
          <w:p>
            <w:pPr>
              <w:jc w:val="center"/>
            </w:pPr>
            <w:r>
              <w:rPr>
                <w:b/>
              </w:rPr>
              <w:t>R</w:t>
            </w:r>
          </w:p>
        </w:tc>
        <w:tc>
          <w:tcPr>
            <w:tcW w:type="dxa" w:w="1560"/>
            <w:shd w:fill="F2F4F8"/>
            <w:tcMar>
              <w:top w:w="100" w:type="dxa"/>
              <w:bottom w:w="100" w:type="dxa"/>
              <w:left w:w="150" w:type="dxa"/>
              <w:right w:w="150" w:type="dxa"/>
            </w:tcMar>
          </w:tcPr>
          <w:p>
            <w:pPr>
              <w:jc w:val="center"/>
            </w:pPr>
            <w:r>
              <w:rPr>
                <w:b/>
              </w:rPr>
              <w:t>R</w:t>
            </w:r>
          </w:p>
        </w:tc>
        <w:tc>
          <w:tcPr>
            <w:tcW w:type="dxa" w:w="1560"/>
            <w:shd w:fill="F2F4F8"/>
            <w:tcMar>
              <w:top w:w="100" w:type="dxa"/>
              <w:bottom w:w="100" w:type="dxa"/>
              <w:left w:w="150" w:type="dxa"/>
              <w:right w:w="150" w:type="dxa"/>
            </w:tcMar>
          </w:tcPr>
          <w:p>
            <w:pPr>
              <w:jc w:val="center"/>
            </w:pPr>
            <w:r>
              <w:rPr>
                <w:b/>
              </w:rPr>
              <w:t>I</w:t>
            </w:r>
          </w:p>
        </w:tc>
        <w:tc>
          <w:tcPr>
            <w:tcW w:type="dxa" w:w="1560"/>
            <w:shd w:fill="F2F4F8"/>
            <w:tcMar>
              <w:top w:w="100" w:type="dxa"/>
              <w:bottom w:w="100" w:type="dxa"/>
              <w:left w:w="150" w:type="dxa"/>
              <w:right w:w="150" w:type="dxa"/>
            </w:tcMar>
          </w:tcPr>
          <w:p>
            <w:pPr>
              <w:jc w:val="center"/>
            </w:pPr>
            <w:r>
              <w:rPr>
                <w:b/>
              </w:rPr>
              <w:t>C</w:t>
            </w:r>
          </w:p>
        </w:tc>
      </w:tr>
    </w:tbl>
    <w:p>
      <w:pPr>
        <w:spacing w:before="240"/>
      </w:pPr>
    </w:p>
    <w:p>
      <w:pPr>
        <w:pStyle w:val="Heading2"/>
        <w:keepNext/>
        <w:spacing w:before="240" w:after="120"/>
      </w:pPr>
      <w:r>
        <w:rPr>
          <w:rFonts w:ascii="Arial" w:hAnsi="Arial"/>
          <w:b/>
          <w:color w:val="1B365D"/>
          <w:sz w:val="28"/>
        </w:rPr>
        <w:t>4.2 Planification Temporelle (Macro-Gantt)</w:t>
      </w:r>
    </w:p>
    <w:p>
      <w:r>
        <w:t>La feuille de route d'ici septembre se découpe en 4 phases majeures :</w:t>
      </w:r>
    </w:p>
    <w:p>
      <w:pPr>
        <w:pStyle w:val="ListNumber"/>
      </w:pPr>
      <w:r>
        <w:rPr>
          <w:b/>
        </w:rPr>
        <w:t xml:space="preserve">Juin : </w:t>
      </w:r>
      <w:r>
        <w:t>Audit final du code de Zhongman, écriture des scripts de test d'universalité et choix définitif du framework d'UI Web.</w:t>
      </w:r>
    </w:p>
    <w:p>
      <w:pPr>
        <w:pStyle w:val="ListNumber"/>
      </w:pPr>
      <w:r>
        <w:rPr>
          <w:b/>
        </w:rPr>
        <w:t xml:space="preserve">Juillet : </w:t>
      </w:r>
      <w:r>
        <w:t>Refactoring asynchrone du scraper, implémentation locale d'Ollama + Mistral-7B et premiers tests d'inférence.</w:t>
      </w:r>
    </w:p>
    <w:p>
      <w:pPr>
        <w:pStyle w:val="ListNumber"/>
      </w:pPr>
      <w:r>
        <w:rPr>
          <w:b/>
        </w:rPr>
        <w:t xml:space="preserve">Août : </w:t>
      </w:r>
      <w:r>
        <w:t>Connexion UI-Back, sécurisation avec Emmanuel Durand et tests de charge pour prévenir la saturation des serveurs.</w:t>
      </w:r>
    </w:p>
    <w:p>
      <w:pPr>
        <w:pStyle w:val="ListNumber"/>
      </w:pPr>
      <w:r>
        <w:rPr>
          <w:b/>
        </w:rPr>
        <w:t xml:space="preserve">Septembre : </w:t>
      </w:r>
      <w:r>
        <w:t>Dépôt complet des livrables (Drive/GitHub), revues individuelles, soutenance technique et validation par le consultant.</w:t>
      </w:r>
    </w:p>
    <w:p>
      <w:pPr>
        <w:pStyle w:val="Heading1"/>
        <w:keepNext/>
        <w:spacing w:before="240" w:after="120"/>
      </w:pPr>
      <w:r>
        <w:rPr>
          <w:rFonts w:ascii="Arial" w:hAnsi="Arial"/>
          <w:b/>
          <w:color w:val="1B365D"/>
          <w:sz w:val="36"/>
        </w:rPr>
        <w:t>5. Chiffrage et Aspects Budgétaires</w:t>
      </w:r>
    </w:p>
    <w:p>
      <w:r>
        <w:t>L'évaluation financière et matérielle du projet est indispensable pour valider la viabilité économique de l'infrastructure proposée.</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50" w:type="dxa"/>
              <w:right w:w="150" w:type="dxa"/>
            </w:tcMar>
          </w:tcPr>
          <w:p>
            <w:pPr>
              <w:jc w:val="center"/>
            </w:pPr>
            <w:r>
              <w:rPr>
                <w:b/>
                <w:color w:val="FFFFFF"/>
              </w:rPr>
              <w:t>Poste de Dépense / Ressource</w:t>
            </w:r>
          </w:p>
        </w:tc>
        <w:tc>
          <w:tcPr>
            <w:tcW w:type="dxa" w:w="3120"/>
            <w:shd w:fill="1B365D"/>
            <w:tcMar>
              <w:top w:w="100" w:type="dxa"/>
              <w:bottom w:w="100" w:type="dxa"/>
              <w:left w:w="150" w:type="dxa"/>
              <w:right w:w="150" w:type="dxa"/>
            </w:tcMar>
          </w:tcPr>
          <w:p>
            <w:pPr>
              <w:jc w:val="center"/>
            </w:pPr>
            <w:r>
              <w:rPr>
                <w:b/>
                <w:color w:val="FFFFFF"/>
              </w:rPr>
              <w:t>Détail de la Mesure</w:t>
            </w:r>
          </w:p>
        </w:tc>
        <w:tc>
          <w:tcPr>
            <w:tcW w:type="dxa" w:w="3120"/>
            <w:shd w:fill="1B365D"/>
            <w:tcMar>
              <w:top w:w="100" w:type="dxa"/>
              <w:bottom w:w="100" w:type="dxa"/>
              <w:left w:w="150" w:type="dxa"/>
              <w:right w:w="150" w:type="dxa"/>
            </w:tcMar>
          </w:tcPr>
          <w:p>
            <w:pPr>
              <w:jc w:val="center"/>
            </w:pPr>
            <w:r>
              <w:rPr>
                <w:b/>
                <w:color w:val="FFFFFF"/>
              </w:rPr>
              <w:t>Impact Budgétaire / Coût</w:t>
            </w:r>
          </w:p>
        </w:tc>
      </w:tr>
      <w:tr>
        <w:tc>
          <w:tcPr>
            <w:tcW w:type="dxa" w:w="3120"/>
            <w:shd w:fill="F2F4F8"/>
            <w:tcMar>
              <w:top w:w="100" w:type="dxa"/>
              <w:bottom w:w="100" w:type="dxa"/>
              <w:left w:w="150" w:type="dxa"/>
              <w:right w:w="150" w:type="dxa"/>
            </w:tcMar>
          </w:tcPr>
          <w:p>
            <w:pPr>
              <w:jc w:val="left"/>
            </w:pPr>
            <w:r>
              <w:t>Temps Passé Individuel</w:t>
            </w:r>
          </w:p>
        </w:tc>
        <w:tc>
          <w:tcPr>
            <w:tcW w:type="dxa" w:w="3120"/>
            <w:shd w:fill="F2F4F8"/>
            <w:tcMar>
              <w:top w:w="100" w:type="dxa"/>
              <w:bottom w:w="100" w:type="dxa"/>
              <w:left w:w="150" w:type="dxa"/>
              <w:right w:w="150" w:type="dxa"/>
            </w:tcMar>
          </w:tcPr>
          <w:p>
            <w:pPr>
              <w:jc w:val="left"/>
            </w:pPr>
            <w:r>
              <w:t>Suivi précis via outil de time-tracking des heures ingénieur par pôle.</w:t>
            </w:r>
          </w:p>
        </w:tc>
        <w:tc>
          <w:tcPr>
            <w:tcW w:type="dxa" w:w="3120"/>
            <w:shd w:fill="F2F4F8"/>
            <w:tcMar>
              <w:top w:w="100" w:type="dxa"/>
              <w:bottom w:w="100" w:type="dxa"/>
              <w:left w:w="150" w:type="dxa"/>
              <w:right w:w="150" w:type="dxa"/>
            </w:tcMar>
          </w:tcPr>
          <w:p>
            <w:pPr>
              <w:jc w:val="right"/>
            </w:pPr>
            <w:r>
              <w:t>Interne (Valorisation RH)</w:t>
            </w:r>
          </w:p>
        </w:tc>
      </w:tr>
      <w:tr>
        <w:tc>
          <w:tcPr>
            <w:tcW w:type="dxa" w:w="3120"/>
            <w:shd w:fill="FFFFFF"/>
            <w:tcMar>
              <w:top w:w="100" w:type="dxa"/>
              <w:bottom w:w="100" w:type="dxa"/>
              <w:left w:w="150" w:type="dxa"/>
              <w:right w:w="150" w:type="dxa"/>
            </w:tcMar>
          </w:tcPr>
          <w:p>
            <w:pPr>
              <w:jc w:val="left"/>
            </w:pPr>
            <w:r>
              <w:t>Heures de Consulting</w:t>
            </w:r>
          </w:p>
        </w:tc>
        <w:tc>
          <w:tcPr>
            <w:tcW w:type="dxa" w:w="3120"/>
            <w:shd w:fill="FFFFFF"/>
            <w:tcMar>
              <w:top w:w="100" w:type="dxa"/>
              <w:bottom w:w="100" w:type="dxa"/>
              <w:left w:w="150" w:type="dxa"/>
              <w:right w:w="150" w:type="dxa"/>
            </w:tcMar>
          </w:tcPr>
          <w:p>
            <w:pPr>
              <w:jc w:val="left"/>
            </w:pPr>
            <w:r>
              <w:t>Honoraires du consultant externe pour le suivi méthodologique et technique.</w:t>
            </w:r>
          </w:p>
        </w:tc>
        <w:tc>
          <w:tcPr>
            <w:tcW w:type="dxa" w:w="3120"/>
            <w:shd w:fill="FFFFFF"/>
            <w:tcMar>
              <w:top w:w="100" w:type="dxa"/>
              <w:bottom w:w="100" w:type="dxa"/>
              <w:left w:w="150" w:type="dxa"/>
              <w:right w:w="150" w:type="dxa"/>
            </w:tcMar>
          </w:tcPr>
          <w:p>
            <w:pPr>
              <w:jc w:val="right"/>
            </w:pPr>
            <w:r>
              <w:t>Taux Journalier Moyen (TJM)</w:t>
            </w:r>
          </w:p>
        </w:tc>
      </w:tr>
      <w:tr>
        <w:tc>
          <w:tcPr>
            <w:tcW w:type="dxa" w:w="3120"/>
            <w:shd w:fill="F2F4F8"/>
            <w:tcMar>
              <w:top w:w="100" w:type="dxa"/>
              <w:bottom w:w="100" w:type="dxa"/>
              <w:left w:w="150" w:type="dxa"/>
              <w:right w:w="150" w:type="dxa"/>
            </w:tcMar>
          </w:tcPr>
          <w:p>
            <w:pPr>
              <w:jc w:val="left"/>
            </w:pPr>
            <w:r>
              <w:t>Coût Matériel &amp; GPU</w:t>
            </w:r>
          </w:p>
        </w:tc>
        <w:tc>
          <w:tcPr>
            <w:tcW w:type="dxa" w:w="3120"/>
            <w:shd w:fill="F2F4F8"/>
            <w:tcMar>
              <w:top w:w="100" w:type="dxa"/>
              <w:bottom w:w="100" w:type="dxa"/>
              <w:left w:w="150" w:type="dxa"/>
              <w:right w:w="150" w:type="dxa"/>
            </w:tcMar>
          </w:tcPr>
          <w:p>
            <w:pPr>
              <w:jc w:val="left"/>
            </w:pPr>
            <w:r>
              <w:t>Achat ou location d'une carte GPU dédiée (ex: NVIDIA RTX 4090 ou A10G cloud).</w:t>
            </w:r>
          </w:p>
        </w:tc>
        <w:tc>
          <w:tcPr>
            <w:tcW w:type="dxa" w:w="3120"/>
            <w:shd w:fill="F2F4F8"/>
            <w:tcMar>
              <w:top w:w="100" w:type="dxa"/>
              <w:bottom w:w="100" w:type="dxa"/>
              <w:left w:w="150" w:type="dxa"/>
              <w:right w:w="150" w:type="dxa"/>
            </w:tcMar>
          </w:tcPr>
          <w:p>
            <w:pPr>
              <w:jc w:val="right"/>
            </w:pPr>
            <w:r>
              <w:t>Investissement CapEx / OpEx</w:t>
            </w:r>
          </w:p>
        </w:tc>
      </w:tr>
      <w:tr>
        <w:tc>
          <w:tcPr>
            <w:tcW w:type="dxa" w:w="3120"/>
            <w:shd w:fill="FFFFFF"/>
            <w:tcMar>
              <w:top w:w="100" w:type="dxa"/>
              <w:bottom w:w="100" w:type="dxa"/>
              <w:left w:w="150" w:type="dxa"/>
              <w:right w:w="150" w:type="dxa"/>
            </w:tcMar>
          </w:tcPr>
          <w:p>
            <w:pPr>
              <w:jc w:val="left"/>
            </w:pPr>
            <w:r>
              <w:t>Infrastructure Serveur</w:t>
            </w:r>
          </w:p>
        </w:tc>
        <w:tc>
          <w:tcPr>
            <w:tcW w:type="dxa" w:w="3120"/>
            <w:shd w:fill="FFFFFF"/>
            <w:tcMar>
              <w:top w:w="100" w:type="dxa"/>
              <w:bottom w:w="100" w:type="dxa"/>
              <w:left w:w="150" w:type="dxa"/>
              <w:right w:w="150" w:type="dxa"/>
            </w:tcMar>
          </w:tcPr>
          <w:p>
            <w:pPr>
              <w:jc w:val="left"/>
            </w:pPr>
            <w:r>
              <w:t>Serveur physique ou instance Cloud optimisée pour faire tourner Ollama.</w:t>
            </w:r>
          </w:p>
        </w:tc>
        <w:tc>
          <w:tcPr>
            <w:tcW w:type="dxa" w:w="3120"/>
            <w:shd w:fill="FFFFFF"/>
            <w:tcMar>
              <w:top w:w="100" w:type="dxa"/>
              <w:bottom w:w="100" w:type="dxa"/>
              <w:left w:w="150" w:type="dxa"/>
              <w:right w:w="150" w:type="dxa"/>
            </w:tcMar>
          </w:tcPr>
          <w:p>
            <w:pPr>
              <w:jc w:val="right"/>
            </w:pPr>
            <w:r>
              <w:t>Abonnement mensuel stable</w:t>
            </w:r>
          </w:p>
        </w:tc>
      </w:tr>
    </w:tbl>
    <w:p>
      <w:pPr>
        <w:spacing w:before="240"/>
      </w:pPr>
    </w:p>
    <w:p>
      <w:pPr>
        <w:pStyle w:val="Heading1"/>
        <w:keepNext/>
        <w:spacing w:before="240" w:after="120"/>
      </w:pPr>
      <w:r>
        <w:rPr>
          <w:rFonts w:ascii="Arial" w:hAnsi="Arial"/>
          <w:b/>
          <w:color w:val="1B365D"/>
          <w:sz w:val="36"/>
        </w:rPr>
        <w:t>6. Suivi, Validation et Livrables de Fin de Projet</w:t>
      </w:r>
    </w:p>
    <w:p>
      <w:r>
        <w:t>Pour garantir une validation sans réserve par le consultant technique en septembre, un protocole strict de livraison est instauré :</w:t>
      </w:r>
    </w:p>
    <w:p>
      <w:pPr>
        <w:pStyle w:val="ListBullet"/>
      </w:pPr>
      <w:r>
        <w:rPr>
          <w:b/>
        </w:rPr>
        <w:t xml:space="preserve">Dépôt des Livrables : </w:t>
      </w:r>
      <w:r>
        <w:t xml:space="preserve">L'ensemble du code source nettoyé (GitHub) et les rapports associés devront être partagés sur le Drive </w:t>
      </w:r>
      <w:r>
        <w:rPr>
          <w:b/>
        </w:rPr>
        <w:t xml:space="preserve">quelques jours avant la date officielle de la présentation </w:t>
      </w:r>
      <w:r>
        <w:t>pour permettre une pré-lecture confortable par le jury.</w:t>
      </w:r>
    </w:p>
    <w:p>
      <w:pPr>
        <w:pStyle w:val="ListBullet"/>
      </w:pPr>
      <w:r>
        <w:rPr>
          <w:b/>
        </w:rPr>
        <w:t xml:space="preserve">Documentation Technique obligatoire : </w:t>
      </w:r>
      <w:r>
        <w:t>Rédaction d'un document complet (ReadMe détaillé, schémas d'architecture et docstrings) expliquant pas à pas la structure du code du scraper optimisé et la configuration de l'API du chatbot.</w:t>
      </w:r>
    </w:p>
    <w:p>
      <w:pPr>
        <w:pStyle w:val="ListBullet"/>
      </w:pPr>
      <w:r>
        <w:rPr>
          <w:b/>
        </w:rPr>
        <w:t xml:space="preserve">Entretiens Individuels en Visio : </w:t>
      </w:r>
      <w:r>
        <w:t>Des sessions individuelles de débriefing en visioconférence seront menées pour faire le point sur les compétences acquises, identifier les problèmes précis rencontrés au cours du projet et évaluer la synergie d'équipe.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