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351c75"/>
          <w:sz w:val="30"/>
          <w:szCs w:val="30"/>
        </w:rPr>
      </w:pPr>
      <w:bookmarkStart w:colFirst="0" w:colLast="0" w:name="_tq72qc35mwdi" w:id="0"/>
      <w:bookmarkEnd w:id="0"/>
      <w:r w:rsidDel="00000000" w:rsidR="00000000" w:rsidRPr="00000000">
        <w:rPr>
          <w:b w:val="1"/>
          <w:bCs w:val="1"/>
          <w:color w:val="351c75"/>
          <w:sz w:val="30"/>
          <w:szCs w:val="30"/>
          <w:rtl w:val="0"/>
        </w:rPr>
        <w:t xml:space="preserve">Compte Rendu d'Audit :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660000"/>
          <w:sz w:val="34"/>
          <w:szCs w:val="34"/>
        </w:rPr>
      </w:pPr>
      <w:bookmarkStart w:colFirst="0" w:colLast="0" w:name="_6utfam3fy69i" w:id="1"/>
      <w:bookmarkEnd w:id="1"/>
      <w:r w:rsidDel="00000000" w:rsidR="00000000" w:rsidRPr="00000000">
        <w:rPr>
          <w:b w:val="1"/>
          <w:bCs w:val="1"/>
          <w:color w:val="660000"/>
          <w:sz w:val="34"/>
          <w:szCs w:val="34"/>
          <w:rtl w:val="0"/>
        </w:rPr>
        <w:t xml:space="preserve">                    Optimisation de la Gestion de Projet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6wyx3qp34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/>
      </w:pPr>
      <w:bookmarkStart w:colFirst="0" w:colLast="0" w:name="_rr2gzughjvh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Méthodologie et Diagnostic Initial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Outil de diagnostic</w:t>
      </w:r>
      <w:r w:rsidDel="00000000" w:rsidR="00000000" w:rsidRPr="00000000">
        <w:rPr>
          <w:rtl w:val="0"/>
        </w:rPr>
        <w:t xml:space="preserve"> : Utilisation du </w:t>
      </w:r>
      <w:r w:rsidDel="00000000" w:rsidR="00000000" w:rsidRPr="00000000">
        <w:rPr>
          <w:b w:val="1"/>
          <w:bCs w:val="1"/>
          <w:rtl w:val="0"/>
        </w:rPr>
        <w:t xml:space="preserve">diagramme de perte</w:t>
      </w:r>
      <w:r w:rsidDel="00000000" w:rsidR="00000000" w:rsidRPr="00000000">
        <w:rPr>
          <w:rtl w:val="0"/>
        </w:rPr>
        <w:t xml:space="preserve"> pour isoler les points de friction.</w:t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Référentiel technique</w:t>
      </w:r>
      <w:r w:rsidDel="00000000" w:rsidR="00000000" w:rsidRPr="00000000">
        <w:rPr>
          <w:rtl w:val="0"/>
        </w:rPr>
        <w:t xml:space="preserve"> : Exploitation des documents d'Erick Daniel disponibles sur Moodle.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Validation de l'expertise</w:t>
      </w:r>
      <w:r w:rsidDel="00000000" w:rsidR="00000000" w:rsidRPr="00000000">
        <w:rPr>
          <w:rtl w:val="0"/>
        </w:rPr>
        <w:t xml:space="preserve"> : Nécessité d'une validation par un expert extérieur.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/>
      </w:pPr>
      <w:bookmarkStart w:colFirst="0" w:colLast="0" w:name="_9hwwucsdc1v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Gouvernance et Matrice des Responsabilités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8.1037163348215"/>
        <w:gridCol w:w="1039.5626661317017"/>
        <w:gridCol w:w="5997.845428557099"/>
        <w:tblGridChange w:id="0">
          <w:tblGrid>
            <w:gridCol w:w="1988.1037163348215"/>
            <w:gridCol w:w="1039.5626661317017"/>
            <w:gridCol w:w="5997.84542855709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Responsable communication.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Externe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Consultant / Responsable budget externe.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Gestion rigoureuse des livrables et des archives.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Mixte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Recours aux spécialistes de l'école et évaluation des experts du domaine.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835avictn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Socle Technique : Données et Infrastructure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 qualité du projet repose sur une définition stricte des données et de l'environnement technique.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Spécifications des données</w:t>
      </w:r>
      <w:r w:rsidDel="00000000" w:rsidR="00000000" w:rsidRPr="00000000">
        <w:rPr>
          <w:sz w:val="24"/>
          <w:szCs w:val="24"/>
          <w:rtl w:val="0"/>
        </w:rPr>
        <w:t xml:space="preserve"> : Définition précise des types de données (texte, tables Excel) dès la phase de conception.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Qualité du Cahier des Charges (CdC)</w:t>
      </w:r>
      <w:r w:rsidDel="00000000" w:rsidR="00000000" w:rsidRPr="00000000">
        <w:rPr>
          <w:sz w:val="24"/>
          <w:szCs w:val="24"/>
          <w:rtl w:val="0"/>
        </w:rPr>
        <w:t xml:space="preserve"> : Le CdC ne doit pas être une simple liste, il doit être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qualitatif et extrêmement détaillé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9f77sy20o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z4dw1uf77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yoy7fhiow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f3mdm7bs4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dmlp2yqav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Pilotage Opérationnel et Performance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Pour garantir la réussite finale, l'audit préconise un passage d'une gestion réactive à une gestion proactive.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Proactivité Client</w:t>
      </w:r>
      <w:r w:rsidDel="00000000" w:rsidR="00000000" w:rsidRPr="00000000">
        <w:rPr>
          <w:sz w:val="24"/>
          <w:szCs w:val="24"/>
          <w:rtl w:val="0"/>
        </w:rPr>
        <w:t xml:space="preserve"> : "N'attendez pas que le client demande" ; il faut lui fournir des clés de compréhension et des solutions en amont.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Planification Dynamique</w:t>
      </w:r>
      <w:r w:rsidDel="00000000" w:rsidR="00000000" w:rsidRPr="00000000">
        <w:rPr>
          <w:sz w:val="24"/>
          <w:szCs w:val="24"/>
          <w:rtl w:val="0"/>
        </w:rPr>
        <w:t xml:space="preserve"> : Utilisation d'un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diagramme de Gantt</w:t>
      </w:r>
      <w:r w:rsidDel="00000000" w:rsidR="00000000" w:rsidRPr="00000000">
        <w:rPr>
          <w:sz w:val="24"/>
          <w:szCs w:val="24"/>
          <w:rtl w:val="0"/>
        </w:rPr>
        <w:t xml:space="preserve"> incluant les périodes de formation et les étapes validées par le client.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Indicateurs de Suivi</w:t>
      </w:r>
      <w:r w:rsidDel="00000000" w:rsidR="00000000" w:rsidRPr="00000000">
        <w:rPr>
          <w:sz w:val="24"/>
          <w:szCs w:val="24"/>
          <w:rtl w:val="0"/>
        </w:rPr>
        <w:t xml:space="preserve"> : Mise en place d'un suivi réel et concret via des indicateurs de formation et des solutions de gestion de projet dédiées.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Vérification des Livrables</w:t>
      </w:r>
      <w:r w:rsidDel="00000000" w:rsidR="00000000" w:rsidRPr="00000000">
        <w:rPr>
          <w:sz w:val="24"/>
          <w:szCs w:val="24"/>
          <w:rtl w:val="0"/>
        </w:rPr>
        <w:t xml:space="preserve"> : Test des performances sur des cas d'entreprises réelles avant livraison finale.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2xzc9tf2k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Points de vigilance :</w:t>
      </w:r>
    </w:p>
    <w:p w:rsidR="00000000" w:rsidDel="00000000" w:rsidP="00000000" w:rsidRDefault="00000000" w:rsidRPr="00000000" w14:paraId="00000028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 impérative</w:t>
      </w:r>
      <w:r w:rsidDel="00000000" w:rsidR="00000000" w:rsidRPr="00000000">
        <w:rPr>
          <w:sz w:val="24"/>
          <w:szCs w:val="24"/>
          <w:rtl w:val="0"/>
        </w:rPr>
        <w:t xml:space="preserve"> : Le cahier des charges doit être validé par le client avant tout début de développement pour éviter les "conflits de vision". </w:t>
      </w:r>
    </w:p>
    <w:p w:rsidR="00000000" w:rsidDel="00000000" w:rsidP="00000000" w:rsidRDefault="00000000" w:rsidRPr="00000000" w14:paraId="00000029">
      <w:pPr>
        <w:spacing w:after="240" w:lineRule="auto"/>
        <w:ind w:left="600" w:right="600" w:firstLine="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 budgétaire</w:t>
      </w:r>
      <w:r w:rsidDel="00000000" w:rsidR="00000000" w:rsidRPr="00000000">
        <w:rPr>
          <w:sz w:val="24"/>
          <w:szCs w:val="24"/>
          <w:rtl w:val="0"/>
        </w:rPr>
        <w:t xml:space="preserve"> : Le budget est un point critique qui nécessite une surveillance constante par des consultants externes.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1f1f1f"/>
          <w:sz w:val="24"/>
          <w:szCs w:val="24"/>
          <w:highlight w:val="white"/>
        </w:rPr>
      </w:pPr>
      <w:bookmarkStart w:colFirst="0" w:colLast="0" w:name="_r6i0ocmcvq4f" w:id="12"/>
      <w:bookmarkEnd w:id="12"/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V. Questions clés pour la finalisation du Cahier des Charges</w:t>
      </w:r>
    </w:p>
    <w:p w:rsidR="00000000" w:rsidDel="00000000" w:rsidP="00000000" w:rsidRDefault="00000000" w:rsidRPr="00000000" w14:paraId="0000002B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Pour garantir la robustesse du projet, les points suivants doivent être clarifiés avec les parties prenantes :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120" w:before="420" w:line="360" w:lineRule="auto"/>
        <w:rPr>
          <w:b w:val="1"/>
          <w:bCs w:val="1"/>
          <w:color w:val="1f1f1f"/>
          <w:highlight w:val="white"/>
        </w:rPr>
      </w:pPr>
      <w:bookmarkStart w:colFirst="0" w:colLast="0" w:name="_z01xnmlrdefe" w:id="13"/>
      <w:bookmarkEnd w:id="13"/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Gestion et Nature des Données</w:t>
      </w:r>
    </w:p>
    <w:p w:rsidR="00000000" w:rsidDel="00000000" w:rsidP="00000000" w:rsidRDefault="00000000" w:rsidRPr="00000000" w14:paraId="0000002D">
      <w:pPr>
        <w:spacing w:after="360" w:before="240" w:lineRule="auto"/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Types de contenus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: Quels sont les formats de données précis à traiter (uniquement du texte, des tableaux Excel, ou d'autres types de fichiers) ?</w:t>
      </w:r>
    </w:p>
    <w:p w:rsidR="00000000" w:rsidDel="00000000" w:rsidP="00000000" w:rsidRDefault="00000000" w:rsidRPr="00000000" w14:paraId="0000002E">
      <w:pPr>
        <w:spacing w:after="360" w:before="240" w:lineRule="auto"/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Volumétrie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: Quelle est la quantité totale d'informations à stocker ?</w:t>
      </w:r>
    </w:p>
    <w:p w:rsidR="00000000" w:rsidDel="00000000" w:rsidP="00000000" w:rsidRDefault="00000000" w:rsidRPr="00000000" w14:paraId="0000002F">
      <w:pPr>
        <w:spacing w:after="360" w:before="240" w:lineRule="auto"/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Infrastructure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: Quel espace de stockage est alloué par l'entreprise et sur quels serveurs les données seront-elles hébergées (cloud?) ?</w:t>
      </w:r>
    </w:p>
    <w:p w:rsidR="00000000" w:rsidDel="00000000" w:rsidP="00000000" w:rsidRDefault="00000000" w:rsidRPr="00000000" w14:paraId="00000030">
      <w:pPr>
        <w:spacing w:after="360" w:lineRule="auto"/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Compatibilité système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: Sur quel(s) système(s) d'exploitation le stockage et l'accès doivent-ils être optimisés :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Linux, Mac ou Windows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120" w:before="420" w:line="360" w:lineRule="auto"/>
        <w:rPr>
          <w:b w:val="1"/>
          <w:bCs w:val="1"/>
          <w:color w:val="1f1f1f"/>
          <w:highlight w:val="white"/>
        </w:rPr>
      </w:pPr>
      <w:bookmarkStart w:colFirst="0" w:colLast="0" w:name="_g2hzoergwu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120" w:before="420" w:line="360" w:lineRule="auto"/>
        <w:rPr>
          <w:b w:val="1"/>
          <w:bCs w:val="1"/>
          <w:color w:val="1f1f1f"/>
          <w:highlight w:val="white"/>
        </w:rPr>
      </w:pPr>
      <w:bookmarkStart w:colFirst="0" w:colLast="0" w:name="_ff8av6iomhfd" w:id="15"/>
      <w:bookmarkEnd w:id="15"/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Performance et Validation</w:t>
      </w:r>
    </w:p>
    <w:p w:rsidR="00000000" w:rsidDel="00000000" w:rsidP="00000000" w:rsidRDefault="00000000" w:rsidRPr="00000000" w14:paraId="00000033">
      <w:pPr>
        <w:spacing w:after="360" w:before="240" w:lineRule="auto"/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Critères de succès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: Comment allons-nous vérifier concrètement les performances du système une fois mis en place ?</w:t>
      </w:r>
    </w:p>
    <w:p w:rsidR="00000000" w:rsidDel="00000000" w:rsidP="00000000" w:rsidRDefault="00000000" w:rsidRPr="00000000" w14:paraId="00000034">
      <w:pPr>
        <w:spacing w:after="360" w:before="240" w:lineRule="auto"/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fiabilité : 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Comment vérifier la fiabilité des données des entreprises ? </w:t>
      </w:r>
    </w:p>
    <w:p w:rsidR="00000000" w:rsidDel="00000000" w:rsidP="00000000" w:rsidRDefault="00000000" w:rsidRPr="00000000" w14:paraId="00000035">
      <w:pPr>
        <w:spacing w:after="360" w:before="240" w:lineRule="auto"/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Stabilité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: Les livrables sont-ils testés sur des cas d'entreprises réelles pour garantir leur stabilité ? </w:t>
      </w:r>
    </w:p>
    <w:p w:rsidR="00000000" w:rsidDel="00000000" w:rsidP="00000000" w:rsidRDefault="00000000" w:rsidRPr="00000000" w14:paraId="00000036">
      <w:pPr>
        <w:spacing w:after="360" w:before="240" w:lineRule="auto"/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Cible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: Quelles sont les entreprises ou départements spécifiques qui utiliseront ces outils 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