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54B29" w:rsidRDefault="00000000">
      <w:pPr>
        <w:spacing w:after="80"/>
        <w:jc w:val="center"/>
        <w:rPr>
          <w:b/>
          <w:bCs/>
          <w:sz w:val="44"/>
          <w:szCs w:val="44"/>
        </w:rPr>
      </w:pPr>
      <w:r>
        <w:rPr>
          <w:b/>
          <w:bCs/>
          <w:sz w:val="44"/>
          <w:szCs w:val="44"/>
        </w:rPr>
        <w:t>WBS</w:t>
      </w:r>
    </w:p>
    <w:p w:rsidR="00A54B29" w:rsidRDefault="00A54B29">
      <w:pPr>
        <w:spacing w:after="80"/>
      </w:pPr>
    </w:p>
    <w:p w:rsidR="00A54B29" w:rsidRDefault="00A54B29">
      <w:pPr>
        <w:spacing w:after="80"/>
      </w:pPr>
    </w:p>
    <w:tbl>
      <w:tblPr>
        <w:tblStyle w:val="a"/>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trPr>
          <w:trHeight w:val="375"/>
        </w:trPr>
        <w:tc>
          <w:tcPr>
            <w:tcW w:w="1125" w:type="dxa"/>
            <w:tcBorders>
              <w:top w:val="single" w:sz="4" w:space="0" w:color="000000"/>
              <w:left w:val="single" w:sz="4" w:space="0" w:color="000000"/>
              <w:bottom w:val="single" w:sz="4" w:space="0" w:color="000000"/>
              <w:right w:val="single" w:sz="4" w:space="0" w:color="CCCCCC"/>
            </w:tcBorders>
            <w:shd w:val="clear" w:color="auto" w:fill="FFFFFF"/>
            <w:tcMar>
              <w:top w:w="0" w:type="dxa"/>
              <w:left w:w="40" w:type="dxa"/>
              <w:bottom w:w="0" w:type="dxa"/>
              <w:right w:w="40" w:type="dxa"/>
            </w:tcMar>
            <w:vAlign w:val="center"/>
          </w:tcPr>
          <w:p w:rsidR="00A54B29" w:rsidRDefault="00000000">
            <w:pPr>
              <w:widowControl w:val="0"/>
              <w:rPr>
                <w:rFonts w:ascii="Calibri" w:eastAsia="Calibri" w:hAnsi="Calibri" w:cs="Calibri"/>
              </w:rPr>
            </w:pPr>
            <w:r>
              <w:rPr>
                <w:b/>
                <w:bCs/>
              </w:rPr>
              <w:t>T0</w:t>
            </w:r>
          </w:p>
        </w:tc>
        <w:tc>
          <w:tcPr>
            <w:tcW w:w="5085" w:type="dxa"/>
            <w:tcBorders>
              <w:top w:val="single" w:sz="4" w:space="0" w:color="000000"/>
              <w:left w:val="single" w:sz="4" w:space="0" w:color="CCCCCC"/>
              <w:bottom w:val="single" w:sz="4" w:space="0" w:color="000000"/>
              <w:right w:val="single" w:sz="4" w:space="0" w:color="000000"/>
            </w:tcBorders>
            <w:shd w:val="clear" w:color="auto" w:fill="FFFFFF"/>
            <w:tcMar>
              <w:top w:w="0" w:type="dxa"/>
              <w:left w:w="40" w:type="dxa"/>
              <w:bottom w:w="0" w:type="dxa"/>
              <w:right w:w="40" w:type="dxa"/>
            </w:tcMar>
            <w:vAlign w:val="center"/>
          </w:tcPr>
          <w:p w:rsidR="00A54B29" w:rsidRDefault="00000000">
            <w:pPr>
              <w:widowControl w:val="0"/>
              <w:rPr>
                <w:rFonts w:ascii="Calibri" w:eastAsia="Calibri" w:hAnsi="Calibri" w:cs="Calibri"/>
              </w:rPr>
            </w:pPr>
            <w:r>
              <w:rPr>
                <w:b/>
                <w:bCs/>
              </w:rPr>
              <w:t>Conformité &amp; Cadre Légal</w:t>
            </w:r>
          </w:p>
        </w:tc>
      </w:tr>
    </w:tbl>
    <w:p w:rsidR="00A54B29" w:rsidRDefault="00000000">
      <w:pPr>
        <w:spacing w:after="80"/>
      </w:pPr>
      <w:r>
        <w:t xml:space="preserve">Cette partie garantit que le robot ne sera pas banni et que la collecte de </w:t>
      </w:r>
      <w:r w:rsidR="00B727FB">
        <w:t>données est</w:t>
      </w:r>
      <w:r>
        <w:t xml:space="preserve"> autorisée.</w:t>
      </w:r>
    </w:p>
    <w:p w:rsidR="00A54B29" w:rsidRDefault="00000000">
      <w:pPr>
        <w:spacing w:before="240" w:after="240"/>
        <w:rPr>
          <w:b/>
          <w:bCs/>
        </w:rPr>
      </w:pPr>
      <w:r>
        <w:rPr>
          <w:b/>
          <w:bCs/>
        </w:rPr>
        <w:t xml:space="preserve">T0.1.1 : Étude de la jurisprudence du Web </w:t>
      </w:r>
      <w:proofErr w:type="spellStart"/>
      <w:r>
        <w:rPr>
          <w:b/>
          <w:bCs/>
        </w:rPr>
        <w:t>Scraping</w:t>
      </w:r>
      <w:proofErr w:type="spellEnd"/>
    </w:p>
    <w:p w:rsidR="00A54B29" w:rsidRDefault="00000000">
      <w:pPr>
        <w:numPr>
          <w:ilvl w:val="0"/>
          <w:numId w:val="4"/>
        </w:numPr>
        <w:spacing w:before="240"/>
      </w:pPr>
      <w:r>
        <w:rPr>
          <w:b/>
          <w:bCs/>
        </w:rPr>
        <w:t>Recherche sur le RGPD :</w:t>
      </w:r>
      <w:r>
        <w:t xml:space="preserve"> Analyser la distinction entre données publiques d'entreprises (SIREN, CA) et données personnelles (noms de dirigeants, emails directs) pour rester conforme au Règlement Général sur la Protection des Données.</w:t>
      </w:r>
    </w:p>
    <w:p w:rsidR="00A54B29" w:rsidRDefault="00000000">
      <w:pPr>
        <w:numPr>
          <w:ilvl w:val="0"/>
          <w:numId w:val="4"/>
        </w:numPr>
      </w:pPr>
      <w:r>
        <w:rPr>
          <w:b/>
          <w:bCs/>
        </w:rPr>
        <w:t>Droit d'auteur et droit des bases de données :</w:t>
      </w:r>
      <w:r>
        <w:t xml:space="preserve"> Étudier la notion </w:t>
      </w:r>
      <w:proofErr w:type="spellStart"/>
      <w:r>
        <w:t>d"extraction</w:t>
      </w:r>
      <w:proofErr w:type="spellEnd"/>
      <w:r>
        <w:t xml:space="preserve"> substantielle" pour éviter de porter atteinte aux droits de propriété des propriétaires de sites.</w:t>
      </w:r>
    </w:p>
    <w:p w:rsidR="00A54B29" w:rsidRDefault="00000000">
      <w:pPr>
        <w:numPr>
          <w:ilvl w:val="0"/>
          <w:numId w:val="4"/>
        </w:numPr>
      </w:pPr>
      <w:r>
        <w:rPr>
          <w:b/>
          <w:bCs/>
        </w:rPr>
        <w:t>Veille jurisprudentielle :</w:t>
      </w:r>
      <w:r>
        <w:t xml:space="preserve"> Synthétiser les arrêts récents (français et européens) concernant le </w:t>
      </w:r>
      <w:proofErr w:type="spellStart"/>
      <w:r>
        <w:t>scraping</w:t>
      </w:r>
      <w:proofErr w:type="spellEnd"/>
      <w:r>
        <w:t xml:space="preserve"> (</w:t>
      </w:r>
      <w:proofErr w:type="gramStart"/>
      <w:r>
        <w:t>ex:</w:t>
      </w:r>
      <w:proofErr w:type="gramEnd"/>
      <w:r>
        <w:t xml:space="preserve"> jurisprudence sur l'accès aux données publiques) pour définir les "lignes rouges" du projet.</w:t>
      </w:r>
    </w:p>
    <w:p w:rsidR="00A54B29" w:rsidRDefault="00000000">
      <w:pPr>
        <w:numPr>
          <w:ilvl w:val="0"/>
          <w:numId w:val="4"/>
        </w:numPr>
        <w:spacing w:after="240"/>
      </w:pPr>
      <w:r>
        <w:rPr>
          <w:b/>
          <w:bCs/>
        </w:rPr>
        <w:t>Livrable :</w:t>
      </w:r>
      <w:r>
        <w:t xml:space="preserve"> Une note de synthèse juridique d'une page pour le rapport d'audit.</w:t>
      </w:r>
    </w:p>
    <w:p w:rsidR="00A54B29" w:rsidRDefault="00000000">
      <w:pPr>
        <w:spacing w:before="240" w:after="240"/>
        <w:rPr>
          <w:b/>
          <w:bCs/>
        </w:rPr>
      </w:pPr>
      <w:r>
        <w:rPr>
          <w:b/>
          <w:bCs/>
        </w:rPr>
        <w:t>T0.1.2 : Analyse des robots.txt cibles</w:t>
      </w:r>
    </w:p>
    <w:p w:rsidR="00A54B29" w:rsidRDefault="00000000">
      <w:pPr>
        <w:numPr>
          <w:ilvl w:val="0"/>
          <w:numId w:val="26"/>
        </w:numPr>
        <w:spacing w:before="240"/>
      </w:pPr>
      <w:r>
        <w:rPr>
          <w:b/>
          <w:bCs/>
        </w:rPr>
        <w:t>Audit technique des URL :</w:t>
      </w:r>
      <w:r>
        <w:t xml:space="preserve"> Accéder au fichier </w:t>
      </w:r>
      <w:r>
        <w:rPr>
          <w:rFonts w:ascii="Roboto Mono" w:eastAsia="Roboto Mono" w:hAnsi="Roboto Mono" w:cs="Roboto Mono"/>
          <w:color w:val="188038"/>
        </w:rPr>
        <w:t>/robots.txt</w:t>
      </w:r>
      <w:r>
        <w:t xml:space="preserve"> des sites données par Carine Guillaud.</w:t>
      </w:r>
    </w:p>
    <w:p w:rsidR="00A54B29" w:rsidRDefault="00000000">
      <w:pPr>
        <w:numPr>
          <w:ilvl w:val="0"/>
          <w:numId w:val="26"/>
        </w:numPr>
      </w:pPr>
      <w:r>
        <w:rPr>
          <w:b/>
          <w:bCs/>
        </w:rPr>
        <w:t>Identification des zones interdites :</w:t>
      </w:r>
      <w:r>
        <w:t xml:space="preserve"> Répertorier les répertoires explicitement interdits au crawl (</w:t>
      </w:r>
      <w:proofErr w:type="gramStart"/>
      <w:r>
        <w:t>ex:</w:t>
      </w:r>
      <w:proofErr w:type="gramEnd"/>
      <w:r>
        <w:t xml:space="preserve"> </w:t>
      </w:r>
      <w:r>
        <w:rPr>
          <w:rFonts w:ascii="Roboto Mono" w:eastAsia="Roboto Mono" w:hAnsi="Roboto Mono" w:cs="Roboto Mono"/>
          <w:color w:val="188038"/>
        </w:rPr>
        <w:t>/admin</w:t>
      </w:r>
      <w: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private</w:t>
      </w:r>
      <w:proofErr w:type="spellEnd"/>
      <w:r>
        <w:t>).</w:t>
      </w:r>
    </w:p>
    <w:p w:rsidR="00A54B29" w:rsidRDefault="00000000">
      <w:pPr>
        <w:numPr>
          <w:ilvl w:val="0"/>
          <w:numId w:val="26"/>
        </w:numPr>
      </w:pPr>
      <w:r>
        <w:rPr>
          <w:b/>
          <w:bCs/>
        </w:rPr>
        <w:t>Vérification du Crawl-</w:t>
      </w:r>
      <w:proofErr w:type="spellStart"/>
      <w:r>
        <w:rPr>
          <w:b/>
          <w:bCs/>
        </w:rPr>
        <w:t>delay</w:t>
      </w:r>
      <w:proofErr w:type="spellEnd"/>
      <w:r>
        <w:rPr>
          <w:b/>
          <w:bCs/>
        </w:rPr>
        <w:t xml:space="preserve"> :</w:t>
      </w:r>
      <w:r>
        <w:t xml:space="preserve"> Noter les temps d'attente imposés par les serveurs pour ne pas provoquer d'Attaque par Déni de Service (</w:t>
      </w:r>
      <w:proofErr w:type="spellStart"/>
      <w:r>
        <w:t>DoS</w:t>
      </w:r>
      <w:proofErr w:type="spellEnd"/>
      <w:r>
        <w:t>) involontaire.</w:t>
      </w:r>
    </w:p>
    <w:p w:rsidR="00A54B29" w:rsidRDefault="00000000">
      <w:pPr>
        <w:numPr>
          <w:ilvl w:val="0"/>
          <w:numId w:val="26"/>
        </w:numPr>
        <w:spacing w:after="240"/>
      </w:pPr>
      <w:r>
        <w:rPr>
          <w:b/>
          <w:bCs/>
        </w:rPr>
        <w:t>Livrable :</w:t>
      </w:r>
      <w:r>
        <w:t xml:space="preserve"> Tableau récapitulatif des contraintes techniques pour quelques sites cibles.</w:t>
      </w:r>
    </w:p>
    <w:p w:rsidR="00A54B29" w:rsidRDefault="00000000">
      <w:pPr>
        <w:spacing w:before="240" w:after="240"/>
        <w:rPr>
          <w:b/>
          <w:bCs/>
        </w:rPr>
      </w:pPr>
      <w:r>
        <w:rPr>
          <w:b/>
          <w:bCs/>
        </w:rPr>
        <w:t>T0.1.3 : Création de la "Liste Blanche" et "Liste Noire"</w:t>
      </w:r>
    </w:p>
    <w:p w:rsidR="00A54B29" w:rsidRDefault="00000000">
      <w:pPr>
        <w:numPr>
          <w:ilvl w:val="0"/>
          <w:numId w:val="9"/>
        </w:numPr>
        <w:spacing w:before="240"/>
      </w:pPr>
      <w:r>
        <w:rPr>
          <w:b/>
          <w:bCs/>
        </w:rPr>
        <w:t>Définition des critères d'éligibilité :</w:t>
      </w:r>
      <w:r>
        <w:t xml:space="preserve"> Établir les règles qui permettent de classer un site en "Liste Blanche" (Open data, accès libre, robots.txt favorable).</w:t>
      </w:r>
    </w:p>
    <w:p w:rsidR="00A54B29" w:rsidRDefault="00000000">
      <w:pPr>
        <w:numPr>
          <w:ilvl w:val="0"/>
          <w:numId w:val="9"/>
        </w:numPr>
      </w:pPr>
      <w:r>
        <w:rPr>
          <w:b/>
          <w:bCs/>
        </w:rPr>
        <w:t>Identification des sites à exclure :</w:t>
      </w:r>
      <w:r>
        <w:t xml:space="preserve"> Placer en "Liste Noire" les sites demandant une connexion (Login/</w:t>
      </w:r>
      <w:proofErr w:type="spellStart"/>
      <w:r>
        <w:t>Password</w:t>
      </w:r>
      <w:proofErr w:type="spellEnd"/>
      <w:r>
        <w:t>), ceux contenant des données sensibles ou ceux interdisant formellement toute extraction automatisée.</w:t>
      </w:r>
    </w:p>
    <w:p w:rsidR="00A54B29" w:rsidRDefault="00000000">
      <w:pPr>
        <w:numPr>
          <w:ilvl w:val="0"/>
          <w:numId w:val="9"/>
        </w:numPr>
      </w:pPr>
      <w:r>
        <w:rPr>
          <w:b/>
          <w:bCs/>
        </w:rPr>
        <w:t>Validation client :</w:t>
      </w:r>
      <w:r>
        <w:t xml:space="preserve"> Soumettre la liste finale à Carine Guillaud pour s'assurer que les sites exclus ne sont pas critiques pour son besoin.</w:t>
      </w:r>
    </w:p>
    <w:p w:rsidR="00A54B29" w:rsidRDefault="00000000">
      <w:pPr>
        <w:numPr>
          <w:ilvl w:val="0"/>
          <w:numId w:val="9"/>
        </w:numPr>
        <w:spacing w:after="240"/>
      </w:pPr>
      <w:r>
        <w:rPr>
          <w:b/>
          <w:bCs/>
        </w:rPr>
        <w:t>Livrable :</w:t>
      </w:r>
      <w:r>
        <w:t xml:space="preserve"> Fichier Excel/Google Sheets "Référentiel des cibles" mis à jour.</w:t>
      </w:r>
    </w:p>
    <w:p w:rsidR="00A54B29" w:rsidRDefault="00000000">
      <w:pPr>
        <w:spacing w:before="240" w:after="240"/>
        <w:rPr>
          <w:b/>
          <w:bCs/>
        </w:rPr>
      </w:pPr>
      <w:r>
        <w:rPr>
          <w:b/>
          <w:bCs/>
        </w:rPr>
        <w:t>T0.1.4 : Rédaction de la charte éthique du projet</w:t>
      </w:r>
    </w:p>
    <w:p w:rsidR="00A54B29" w:rsidRDefault="00000000">
      <w:pPr>
        <w:numPr>
          <w:ilvl w:val="0"/>
          <w:numId w:val="5"/>
        </w:numPr>
        <w:spacing w:before="240"/>
      </w:pPr>
      <w:r>
        <w:rPr>
          <w:b/>
          <w:bCs/>
        </w:rPr>
        <w:lastRenderedPageBreak/>
        <w:t>Définition de l'identité du robot :</w:t>
      </w:r>
      <w:r>
        <w:t xml:space="preserve"> Rédiger la chaîne de caractère du "User-Agent" qui identifiera votre robot auprès des serveurs (</w:t>
      </w:r>
      <w:proofErr w:type="gramStart"/>
      <w:r>
        <w:t>ex:</w:t>
      </w:r>
      <w:proofErr w:type="gramEnd"/>
      <w:r>
        <w:t xml:space="preserve"> </w:t>
      </w:r>
      <w:proofErr w:type="spellStart"/>
      <w:r>
        <w:rPr>
          <w:rFonts w:ascii="Roboto Mono" w:eastAsia="Roboto Mono" w:hAnsi="Roboto Mono" w:cs="Roboto Mono"/>
          <w:color w:val="188038"/>
        </w:rPr>
        <w:t>CartoIndustrielleBot</w:t>
      </w:r>
      <w:proofErr w:type="spellEnd"/>
      <w:r>
        <w:rPr>
          <w:rFonts w:ascii="Roboto Mono" w:eastAsia="Roboto Mono" w:hAnsi="Roboto Mono" w:cs="Roboto Mono"/>
          <w:color w:val="188038"/>
        </w:rPr>
        <w:t>/1.</w:t>
      </w:r>
      <w:proofErr w:type="gramStart"/>
      <w:r>
        <w:rPr>
          <w:rFonts w:ascii="Roboto Mono" w:eastAsia="Roboto Mono" w:hAnsi="Roboto Mono" w:cs="Roboto Mono"/>
          <w:color w:val="188038"/>
        </w:rPr>
        <w:t>0;</w:t>
      </w:r>
      <w:proofErr w:type="gramEnd"/>
      <w:r>
        <w:rPr>
          <w:rFonts w:ascii="Roboto Mono" w:eastAsia="Roboto Mono" w:hAnsi="Roboto Mono" w:cs="Roboto Mono"/>
          <w:color w:val="188038"/>
        </w:rPr>
        <w:t xml:space="preserve"> +contact</w:t>
      </w:r>
      <w:r>
        <w:t>).</w:t>
      </w:r>
    </w:p>
    <w:p w:rsidR="00A54B29" w:rsidRDefault="00000000">
      <w:pPr>
        <w:numPr>
          <w:ilvl w:val="0"/>
          <w:numId w:val="5"/>
        </w:numPr>
      </w:pPr>
      <w:r>
        <w:rPr>
          <w:b/>
          <w:bCs/>
        </w:rPr>
        <w:t>Engagement de courtoisie :</w:t>
      </w:r>
      <w:r>
        <w:t xml:space="preserve"> Fixer les règles de </w:t>
      </w:r>
      <w:proofErr w:type="spellStart"/>
      <w:r>
        <w:t>scraping</w:t>
      </w:r>
      <w:proofErr w:type="spellEnd"/>
      <w:r>
        <w:t xml:space="preserve"> (</w:t>
      </w:r>
      <w:proofErr w:type="gramStart"/>
      <w:r>
        <w:t>ex:</w:t>
      </w:r>
      <w:proofErr w:type="gramEnd"/>
      <w:r>
        <w:t xml:space="preserve"> ne pas scraper entre 8h et 18h pour ne pas ralentir le site pendant les heures de bureau, limiter à 1 requête par seconde).</w:t>
      </w:r>
    </w:p>
    <w:p w:rsidR="00A54B29" w:rsidRDefault="00000000">
      <w:pPr>
        <w:numPr>
          <w:ilvl w:val="0"/>
          <w:numId w:val="5"/>
        </w:numPr>
      </w:pPr>
      <w:r>
        <w:rPr>
          <w:b/>
          <w:bCs/>
        </w:rPr>
        <w:t>Politique de conservation des données :</w:t>
      </w:r>
      <w:r>
        <w:t xml:space="preserve"> Définir combien de temps les données brutes (HTML) sont conservées avant d'être transformées ou supprimées.</w:t>
      </w:r>
    </w:p>
    <w:p w:rsidR="00A54B29" w:rsidRDefault="00000000">
      <w:pPr>
        <w:numPr>
          <w:ilvl w:val="0"/>
          <w:numId w:val="5"/>
        </w:numPr>
        <w:spacing w:after="240"/>
      </w:pPr>
      <w:r>
        <w:rPr>
          <w:b/>
          <w:bCs/>
        </w:rPr>
        <w:t>Livrable :</w:t>
      </w:r>
      <w:r>
        <w:t xml:space="preserve"> Document officiel “Charte éthique du projet” signé par l'équipe projet.</w:t>
      </w:r>
    </w:p>
    <w:p w:rsidR="00A54B29" w:rsidRDefault="00A54B29">
      <w:pPr>
        <w:spacing w:after="80"/>
        <w:rPr>
          <w:b/>
          <w:bCs/>
          <w:sz w:val="34"/>
          <w:szCs w:val="34"/>
        </w:rPr>
      </w:pPr>
    </w:p>
    <w:tbl>
      <w:tblPr>
        <w:tblStyle w:val="a0"/>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trPr>
          <w:trHeight w:val="330"/>
        </w:trPr>
        <w:tc>
          <w:tcPr>
            <w:tcW w:w="1125" w:type="dxa"/>
            <w:tcBorders>
              <w:top w:val="single" w:sz="4" w:space="0" w:color="000000"/>
              <w:left w:val="single" w:sz="4" w:space="0" w:color="000000"/>
              <w:bottom w:val="single" w:sz="4" w:space="0" w:color="000000"/>
              <w:right w:val="single" w:sz="4" w:space="0" w:color="CCCCCC"/>
            </w:tcBorders>
            <w:shd w:val="clear" w:color="auto" w:fill="C9DAF8"/>
            <w:tcMar>
              <w:top w:w="0" w:type="dxa"/>
              <w:left w:w="40" w:type="dxa"/>
              <w:bottom w:w="0" w:type="dxa"/>
              <w:right w:w="40" w:type="dxa"/>
            </w:tcMar>
            <w:vAlign w:val="center"/>
          </w:tcPr>
          <w:p w:rsidR="00A54B29" w:rsidRDefault="00000000">
            <w:pPr>
              <w:widowControl w:val="0"/>
              <w:rPr>
                <w:rFonts w:ascii="Calibri" w:eastAsia="Calibri" w:hAnsi="Calibri" w:cs="Calibri"/>
              </w:rPr>
            </w:pPr>
            <w:r>
              <w:rPr>
                <w:b/>
                <w:bCs/>
              </w:rPr>
              <w:t>T1</w:t>
            </w:r>
          </w:p>
        </w:tc>
        <w:tc>
          <w:tcPr>
            <w:tcW w:w="5085" w:type="dxa"/>
            <w:tcBorders>
              <w:top w:val="single" w:sz="4" w:space="0" w:color="000000"/>
              <w:left w:val="single" w:sz="4" w:space="0" w:color="CCCCCC"/>
              <w:bottom w:val="single" w:sz="4" w:space="0" w:color="000000"/>
              <w:right w:val="single" w:sz="4" w:space="0" w:color="000000"/>
            </w:tcBorders>
            <w:shd w:val="clear" w:color="auto" w:fill="C9DAF8"/>
            <w:tcMar>
              <w:top w:w="0" w:type="dxa"/>
              <w:left w:w="40" w:type="dxa"/>
              <w:bottom w:w="0" w:type="dxa"/>
              <w:right w:w="40" w:type="dxa"/>
            </w:tcMar>
            <w:vAlign w:val="center"/>
          </w:tcPr>
          <w:p w:rsidR="00A54B29" w:rsidRDefault="00000000">
            <w:pPr>
              <w:widowControl w:val="0"/>
              <w:rPr>
                <w:rFonts w:ascii="Calibri" w:eastAsia="Calibri" w:hAnsi="Calibri" w:cs="Calibri"/>
              </w:rPr>
            </w:pPr>
            <w:r>
              <w:rPr>
                <w:b/>
                <w:bCs/>
              </w:rPr>
              <w:t>Préparation de l’environnement</w:t>
            </w:r>
          </w:p>
        </w:tc>
      </w:tr>
    </w:tbl>
    <w:p w:rsidR="00A54B29" w:rsidRDefault="00000000">
      <w:pPr>
        <w:spacing w:after="80"/>
      </w:pPr>
      <w:r>
        <w:t>L'objectif de cette phase est de s'assurer que l'infrastructure matérielle et logicielle est prête à supporter l'IA locale et le flux de données.</w:t>
      </w:r>
    </w:p>
    <w:p w:rsidR="00A54B29" w:rsidRDefault="00A54B29">
      <w:pPr>
        <w:spacing w:after="80"/>
      </w:pPr>
    </w:p>
    <w:p w:rsidR="00A54B29" w:rsidRDefault="00000000">
      <w:pPr>
        <w:spacing w:before="240" w:after="240"/>
        <w:rPr>
          <w:b/>
          <w:bCs/>
        </w:rPr>
      </w:pPr>
      <w:r>
        <w:rPr>
          <w:b/>
          <w:bCs/>
        </w:rPr>
        <w:t>T1.1.1 : Audit des capacités machine</w:t>
      </w:r>
    </w:p>
    <w:p w:rsidR="00A54B29" w:rsidRDefault="00000000">
      <w:pPr>
        <w:numPr>
          <w:ilvl w:val="0"/>
          <w:numId w:val="14"/>
        </w:numPr>
        <w:spacing w:before="240"/>
      </w:pPr>
      <w:r>
        <w:rPr>
          <w:b/>
          <w:bCs/>
        </w:rPr>
        <w:t>Inventaire du matériel :</w:t>
      </w:r>
      <w:r>
        <w:t xml:space="preserve"> Vérifier la RAM (16 Go minimum recommandés) et la puissance processeur des ordinateurs des membres travaillant sur l’IA</w:t>
      </w:r>
    </w:p>
    <w:p w:rsidR="00A54B29" w:rsidRDefault="00000000">
      <w:pPr>
        <w:numPr>
          <w:ilvl w:val="0"/>
          <w:numId w:val="14"/>
        </w:numPr>
      </w:pPr>
      <w:r>
        <w:rPr>
          <w:b/>
          <w:bCs/>
        </w:rPr>
        <w:t>Vérification de l'accélération GPU :</w:t>
      </w:r>
      <w:r>
        <w:t xml:space="preserve"> Identifier les machines possédant des cartes graphiques (NVIDIA/Apple Silicon) pour accélérer l'IA locale (</w:t>
      </w:r>
      <w:proofErr w:type="spellStart"/>
      <w:r>
        <w:t>Ollama</w:t>
      </w:r>
      <w:proofErr w:type="spellEnd"/>
      <w:r>
        <w:t>).</w:t>
      </w:r>
    </w:p>
    <w:p w:rsidR="00A54B29" w:rsidRDefault="00000000">
      <w:pPr>
        <w:numPr>
          <w:ilvl w:val="0"/>
          <w:numId w:val="14"/>
        </w:numPr>
      </w:pPr>
      <w:r>
        <w:rPr>
          <w:b/>
          <w:bCs/>
        </w:rPr>
        <w:t>Diagnostic de l'espace disque :</w:t>
      </w:r>
      <w:r>
        <w:t xml:space="preserve"> S'assurer d'un espace suffisant pour stocker les modèles LLM (environ 5 à 10 Go par modèle) et les bases de données temporaires.</w:t>
      </w:r>
    </w:p>
    <w:p w:rsidR="00A54B29" w:rsidRDefault="00000000">
      <w:pPr>
        <w:numPr>
          <w:ilvl w:val="0"/>
          <w:numId w:val="14"/>
        </w:numPr>
        <w:spacing w:after="240"/>
      </w:pPr>
      <w:r>
        <w:rPr>
          <w:b/>
          <w:bCs/>
        </w:rPr>
        <w:t>Livrable :</w:t>
      </w:r>
      <w:r>
        <w:t xml:space="preserve"> Fiche de diagnostic matériel de l'équipe et préconisations d'optimisation.</w:t>
      </w:r>
    </w:p>
    <w:p w:rsidR="00A54B29" w:rsidRDefault="00000000">
      <w:pPr>
        <w:spacing w:before="240" w:after="240"/>
        <w:rPr>
          <w:b/>
          <w:bCs/>
        </w:rPr>
      </w:pPr>
      <w:r>
        <w:rPr>
          <w:b/>
          <w:bCs/>
        </w:rPr>
        <w:t>T1.1.2 : Architecture de Versioning (GitHub)</w:t>
      </w:r>
    </w:p>
    <w:p w:rsidR="00A54B29" w:rsidRDefault="00000000">
      <w:pPr>
        <w:numPr>
          <w:ilvl w:val="0"/>
          <w:numId w:val="13"/>
        </w:numPr>
        <w:spacing w:before="240"/>
      </w:pPr>
      <w:r>
        <w:rPr>
          <w:b/>
          <w:bCs/>
        </w:rPr>
        <w:t>Initialisation du dépôt :</w:t>
      </w:r>
      <w:r>
        <w:t xml:space="preserve"> Création du repository GitHub centralisé et invitation des 8 membres.</w:t>
      </w:r>
    </w:p>
    <w:p w:rsidR="00A54B29" w:rsidRDefault="00000000">
      <w:pPr>
        <w:numPr>
          <w:ilvl w:val="0"/>
          <w:numId w:val="13"/>
        </w:numPr>
      </w:pPr>
      <w:r>
        <w:rPr>
          <w:b/>
          <w:bCs/>
        </w:rPr>
        <w:t>Définition de la stratégie de branches :</w:t>
      </w:r>
      <w:r>
        <w:t xml:space="preserve"> Mise en place d'un modèle type </w:t>
      </w:r>
      <w:proofErr w:type="spellStart"/>
      <w:r>
        <w:rPr>
          <w:i/>
          <w:iCs/>
        </w:rPr>
        <w:t>GitFlow</w:t>
      </w:r>
      <w:proofErr w:type="spellEnd"/>
      <w:r>
        <w:t xml:space="preserve"> (Branche </w:t>
      </w:r>
      <w:r>
        <w:rPr>
          <w:rFonts w:ascii="Roboto Mono" w:eastAsia="Roboto Mono" w:hAnsi="Roboto Mono" w:cs="Roboto Mono"/>
          <w:color w:val="188038"/>
        </w:rPr>
        <w:t>main</w:t>
      </w:r>
      <w:r>
        <w:t xml:space="preserve"> pour la version stable, </w:t>
      </w:r>
      <w:r>
        <w:rPr>
          <w:rFonts w:ascii="Roboto Mono" w:eastAsia="Roboto Mono" w:hAnsi="Roboto Mono" w:cs="Roboto Mono"/>
          <w:color w:val="188038"/>
        </w:rPr>
        <w:t>dev</w:t>
      </w:r>
      <w:r>
        <w:t xml:space="preserve"> pour l'intégration, et branches </w:t>
      </w:r>
      <w:proofErr w:type="spellStart"/>
      <w:r>
        <w:rPr>
          <w:rFonts w:ascii="Roboto Mono" w:eastAsia="Roboto Mono" w:hAnsi="Roboto Mono" w:cs="Roboto Mono"/>
          <w:color w:val="188038"/>
        </w:rPr>
        <w:t>feature</w:t>
      </w:r>
      <w:proofErr w:type="spellEnd"/>
      <w:r>
        <w:rPr>
          <w:rFonts w:ascii="Roboto Mono" w:eastAsia="Roboto Mono" w:hAnsi="Roboto Mono" w:cs="Roboto Mono"/>
          <w:color w:val="188038"/>
        </w:rPr>
        <w:t>/</w:t>
      </w:r>
      <w:r>
        <w:t xml:space="preserve"> pour chaque tâche WBS).</w:t>
      </w:r>
    </w:p>
    <w:p w:rsidR="00A54B29" w:rsidRDefault="00000000">
      <w:pPr>
        <w:numPr>
          <w:ilvl w:val="0"/>
          <w:numId w:val="13"/>
        </w:numPr>
      </w:pPr>
      <w:r>
        <w:rPr>
          <w:b/>
          <w:bCs/>
        </w:rPr>
        <w:t xml:space="preserve">Configuration </w:t>
      </w:r>
      <w:proofErr w:type="gramStart"/>
      <w:r>
        <w:rPr>
          <w:b/>
          <w:bCs/>
        </w:rPr>
        <w:t xml:space="preserve">du </w:t>
      </w:r>
      <w:r>
        <w:rPr>
          <w:rFonts w:ascii="Roboto Mono" w:eastAsia="Roboto Mono" w:hAnsi="Roboto Mono" w:cs="Roboto Mono"/>
          <w:b/>
          <w:bCs/>
          <w:color w:val="188038"/>
        </w:rPr>
        <w:t>.</w:t>
      </w:r>
      <w:proofErr w:type="spellStart"/>
      <w:r>
        <w:rPr>
          <w:rFonts w:ascii="Roboto Mono" w:eastAsia="Roboto Mono" w:hAnsi="Roboto Mono" w:cs="Roboto Mono"/>
          <w:b/>
          <w:bCs/>
          <w:color w:val="188038"/>
        </w:rPr>
        <w:t>gitignore</w:t>
      </w:r>
      <w:proofErr w:type="spellEnd"/>
      <w:proofErr w:type="gramEnd"/>
      <w:r>
        <w:rPr>
          <w:b/>
          <w:bCs/>
        </w:rPr>
        <w:t xml:space="preserve"> :</w:t>
      </w:r>
      <w:r>
        <w:t xml:space="preserve"> Paramétrer le fichier pour ne pas envoyer les données lourdes, les clés d'API ou les environnements virtuels (</w:t>
      </w:r>
      <w:r>
        <w:rPr>
          <w:rFonts w:ascii="Roboto Mono" w:eastAsia="Roboto Mono" w:hAnsi="Roboto Mono" w:cs="Roboto Mono"/>
          <w:color w:val="188038"/>
        </w:rPr>
        <w:t>.</w:t>
      </w:r>
      <w:proofErr w:type="spellStart"/>
      <w:r>
        <w:rPr>
          <w:rFonts w:ascii="Roboto Mono" w:eastAsia="Roboto Mono" w:hAnsi="Roboto Mono" w:cs="Roboto Mono"/>
          <w:color w:val="188038"/>
        </w:rPr>
        <w:t>venv</w:t>
      </w:r>
      <w:proofErr w:type="spellEnd"/>
      <w:r>
        <w:t>) sur le cloud.</w:t>
      </w:r>
    </w:p>
    <w:p w:rsidR="00A54B29" w:rsidRDefault="00000000">
      <w:pPr>
        <w:numPr>
          <w:ilvl w:val="0"/>
          <w:numId w:val="13"/>
        </w:numPr>
        <w:spacing w:after="240"/>
      </w:pPr>
      <w:r>
        <w:rPr>
          <w:b/>
          <w:bCs/>
        </w:rPr>
        <w:t>Livrable :</w:t>
      </w:r>
      <w:r>
        <w:t xml:space="preserve"> Dépôt GitHub opérationnel avec une documentation </w:t>
      </w:r>
      <w:r>
        <w:rPr>
          <w:rFonts w:ascii="Roboto Mono" w:eastAsia="Roboto Mono" w:hAnsi="Roboto Mono" w:cs="Roboto Mono"/>
          <w:color w:val="188038"/>
        </w:rPr>
        <w:t>README.md</w:t>
      </w:r>
      <w:r>
        <w:t xml:space="preserve"> expliquant comment cloner et contribuer.</w:t>
      </w:r>
    </w:p>
    <w:p w:rsidR="00A54B29" w:rsidRDefault="00000000">
      <w:pPr>
        <w:spacing w:before="240" w:after="240"/>
        <w:rPr>
          <w:b/>
          <w:bCs/>
        </w:rPr>
      </w:pPr>
      <w:r>
        <w:rPr>
          <w:b/>
          <w:bCs/>
        </w:rPr>
        <w:t xml:space="preserve">T1.1.3 : Benchmark des bibliothèques de </w:t>
      </w:r>
      <w:proofErr w:type="spellStart"/>
      <w:r>
        <w:rPr>
          <w:b/>
          <w:bCs/>
        </w:rPr>
        <w:t>Scraping</w:t>
      </w:r>
      <w:proofErr w:type="spellEnd"/>
    </w:p>
    <w:p w:rsidR="00A54B29" w:rsidRDefault="00000000">
      <w:pPr>
        <w:numPr>
          <w:ilvl w:val="0"/>
          <w:numId w:val="1"/>
        </w:numPr>
        <w:spacing w:before="240"/>
      </w:pPr>
      <w:r>
        <w:rPr>
          <w:b/>
          <w:bCs/>
        </w:rPr>
        <w:t>Tests de performance :</w:t>
      </w:r>
      <w:r>
        <w:t xml:space="preserve"> Comparer la rapidité et la consommation de ressources entre </w:t>
      </w:r>
      <w:proofErr w:type="spellStart"/>
      <w:r>
        <w:rPr>
          <w:i/>
          <w:iCs/>
        </w:rPr>
        <w:t>BeautifulSoup</w:t>
      </w:r>
      <w:proofErr w:type="spellEnd"/>
      <w:r>
        <w:t xml:space="preserve"> (statique), </w:t>
      </w:r>
      <w:proofErr w:type="spellStart"/>
      <w:r>
        <w:rPr>
          <w:i/>
          <w:iCs/>
        </w:rPr>
        <w:t>Selenium</w:t>
      </w:r>
      <w:proofErr w:type="spellEnd"/>
      <w:r>
        <w:t xml:space="preserve"> et </w:t>
      </w:r>
      <w:proofErr w:type="spellStart"/>
      <w:r>
        <w:rPr>
          <w:i/>
          <w:iCs/>
        </w:rPr>
        <w:t>Playwright</w:t>
      </w:r>
      <w:proofErr w:type="spellEnd"/>
      <w:r>
        <w:t xml:space="preserve"> (dynamique).</w:t>
      </w:r>
    </w:p>
    <w:p w:rsidR="00A54B29" w:rsidRDefault="00000000">
      <w:pPr>
        <w:numPr>
          <w:ilvl w:val="0"/>
          <w:numId w:val="1"/>
        </w:numPr>
      </w:pPr>
      <w:r>
        <w:rPr>
          <w:b/>
          <w:bCs/>
        </w:rPr>
        <w:t>Évaluation de la gestion du JavaScript :</w:t>
      </w:r>
      <w:r>
        <w:t xml:space="preserve"> Tester la capacité des bibliothèques à charger des sites complexes (</w:t>
      </w:r>
      <w:proofErr w:type="spellStart"/>
      <w:r>
        <w:t>Infinite</w:t>
      </w:r>
      <w:proofErr w:type="spellEnd"/>
      <w:r>
        <w:t xml:space="preserve"> scroll, boutons cliquables).</w:t>
      </w:r>
    </w:p>
    <w:p w:rsidR="00A54B29" w:rsidRDefault="00000000">
      <w:pPr>
        <w:numPr>
          <w:ilvl w:val="0"/>
          <w:numId w:val="1"/>
        </w:numPr>
      </w:pPr>
      <w:r>
        <w:rPr>
          <w:b/>
          <w:bCs/>
        </w:rPr>
        <w:t>Analyse de la facilité de maintenance :</w:t>
      </w:r>
      <w:r>
        <w:t xml:space="preserve"> Choisir l'outil qui permet d'écrire le code le plus lisible pour que les autres membres puissent le reprendre.</w:t>
      </w:r>
    </w:p>
    <w:p w:rsidR="00A54B29" w:rsidRDefault="00000000">
      <w:pPr>
        <w:numPr>
          <w:ilvl w:val="0"/>
          <w:numId w:val="1"/>
        </w:numPr>
        <w:spacing w:after="240"/>
      </w:pPr>
      <w:r>
        <w:rPr>
          <w:b/>
          <w:bCs/>
        </w:rPr>
        <w:t>Livrable :</w:t>
      </w:r>
      <w:r>
        <w:t xml:space="preserve"> Tableau comparatif et choix technologique validé pour le robot.</w:t>
      </w:r>
    </w:p>
    <w:p w:rsidR="00A54B29" w:rsidRDefault="00000000">
      <w:pPr>
        <w:spacing w:before="240" w:after="240"/>
        <w:rPr>
          <w:b/>
          <w:bCs/>
        </w:rPr>
      </w:pPr>
      <w:r>
        <w:rPr>
          <w:b/>
          <w:bCs/>
        </w:rPr>
        <w:lastRenderedPageBreak/>
        <w:t>T1.1.4 : Déploiement de la base SQL locale</w:t>
      </w:r>
    </w:p>
    <w:p w:rsidR="00A54B29" w:rsidRDefault="00000000">
      <w:pPr>
        <w:numPr>
          <w:ilvl w:val="0"/>
          <w:numId w:val="6"/>
        </w:numPr>
        <w:spacing w:before="240"/>
      </w:pPr>
      <w:r>
        <w:rPr>
          <w:b/>
          <w:bCs/>
        </w:rPr>
        <w:t>Choix du moteur :</w:t>
      </w:r>
      <w:r>
        <w:t xml:space="preserve"> Installation de SQLite (léger pour le dev) ou PostgreSQL (robuste pour le stockage final).</w:t>
      </w:r>
    </w:p>
    <w:p w:rsidR="00A54B29" w:rsidRDefault="00000000">
      <w:pPr>
        <w:numPr>
          <w:ilvl w:val="0"/>
          <w:numId w:val="6"/>
        </w:numPr>
      </w:pPr>
      <w:r>
        <w:rPr>
          <w:b/>
          <w:bCs/>
        </w:rPr>
        <w:t>Conception du Schéma (Modèle Logique de Données) :</w:t>
      </w:r>
      <w:r>
        <w:t xml:space="preserve"> Création des tables </w:t>
      </w:r>
      <w:r>
        <w:rPr>
          <w:rFonts w:ascii="Roboto Mono" w:eastAsia="Roboto Mono" w:hAnsi="Roboto Mono" w:cs="Roboto Mono"/>
          <w:color w:val="188038"/>
        </w:rPr>
        <w:t>Entreprises</w:t>
      </w:r>
      <w:r>
        <w:t xml:space="preserve">, </w:t>
      </w:r>
      <w:r>
        <w:rPr>
          <w:rFonts w:ascii="Roboto Mono" w:eastAsia="Roboto Mono" w:hAnsi="Roboto Mono" w:cs="Roboto Mono"/>
          <w:color w:val="188038"/>
        </w:rPr>
        <w:t>Indicateurs</w:t>
      </w:r>
      <w:r>
        <w:t xml:space="preserve"> et </w:t>
      </w:r>
      <w:proofErr w:type="spellStart"/>
      <w:r>
        <w:rPr>
          <w:rFonts w:ascii="Roboto Mono" w:eastAsia="Roboto Mono" w:hAnsi="Roboto Mono" w:cs="Roboto Mono"/>
          <w:color w:val="188038"/>
        </w:rPr>
        <w:t>Logs_Erreurs</w:t>
      </w:r>
      <w:proofErr w:type="spellEnd"/>
      <w:r>
        <w:t xml:space="preserve"> avec les bonnes clés primaires.</w:t>
      </w:r>
    </w:p>
    <w:p w:rsidR="00A54B29" w:rsidRDefault="00000000">
      <w:pPr>
        <w:numPr>
          <w:ilvl w:val="0"/>
          <w:numId w:val="6"/>
        </w:numPr>
      </w:pPr>
      <w:r>
        <w:rPr>
          <w:b/>
          <w:bCs/>
        </w:rPr>
        <w:t>Scripts d'initialisation :</w:t>
      </w:r>
      <w:r>
        <w:t xml:space="preserve"> Rédaction du fichier </w:t>
      </w:r>
      <w:proofErr w:type="spellStart"/>
      <w:r>
        <w:rPr>
          <w:rFonts w:ascii="Roboto Mono" w:eastAsia="Roboto Mono" w:hAnsi="Roboto Mono" w:cs="Roboto Mono"/>
          <w:color w:val="188038"/>
        </w:rPr>
        <w:t>init_db.sql</w:t>
      </w:r>
      <w:proofErr w:type="spellEnd"/>
      <w:r>
        <w:t xml:space="preserve"> permettant de réinitialiser la base de données en un clic pour les tests.</w:t>
      </w:r>
    </w:p>
    <w:p w:rsidR="00A54B29" w:rsidRDefault="00000000">
      <w:pPr>
        <w:numPr>
          <w:ilvl w:val="0"/>
          <w:numId w:val="6"/>
        </w:numPr>
        <w:spacing w:after="240"/>
      </w:pPr>
      <w:r>
        <w:rPr>
          <w:b/>
          <w:bCs/>
        </w:rPr>
        <w:t>Livrable :</w:t>
      </w:r>
      <w:r>
        <w:t xml:space="preserve"> Base de données fonctionnelle avec un premier jeu de données de test inséré.</w:t>
      </w:r>
    </w:p>
    <w:p w:rsidR="00A54B29" w:rsidRDefault="00A54B29">
      <w:pPr>
        <w:spacing w:after="80"/>
        <w:rPr>
          <w:b/>
          <w:bCs/>
          <w:sz w:val="34"/>
          <w:szCs w:val="34"/>
        </w:rPr>
      </w:pPr>
    </w:p>
    <w:tbl>
      <w:tblPr>
        <w:tblStyle w:val="a1"/>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trPr>
          <w:trHeight w:val="405"/>
        </w:trPr>
        <w:tc>
          <w:tcPr>
            <w:tcW w:w="1125" w:type="dxa"/>
            <w:tcBorders>
              <w:top w:val="single" w:sz="4" w:space="0" w:color="000000"/>
              <w:left w:val="single" w:sz="4" w:space="0" w:color="000000"/>
              <w:bottom w:val="single" w:sz="4" w:space="0" w:color="000000"/>
              <w:right w:val="single" w:sz="4" w:space="0" w:color="CCCCCC"/>
            </w:tcBorders>
            <w:shd w:val="clear" w:color="auto" w:fill="F4CCCC"/>
            <w:tcMar>
              <w:top w:w="0" w:type="dxa"/>
              <w:left w:w="40" w:type="dxa"/>
              <w:bottom w:w="0" w:type="dxa"/>
              <w:right w:w="40" w:type="dxa"/>
            </w:tcMar>
            <w:vAlign w:val="center"/>
          </w:tcPr>
          <w:p w:rsidR="00A54B29" w:rsidRDefault="00000000">
            <w:pPr>
              <w:widowControl w:val="0"/>
              <w:rPr>
                <w:rFonts w:ascii="Calibri" w:eastAsia="Calibri" w:hAnsi="Calibri" w:cs="Calibri"/>
              </w:rPr>
            </w:pPr>
            <w:r>
              <w:rPr>
                <w:b/>
                <w:bCs/>
              </w:rPr>
              <w:t>T2</w:t>
            </w:r>
          </w:p>
        </w:tc>
        <w:tc>
          <w:tcPr>
            <w:tcW w:w="5085" w:type="dxa"/>
            <w:tcBorders>
              <w:top w:val="single" w:sz="4" w:space="0" w:color="000000"/>
              <w:left w:val="single" w:sz="4" w:space="0" w:color="CCCCCC"/>
              <w:bottom w:val="single" w:sz="4" w:space="0" w:color="000000"/>
              <w:right w:val="single" w:sz="4" w:space="0" w:color="000000"/>
            </w:tcBorders>
            <w:shd w:val="clear" w:color="auto" w:fill="F4CCCC"/>
            <w:tcMar>
              <w:top w:w="0" w:type="dxa"/>
              <w:left w:w="40" w:type="dxa"/>
              <w:bottom w:w="0" w:type="dxa"/>
              <w:right w:w="40" w:type="dxa"/>
            </w:tcMar>
            <w:vAlign w:val="center"/>
          </w:tcPr>
          <w:p w:rsidR="00A54B29" w:rsidRDefault="00000000">
            <w:pPr>
              <w:widowControl w:val="0"/>
              <w:rPr>
                <w:rFonts w:ascii="Calibri" w:eastAsia="Calibri" w:hAnsi="Calibri" w:cs="Calibri"/>
              </w:rPr>
            </w:pPr>
            <w:r>
              <w:rPr>
                <w:b/>
                <w:bCs/>
              </w:rPr>
              <w:t>IA — Sélection, formation, sécurité et pilotage</w:t>
            </w:r>
          </w:p>
        </w:tc>
      </w:tr>
    </w:tbl>
    <w:p w:rsidR="00A54B29" w:rsidRDefault="00000000">
      <w:r>
        <w:t>L'objectif est de sélectionner et configurer une IA capable de contrôler l'ensemble de l'outil : structurer des données HTML, modifier le code du scraper, interroger la base de données, et mettre à jour les dashboards Power BI via des prompts en langage naturel.</w:t>
      </w:r>
    </w:p>
    <w:p w:rsidR="00A54B29" w:rsidRDefault="00000000">
      <w:pPr>
        <w:pStyle w:val="Titre4"/>
        <w:keepNext w:val="0"/>
        <w:keepLines w:val="0"/>
        <w:spacing w:before="240" w:after="40"/>
        <w:rPr>
          <w:b/>
          <w:bCs/>
          <w:color w:val="000000"/>
          <w:sz w:val="22"/>
          <w:szCs w:val="22"/>
        </w:rPr>
      </w:pPr>
      <w:bookmarkStart w:id="0" w:name="_7f0gtieoz1xk" w:colFirst="0" w:colLast="0"/>
      <w:bookmarkEnd w:id="0"/>
      <w:r>
        <w:rPr>
          <w:b/>
          <w:bCs/>
          <w:color w:val="000000"/>
          <w:sz w:val="22"/>
          <w:szCs w:val="22"/>
        </w:rPr>
        <w:t>T2.0 : [FORMATION] OpenCode &amp; IA — État de l'art et prise en main</w:t>
      </w:r>
    </w:p>
    <w:p w:rsidR="00D328A4" w:rsidRDefault="00000000" w:rsidP="00D328A4">
      <w:pPr>
        <w:numPr>
          <w:ilvl w:val="0"/>
          <w:numId w:val="3"/>
        </w:numPr>
        <w:spacing w:before="240" w:after="240"/>
      </w:pPr>
      <w:r>
        <w:rPr>
          <w:b/>
          <w:bCs/>
        </w:rPr>
        <w:t>T2.0.1 Formation IA :</w:t>
      </w:r>
      <w:r>
        <w:t xml:space="preserve"> Apprentissage des concepts de base des LLM (Large </w:t>
      </w:r>
      <w:proofErr w:type="spellStart"/>
      <w:r>
        <w:t>Language</w:t>
      </w:r>
      <w:proofErr w:type="spellEnd"/>
      <w:r>
        <w:t xml:space="preserve"> </w:t>
      </w:r>
      <w:proofErr w:type="spellStart"/>
      <w:r>
        <w:t>Models</w:t>
      </w:r>
      <w:proofErr w:type="spellEnd"/>
      <w:r>
        <w:t>), compréhension du fonctionnement des modèles locaux (</w:t>
      </w:r>
      <w:proofErr w:type="spellStart"/>
      <w:r>
        <w:t>Ollama</w:t>
      </w:r>
      <w:proofErr w:type="spellEnd"/>
      <w:r>
        <w:t>) et initiation au "Prompt Engineering" pour l'extraction de données.</w:t>
      </w:r>
    </w:p>
    <w:p w:rsidR="00D328A4" w:rsidRDefault="00000000" w:rsidP="00D328A4">
      <w:pPr>
        <w:numPr>
          <w:ilvl w:val="0"/>
          <w:numId w:val="3"/>
        </w:numPr>
        <w:spacing w:before="240" w:after="240"/>
      </w:pPr>
      <w:r w:rsidRPr="00D328A4">
        <w:rPr>
          <w:b/>
          <w:bCs/>
          <w:color w:val="000000" w:themeColor="text1"/>
        </w:rPr>
        <w:t>T2.0.2 État de l'art des LLM</w:t>
      </w:r>
      <w:r w:rsidRPr="00D328A4">
        <w:rPr>
          <w:color w:val="000000" w:themeColor="text1"/>
        </w:rPr>
        <w:t xml:space="preserve"> </w:t>
      </w:r>
      <w:r>
        <w:t>pour l'extraction et l'analyse de données industrielles : Recherche et synthèse des capacités des modèles (Llama, Mistral, Qwen, DeepSeek, GPT, Claude) appliqués au scraping, à l'extraction structurée et au question-réponse sur bases de données. Identifier les forces et faiblesses de chaque approche.</w:t>
      </w:r>
    </w:p>
    <w:p w:rsidR="00571F88" w:rsidRDefault="00000000" w:rsidP="00D328A4">
      <w:pPr>
        <w:numPr>
          <w:ilvl w:val="0"/>
          <w:numId w:val="3"/>
        </w:numPr>
        <w:spacing w:before="240" w:after="240"/>
      </w:pPr>
      <w:r w:rsidRPr="00D328A4">
        <w:rPr>
          <w:b/>
          <w:bCs/>
          <w:color w:val="000000" w:themeColor="text1"/>
        </w:rPr>
        <w:t xml:space="preserve">T2.0.3 Formation </w:t>
      </w:r>
      <w:proofErr w:type="spellStart"/>
      <w:r w:rsidRPr="00D328A4">
        <w:rPr>
          <w:b/>
          <w:bCs/>
          <w:color w:val="000000" w:themeColor="text1"/>
        </w:rPr>
        <w:t>OpenCode</w:t>
      </w:r>
      <w:proofErr w:type="spellEnd"/>
      <w:r w:rsidRPr="00D328A4">
        <w:rPr>
          <w:b/>
          <w:bCs/>
          <w:color w:val="000000" w:themeColor="text1"/>
        </w:rPr>
        <w:t xml:space="preserve"> avancée</w:t>
      </w:r>
      <w:r w:rsidRPr="00D328A4">
        <w:rPr>
          <w:color w:val="000000" w:themeColor="text1"/>
        </w:rPr>
        <w:t xml:space="preserve"> </w:t>
      </w:r>
      <w:r>
        <w:t>: Prise en main de l'agent IA OpenCode pour la modification de code, l'interrogation de bases de données et la génération de scripts. Apprentissage des techniques de prompting pour contrôler le scraper et le dashboard.</w:t>
      </w:r>
    </w:p>
    <w:p w:rsidR="00A54B29" w:rsidRDefault="00000000">
      <w:pPr>
        <w:pStyle w:val="Titre4"/>
        <w:keepNext w:val="0"/>
        <w:keepLines w:val="0"/>
        <w:spacing w:before="240" w:after="40"/>
        <w:rPr>
          <w:b/>
          <w:bCs/>
          <w:color w:val="000000"/>
          <w:sz w:val="22"/>
          <w:szCs w:val="22"/>
        </w:rPr>
      </w:pPr>
      <w:bookmarkStart w:id="1" w:name="_4mrfv9xqvwu6" w:colFirst="0" w:colLast="0"/>
      <w:bookmarkEnd w:id="1"/>
      <w:r>
        <w:rPr>
          <w:b/>
          <w:bCs/>
          <w:color w:val="000000"/>
          <w:sz w:val="22"/>
          <w:szCs w:val="22"/>
        </w:rPr>
        <w:t xml:space="preserve">T2.1 : Sélection du modèle/provider pour </w:t>
      </w:r>
      <w:proofErr w:type="spellStart"/>
      <w:r>
        <w:rPr>
          <w:b/>
          <w:bCs/>
          <w:color w:val="000000"/>
          <w:sz w:val="22"/>
          <w:szCs w:val="22"/>
        </w:rPr>
        <w:t>OpenCode</w:t>
      </w:r>
      <w:proofErr w:type="spellEnd"/>
    </w:p>
    <w:p w:rsidR="00A54B29" w:rsidRDefault="00000000">
      <w:pPr>
        <w:numPr>
          <w:ilvl w:val="0"/>
          <w:numId w:val="18"/>
        </w:numPr>
        <w:spacing w:before="240"/>
      </w:pPr>
      <w:r>
        <w:rPr>
          <w:b/>
          <w:bCs/>
        </w:rPr>
        <w:t>T2.1.1 Veille et présélection des modèles :</w:t>
      </w:r>
      <w:r>
        <w:t xml:space="preserve"> Identifier les modèles open-source adaptés à l'extraction (</w:t>
      </w:r>
      <w:proofErr w:type="gramStart"/>
      <w:r>
        <w:t>ex:</w:t>
      </w:r>
      <w:proofErr w:type="gramEnd"/>
      <w:r>
        <w:t xml:space="preserve"> </w:t>
      </w:r>
      <w:proofErr w:type="spellStart"/>
      <w:r>
        <w:t>Llama</w:t>
      </w:r>
      <w:proofErr w:type="spellEnd"/>
      <w:r>
        <w:t xml:space="preserve"> 3, Mistral v0.3, Phi-3). Prioriser les modèles réputés pour leur logique et leur respect des formats.</w:t>
      </w:r>
    </w:p>
    <w:p w:rsidR="00A54B29" w:rsidRDefault="00000000">
      <w:pPr>
        <w:numPr>
          <w:ilvl w:val="0"/>
          <w:numId w:val="18"/>
        </w:numPr>
      </w:pPr>
      <w:r>
        <w:rPr>
          <w:b/>
          <w:bCs/>
        </w:rPr>
        <w:t>T2.1.2 Test de compatibilité matérielle :</w:t>
      </w:r>
      <w:r>
        <w:t xml:space="preserve"> Charger les modèles sur les PC de l'équipe pour vérifier s'ils tournent sans crash (consommation RAM/VRAM).</w:t>
      </w:r>
    </w:p>
    <w:p w:rsidR="00A54B29" w:rsidRDefault="00000000">
      <w:pPr>
        <w:numPr>
          <w:ilvl w:val="0"/>
          <w:numId w:val="18"/>
        </w:numPr>
      </w:pPr>
      <w:r>
        <w:rPr>
          <w:b/>
          <w:bCs/>
        </w:rPr>
        <w:t>T2.1.3 Benchmark de performance :</w:t>
      </w:r>
      <w:r>
        <w:t xml:space="preserve"> Mesurer la vitesse de génération (</w:t>
      </w:r>
      <w:proofErr w:type="spellStart"/>
      <w:r>
        <w:t>tokens</w:t>
      </w:r>
      <w:proofErr w:type="spellEnd"/>
      <w:r>
        <w:t xml:space="preserve"> par seconde) et le temps de latence total pour traiter une page HTML type.</w:t>
      </w:r>
    </w:p>
    <w:p w:rsidR="00A54B29" w:rsidRDefault="00000000">
      <w:pPr>
        <w:numPr>
          <w:ilvl w:val="0"/>
          <w:numId w:val="18"/>
        </w:numPr>
      </w:pPr>
      <w:r>
        <w:rPr>
          <w:b/>
          <w:bCs/>
        </w:rPr>
        <w:t>T2.1.4 Évaluation "</w:t>
      </w:r>
      <w:proofErr w:type="spellStart"/>
      <w:r>
        <w:rPr>
          <w:b/>
          <w:bCs/>
        </w:rPr>
        <w:t>Zero</w:t>
      </w:r>
      <w:proofErr w:type="spellEnd"/>
      <w:r>
        <w:rPr>
          <w:b/>
          <w:bCs/>
        </w:rPr>
        <w:t>-Shot" :</w:t>
      </w:r>
      <w:r>
        <w:t xml:space="preserve"> Tester la capacité de l'IA à extraire les données correctement du premier coup, sans lui donner d'exemples préalables.</w:t>
      </w:r>
    </w:p>
    <w:p w:rsidR="00A54B29" w:rsidRDefault="00000000">
      <w:pPr>
        <w:numPr>
          <w:ilvl w:val="0"/>
          <w:numId w:val="18"/>
        </w:numPr>
      </w:pPr>
      <w:r>
        <w:rPr>
          <w:b/>
          <w:bCs/>
        </w:rPr>
        <w:lastRenderedPageBreak/>
        <w:t>T2.1.5 Analyse Précision/Poids :</w:t>
      </w:r>
      <w:r>
        <w:t xml:space="preserve"> Comparer les versions "quantifiées" (compressées, </w:t>
      </w:r>
      <w:proofErr w:type="gramStart"/>
      <w:r>
        <w:t>ex:</w:t>
      </w:r>
      <w:proofErr w:type="gramEnd"/>
      <w:r>
        <w:t xml:space="preserve"> 4-bit vs 8-bit). Est-ce qu'un modèle plus léger perd trop en précision ?</w:t>
      </w:r>
    </w:p>
    <w:p w:rsidR="00D328A4" w:rsidRDefault="00000000" w:rsidP="00D328A4">
      <w:pPr>
        <w:numPr>
          <w:ilvl w:val="0"/>
          <w:numId w:val="18"/>
        </w:numPr>
        <w:spacing w:after="240"/>
      </w:pPr>
      <w:r>
        <w:rPr>
          <w:b/>
          <w:bCs/>
        </w:rPr>
        <w:t>T2.1.6 Note de choix technique :</w:t>
      </w:r>
      <w:r>
        <w:t xml:space="preserve"> Rédiger un document justifiant le choix du modèle final (</w:t>
      </w:r>
      <w:proofErr w:type="gramStart"/>
      <w:r>
        <w:t>ex:</w:t>
      </w:r>
      <w:proofErr w:type="gramEnd"/>
      <w:r>
        <w:t xml:space="preserve"> "Mistral 7B retenu pour son rapport vitesse/précision").</w:t>
      </w:r>
    </w:p>
    <w:p w:rsidR="00D328A4" w:rsidRDefault="00000000" w:rsidP="00D328A4">
      <w:pPr>
        <w:numPr>
          <w:ilvl w:val="0"/>
          <w:numId w:val="18"/>
        </w:numPr>
        <w:spacing w:after="240"/>
      </w:pPr>
      <w:r w:rsidRPr="00D328A4">
        <w:rPr>
          <w:b/>
          <w:bCs/>
        </w:rPr>
        <w:t xml:space="preserve">T2.1.7 Benchmark modèles locaux </w:t>
      </w:r>
      <w:proofErr w:type="spellStart"/>
      <w:r w:rsidRPr="00D328A4">
        <w:rPr>
          <w:b/>
          <w:bCs/>
        </w:rPr>
        <w:t>Ollama</w:t>
      </w:r>
      <w:proofErr w:type="spellEnd"/>
      <w:r>
        <w:t xml:space="preserve"> : Tester les modèles disponibles (Llama 3, Mistral, Qwen 2.5, DeepSeek, Phi-4) sur des critères de vitesse (tokens/s), précision d'extraction, consommation RAM/VRAM, et temps de chargement. Documenter les résultats dans un tableau comparatif.</w:t>
      </w:r>
    </w:p>
    <w:p w:rsidR="00D328A4" w:rsidRDefault="00000000" w:rsidP="00D328A4">
      <w:pPr>
        <w:numPr>
          <w:ilvl w:val="0"/>
          <w:numId w:val="18"/>
        </w:numPr>
        <w:spacing w:after="240"/>
      </w:pPr>
      <w:r w:rsidRPr="00D328A4">
        <w:rPr>
          <w:b/>
          <w:bCs/>
          <w:color w:val="000000" w:themeColor="text1"/>
        </w:rPr>
        <w:t>T2.1.8 Analyse coût/efficacité</w:t>
      </w:r>
      <w:r w:rsidRPr="00D328A4">
        <w:rPr>
          <w:color w:val="000000" w:themeColor="text1"/>
        </w:rPr>
        <w:t xml:space="preserve"> </w:t>
      </w:r>
      <w:r>
        <w:t>: Comparer les trois options — (1) modèles gratuits open-source en local (Ollama), (2) API payantes (OpenAI, Claude, Mistral API), (3) modèles locaux quantifiés. Prendre en compte le volume de requêtes, la latence acceptable, et le budget zéro du projet.</w:t>
      </w:r>
    </w:p>
    <w:p w:rsidR="00571F88" w:rsidRDefault="00000000" w:rsidP="00D328A4">
      <w:pPr>
        <w:numPr>
          <w:ilvl w:val="0"/>
          <w:numId w:val="18"/>
        </w:numPr>
        <w:spacing w:after="240"/>
      </w:pPr>
      <w:r w:rsidRPr="00D328A4">
        <w:rPr>
          <w:b/>
          <w:bCs/>
          <w:color w:val="000000" w:themeColor="text1"/>
        </w:rPr>
        <w:t>T2.1.9 Analyse de sécurité et confidentialité</w:t>
      </w:r>
      <w:r w:rsidRPr="00D328A4">
        <w:rPr>
          <w:color w:val="000000" w:themeColor="text1"/>
        </w:rPr>
        <w:t xml:space="preserve"> </w:t>
      </w:r>
      <w:r>
        <w:t>: Identifier les risques liés à l'envoi de données d'entreprises vers des API externes. Définir les règles de gestion des clés API (fichier .env, variables d'environnement). Évaluer si un modèle local (Ollama) est préférable pour garantir la confidentialité des données collectées.</w:t>
      </w:r>
    </w:p>
    <w:p w:rsidR="00A54B29" w:rsidRDefault="00000000">
      <w:pPr>
        <w:pStyle w:val="Titre4"/>
        <w:keepNext w:val="0"/>
        <w:keepLines w:val="0"/>
        <w:spacing w:before="240" w:after="40"/>
        <w:rPr>
          <w:b/>
          <w:bCs/>
          <w:color w:val="000000"/>
          <w:sz w:val="22"/>
          <w:szCs w:val="22"/>
        </w:rPr>
      </w:pPr>
      <w:bookmarkStart w:id="2" w:name="_t15itjr0fc84" w:colFirst="0" w:colLast="0"/>
      <w:bookmarkEnd w:id="2"/>
      <w:r>
        <w:rPr>
          <w:b/>
          <w:bCs/>
          <w:color w:val="000000"/>
          <w:sz w:val="22"/>
          <w:szCs w:val="22"/>
        </w:rPr>
        <w:t>T2.2 : Définition du schéma de sortie et règles de sécurité</w:t>
      </w:r>
    </w:p>
    <w:p w:rsidR="00A54B29" w:rsidRDefault="00000000">
      <w:pPr>
        <w:numPr>
          <w:ilvl w:val="0"/>
          <w:numId w:val="12"/>
        </w:numPr>
        <w:spacing w:before="240"/>
      </w:pPr>
      <w:r>
        <w:rPr>
          <w:b/>
          <w:bCs/>
        </w:rPr>
        <w:t>T2.2.1 Inventaire exhaustif des champs :</w:t>
      </w:r>
      <w:r>
        <w:t xml:space="preserve"> Lister chaque donnée voulue (Nom, SIREN, Code NAF, Chiffre d'Affaires, Effectifs, etc.).</w:t>
      </w:r>
    </w:p>
    <w:p w:rsidR="00A54B29" w:rsidRDefault="00000000">
      <w:pPr>
        <w:numPr>
          <w:ilvl w:val="0"/>
          <w:numId w:val="12"/>
        </w:numPr>
      </w:pPr>
      <w:r>
        <w:rPr>
          <w:b/>
          <w:bCs/>
        </w:rPr>
        <w:t>T2.2.2 Dictionnaire des contraintes :</w:t>
      </w:r>
      <w:r>
        <w:t xml:space="preserve"> Définir le format de chaque champ (</w:t>
      </w:r>
      <w:proofErr w:type="gramStart"/>
      <w:r>
        <w:t>ex:</w:t>
      </w:r>
      <w:proofErr w:type="gramEnd"/>
      <w:r>
        <w:t xml:space="preserve"> "Le SIREN doit être une chaîne de 9 chiffres", "Le CA doit être un nombre décimal").</w:t>
      </w:r>
    </w:p>
    <w:p w:rsidR="00A54B29" w:rsidRDefault="00000000">
      <w:pPr>
        <w:numPr>
          <w:ilvl w:val="0"/>
          <w:numId w:val="12"/>
        </w:numPr>
        <w:spacing w:after="240"/>
      </w:pPr>
      <w:r>
        <w:rPr>
          <w:b/>
          <w:bCs/>
        </w:rPr>
        <w:t>T2.2.3 Modélisation JSON :</w:t>
      </w:r>
      <w:r>
        <w:t xml:space="preserve"> Créer le schéma technique (JSON </w:t>
      </w:r>
      <w:proofErr w:type="spellStart"/>
      <w:r>
        <w:t>Schema</w:t>
      </w:r>
      <w:proofErr w:type="spellEnd"/>
      <w:r>
        <w:t>) que l'IA devra impérativement suivre pour que le robot puisse lire sa réponse.</w:t>
      </w:r>
    </w:p>
    <w:p w:rsidR="00A54B29" w:rsidRDefault="00000000">
      <w:pPr>
        <w:pStyle w:val="Titre4"/>
        <w:keepNext w:val="0"/>
        <w:keepLines w:val="0"/>
        <w:spacing w:before="240" w:after="40"/>
        <w:rPr>
          <w:b/>
          <w:bCs/>
          <w:color w:val="000000"/>
          <w:sz w:val="22"/>
          <w:szCs w:val="22"/>
        </w:rPr>
      </w:pPr>
      <w:bookmarkStart w:id="3" w:name="_qg3sr6rnt62q" w:colFirst="0" w:colLast="0"/>
      <w:bookmarkEnd w:id="3"/>
      <w:r>
        <w:rPr>
          <w:b/>
          <w:bCs/>
          <w:color w:val="000000"/>
          <w:sz w:val="22"/>
          <w:szCs w:val="22"/>
        </w:rPr>
        <w:t>T2.3 : Préparation des exemples (</w:t>
      </w:r>
      <w:proofErr w:type="spellStart"/>
      <w:r>
        <w:rPr>
          <w:b/>
          <w:bCs/>
          <w:color w:val="000000"/>
          <w:sz w:val="22"/>
          <w:szCs w:val="22"/>
        </w:rPr>
        <w:t>dataset</w:t>
      </w:r>
      <w:proofErr w:type="spellEnd"/>
      <w:r>
        <w:rPr>
          <w:b/>
          <w:bCs/>
          <w:color w:val="000000"/>
          <w:sz w:val="22"/>
          <w:szCs w:val="22"/>
        </w:rPr>
        <w:t xml:space="preserve"> de test)</w:t>
      </w:r>
    </w:p>
    <w:p w:rsidR="00A54B29" w:rsidRDefault="00000000">
      <w:pPr>
        <w:numPr>
          <w:ilvl w:val="0"/>
          <w:numId w:val="7"/>
        </w:numPr>
        <w:spacing w:before="240"/>
      </w:pPr>
      <w:r>
        <w:rPr>
          <w:b/>
          <w:bCs/>
        </w:rPr>
        <w:t>T2.3.1 Préparation d'exemples :</w:t>
      </w:r>
      <w:r>
        <w:t xml:space="preserve"> Créer des paires "HTML brut / JSON attendu" pour montrer à l'IA ce qu'on attend d'elle (méthode Few-Shot).</w:t>
      </w:r>
    </w:p>
    <w:p w:rsidR="00A54B29" w:rsidRDefault="00000000">
      <w:pPr>
        <w:numPr>
          <w:ilvl w:val="0"/>
          <w:numId w:val="7"/>
        </w:numPr>
      </w:pPr>
      <w:r>
        <w:rPr>
          <w:b/>
          <w:bCs/>
        </w:rPr>
        <w:t>T2.3.2 Gestion des cas limites :</w:t>
      </w:r>
      <w:r>
        <w:t xml:space="preserve"> Préparer des exemples pièges : pages où la donnée est absente, pages avec des erreurs 404, ou formats de nombres inhabituels.</w:t>
      </w:r>
    </w:p>
    <w:p w:rsidR="00A54B29" w:rsidRDefault="00000000">
      <w:pPr>
        <w:numPr>
          <w:ilvl w:val="0"/>
          <w:numId w:val="7"/>
        </w:numPr>
        <w:spacing w:after="240"/>
      </w:pPr>
      <w:r>
        <w:rPr>
          <w:b/>
          <w:bCs/>
        </w:rPr>
        <w:t>T2.3.3 Anonymisation et Sécurité :</w:t>
      </w:r>
      <w:r>
        <w:t xml:space="preserve"> S'assurer que le </w:t>
      </w:r>
      <w:proofErr w:type="spellStart"/>
      <w:r>
        <w:t>dataset</w:t>
      </w:r>
      <w:proofErr w:type="spellEnd"/>
      <w:r>
        <w:t xml:space="preserve"> ne contient pas de données personnelles sensibles (noms de particuliers) pour respecter le RGPD.</w:t>
      </w:r>
    </w:p>
    <w:p w:rsidR="00A54B29" w:rsidRDefault="00000000">
      <w:pPr>
        <w:pStyle w:val="Titre4"/>
        <w:keepNext w:val="0"/>
        <w:keepLines w:val="0"/>
        <w:spacing w:before="240" w:after="40"/>
        <w:rPr>
          <w:b/>
          <w:bCs/>
          <w:color w:val="000000"/>
          <w:sz w:val="22"/>
          <w:szCs w:val="22"/>
        </w:rPr>
      </w:pPr>
      <w:bookmarkStart w:id="4" w:name="_9pcb6bcdo67z" w:colFirst="0" w:colLast="0"/>
      <w:bookmarkEnd w:id="4"/>
      <w:r>
        <w:rPr>
          <w:b/>
          <w:bCs/>
          <w:color w:val="000000"/>
          <w:sz w:val="22"/>
          <w:szCs w:val="22"/>
        </w:rPr>
        <w:t>T2.4 : Configuration d'</w:t>
      </w:r>
      <w:proofErr w:type="spellStart"/>
      <w:r>
        <w:rPr>
          <w:b/>
          <w:bCs/>
          <w:color w:val="000000"/>
          <w:sz w:val="22"/>
          <w:szCs w:val="22"/>
        </w:rPr>
        <w:t>OpenCode</w:t>
      </w:r>
      <w:proofErr w:type="spellEnd"/>
      <w:r>
        <w:rPr>
          <w:b/>
          <w:bCs/>
          <w:color w:val="000000"/>
          <w:sz w:val="22"/>
          <w:szCs w:val="22"/>
        </w:rPr>
        <w:t xml:space="preserve"> &amp; </w:t>
      </w:r>
      <w:proofErr w:type="spellStart"/>
      <w:r>
        <w:rPr>
          <w:b/>
          <w:bCs/>
          <w:color w:val="000000"/>
          <w:sz w:val="22"/>
          <w:szCs w:val="22"/>
        </w:rPr>
        <w:t>Prompting</w:t>
      </w:r>
      <w:proofErr w:type="spellEnd"/>
    </w:p>
    <w:p w:rsidR="00A54B29" w:rsidRDefault="00000000">
      <w:pPr>
        <w:numPr>
          <w:ilvl w:val="0"/>
          <w:numId w:val="24"/>
        </w:numPr>
        <w:spacing w:before="240"/>
      </w:pPr>
      <w:r>
        <w:rPr>
          <w:b/>
          <w:bCs/>
        </w:rPr>
        <w:t>T2.4.1 Configuration de l'environnement :</w:t>
      </w:r>
      <w:r>
        <w:t xml:space="preserve"> Paramétrer l'API locale (</w:t>
      </w:r>
      <w:proofErr w:type="spellStart"/>
      <w:r>
        <w:t>Ollama</w:t>
      </w:r>
      <w:proofErr w:type="spellEnd"/>
      <w:r>
        <w:t xml:space="preserve"> ou serveur Python) pour que le robot puisse interroger l'IA de manière fluide.</w:t>
      </w:r>
    </w:p>
    <w:p w:rsidR="00A54B29" w:rsidRDefault="00000000">
      <w:pPr>
        <w:numPr>
          <w:ilvl w:val="0"/>
          <w:numId w:val="24"/>
        </w:numPr>
      </w:pPr>
      <w:r>
        <w:rPr>
          <w:b/>
          <w:bCs/>
        </w:rPr>
        <w:t xml:space="preserve">T2.4.2 Itérations de </w:t>
      </w:r>
      <w:proofErr w:type="spellStart"/>
      <w:r>
        <w:rPr>
          <w:b/>
          <w:bCs/>
        </w:rPr>
        <w:t>Prompting</w:t>
      </w:r>
      <w:proofErr w:type="spellEnd"/>
      <w:r>
        <w:rPr>
          <w:b/>
          <w:bCs/>
        </w:rPr>
        <w:t xml:space="preserve"> :</w:t>
      </w:r>
      <w:r>
        <w:t xml:space="preserve"> Tester différentes instructions (prompts) pour trouver celle qui donne les meilleurs résultats (</w:t>
      </w:r>
      <w:proofErr w:type="gramStart"/>
      <w:r>
        <w:t>ex:</w:t>
      </w:r>
      <w:proofErr w:type="gramEnd"/>
      <w:r>
        <w:t xml:space="preserve"> "Réponds uniquement en JSON", "Pense étape par étape").</w:t>
      </w:r>
    </w:p>
    <w:p w:rsidR="00A54B29" w:rsidRDefault="00000000">
      <w:pPr>
        <w:numPr>
          <w:ilvl w:val="0"/>
          <w:numId w:val="24"/>
        </w:numPr>
        <w:spacing w:after="240"/>
      </w:pPr>
      <w:r>
        <w:rPr>
          <w:b/>
          <w:bCs/>
        </w:rPr>
        <w:lastRenderedPageBreak/>
        <w:t>T2.4.3 Gestion de la fenêtre de contexte :</w:t>
      </w:r>
      <w:r>
        <w:t xml:space="preserve"> Développer un script pour "nettoyer" le HTML avant de l'envoyer à l'IA (enlever les scripts, styles et images) afin de ne pas dépasser la limite de mémoire du modèle.</w:t>
      </w:r>
    </w:p>
    <w:p w:rsidR="00A54B29" w:rsidRDefault="00000000">
      <w:pPr>
        <w:pStyle w:val="Titre4"/>
        <w:keepNext w:val="0"/>
        <w:keepLines w:val="0"/>
        <w:spacing w:before="240" w:after="40"/>
        <w:rPr>
          <w:b/>
          <w:bCs/>
          <w:color w:val="000000"/>
          <w:sz w:val="22"/>
          <w:szCs w:val="22"/>
        </w:rPr>
      </w:pPr>
      <w:bookmarkStart w:id="5" w:name="_pavzg9ovwqxn" w:colFirst="0" w:colLast="0"/>
      <w:bookmarkEnd w:id="5"/>
      <w:r>
        <w:rPr>
          <w:b/>
          <w:bCs/>
          <w:color w:val="000000"/>
          <w:sz w:val="22"/>
          <w:szCs w:val="22"/>
        </w:rPr>
        <w:t>T2.5 : Validation de la solution choisie</w:t>
      </w:r>
    </w:p>
    <w:p w:rsidR="00A54B29" w:rsidRDefault="00000000">
      <w:pPr>
        <w:numPr>
          <w:ilvl w:val="0"/>
          <w:numId w:val="19"/>
        </w:numPr>
        <w:spacing w:before="240"/>
      </w:pPr>
      <w:r>
        <w:rPr>
          <w:b/>
          <w:bCs/>
        </w:rPr>
        <w:t>T2.5.1 Test de montée en charge :</w:t>
      </w:r>
      <w:r>
        <w:t xml:space="preserve"> Envoyer 50 requêtes d'affilée pour vérifier que l'IA ne ralentit pas et que la machine ne surchauffe pas.</w:t>
      </w:r>
    </w:p>
    <w:p w:rsidR="00A54B29" w:rsidRDefault="00000000">
      <w:pPr>
        <w:numPr>
          <w:ilvl w:val="0"/>
          <w:numId w:val="19"/>
        </w:numPr>
      </w:pPr>
      <w:r>
        <w:rPr>
          <w:b/>
          <w:bCs/>
        </w:rPr>
        <w:t>T2.5.2 Calcul du taux de succès :</w:t>
      </w:r>
      <w:r>
        <w:t xml:space="preserve"> Mesurer le pourcentage de réponses parfaitement structurées et exactes (Objectif : &gt; 90% selon le </w:t>
      </w:r>
      <w:proofErr w:type="spellStart"/>
      <w:r>
        <w:t>CdC</w:t>
      </w:r>
      <w:proofErr w:type="spellEnd"/>
      <w:r>
        <w:t>).</w:t>
      </w:r>
    </w:p>
    <w:p w:rsidR="00D328A4" w:rsidRDefault="00000000" w:rsidP="00D328A4">
      <w:pPr>
        <w:numPr>
          <w:ilvl w:val="0"/>
          <w:numId w:val="19"/>
        </w:numPr>
        <w:spacing w:after="240"/>
      </w:pPr>
      <w:r>
        <w:rPr>
          <w:b/>
          <w:bCs/>
        </w:rPr>
        <w:t>T2.5.3 Analyse des erreurs :</w:t>
      </w:r>
      <w:r>
        <w:t xml:space="preserve"> Identifier pourquoi l'IA échoue parfois (hallucinations, confusion entre deux chiffres) pour corriger le prompt.</w:t>
      </w:r>
    </w:p>
    <w:p w:rsidR="00D328A4" w:rsidRDefault="000B39EB" w:rsidP="000B39EB">
      <w:pPr>
        <w:spacing w:after="240"/>
      </w:pPr>
      <w:r>
        <w:rPr>
          <w:b/>
          <w:bCs/>
        </w:rPr>
        <w:t>T</w:t>
      </w:r>
      <w:r w:rsidR="00000000" w:rsidRPr="00D328A4">
        <w:rPr>
          <w:b/>
          <w:bCs/>
        </w:rPr>
        <w:t>2.6 : Capacités avancées de l'IA</w:t>
      </w:r>
      <w:r w:rsidR="00000000">
        <w:t xml:space="preserve"> — Modification de code, </w:t>
      </w:r>
      <w:proofErr w:type="spellStart"/>
      <w:r w:rsidR="00000000">
        <w:t>dashboards</w:t>
      </w:r>
      <w:proofErr w:type="spellEnd"/>
      <w:r w:rsidR="00000000">
        <w:t>, et Q&amp;A</w:t>
      </w:r>
    </w:p>
    <w:p w:rsidR="00D328A4" w:rsidRDefault="00000000" w:rsidP="00D328A4">
      <w:pPr>
        <w:numPr>
          <w:ilvl w:val="0"/>
          <w:numId w:val="19"/>
        </w:numPr>
        <w:spacing w:after="240"/>
      </w:pPr>
      <w:r w:rsidRPr="00D328A4">
        <w:rPr>
          <w:b/>
          <w:bCs/>
        </w:rPr>
        <w:t>T2.6.1 Modification de code de scraping par prompt</w:t>
      </w:r>
      <w:r>
        <w:t xml:space="preserve"> : Développer le module qui permet à l'IA de modifier le code Python du scraper (ajout de nouveaux champs de données, changement de sélecteurs CSS/XPath, adaptation à de nouvelles structures de sites) sur simple demande en langage naturel. L'IA génère le code, l'applique et vérifie son fonctionnement.</w:t>
      </w:r>
    </w:p>
    <w:p w:rsidR="00D328A4" w:rsidRDefault="00000000" w:rsidP="00D328A4">
      <w:pPr>
        <w:numPr>
          <w:ilvl w:val="0"/>
          <w:numId w:val="19"/>
        </w:numPr>
        <w:spacing w:after="240"/>
      </w:pPr>
      <w:r w:rsidRPr="00D328A4">
        <w:rPr>
          <w:b/>
          <w:bCs/>
        </w:rPr>
        <w:t xml:space="preserve">T2.6.2 Actualisation des </w:t>
      </w:r>
      <w:proofErr w:type="spellStart"/>
      <w:r w:rsidRPr="00D328A4">
        <w:rPr>
          <w:b/>
          <w:bCs/>
        </w:rPr>
        <w:t>dashboards</w:t>
      </w:r>
      <w:proofErr w:type="spellEnd"/>
      <w:r w:rsidRPr="00D328A4">
        <w:rPr>
          <w:b/>
          <w:bCs/>
        </w:rPr>
        <w:t xml:space="preserve"> Power BI par prompt</w:t>
      </w:r>
      <w:r>
        <w:t xml:space="preserve"> : L'IA est capable de modifier les visualisations Power BI, d'ajouter de nouveaux graphiques, de changer les sources de données et de mettre à jour la mise en page via des instructions en langage naturel.</w:t>
      </w:r>
    </w:p>
    <w:p w:rsidR="00D328A4" w:rsidRDefault="00000000" w:rsidP="00D328A4">
      <w:pPr>
        <w:numPr>
          <w:ilvl w:val="0"/>
          <w:numId w:val="19"/>
        </w:numPr>
        <w:spacing w:after="240"/>
      </w:pPr>
      <w:r w:rsidRPr="00D328A4">
        <w:rPr>
          <w:b/>
          <w:bCs/>
        </w:rPr>
        <w:t>T2.6.3 Interrogation de la base de données en langage naturel</w:t>
      </w:r>
      <w:r>
        <w:t xml:space="preserve"> : Développer la fonctionnalité de Q&amp;A qui permet à l'utilisateur de poser des questions en français sur les données collectées (</w:t>
      </w:r>
      <w:proofErr w:type="gramStart"/>
      <w:r>
        <w:t>ex:</w:t>
      </w:r>
      <w:proofErr w:type="gramEnd"/>
      <w:r>
        <w:t xml:space="preserve"> « quelles sont les entreprises du secteur automobile avec un CA &gt; 10M€ ? », « combien d'entreprises ont été scrapées cette semaine ? »). L'IA traduit la question en requête SQL, l'exécute et reformule la réponse.</w:t>
      </w:r>
    </w:p>
    <w:p w:rsidR="00D328A4" w:rsidRDefault="00000000" w:rsidP="00D328A4">
      <w:pPr>
        <w:numPr>
          <w:ilvl w:val="0"/>
          <w:numId w:val="19"/>
        </w:numPr>
        <w:spacing w:after="240"/>
      </w:pPr>
      <w:r w:rsidRPr="00D328A4">
        <w:rPr>
          <w:b/>
          <w:bCs/>
        </w:rPr>
        <w:t>T2.6.4 Filtrage des prompts hors-sujet</w:t>
      </w:r>
      <w:r>
        <w:t xml:space="preserve"> : Configurer l'IA pour qu'elle refuse catégoriquement les demandes non liées à la collecte de données industrielles, à l'analyse de la base de données, à la modification du scraper, ou à la mise à jour des dashboards. Tout prompt hors domaine doit être rejeté avec un message explicite.</w:t>
      </w:r>
    </w:p>
    <w:p w:rsidR="00571F88" w:rsidRDefault="00000000" w:rsidP="00D328A4">
      <w:pPr>
        <w:numPr>
          <w:ilvl w:val="0"/>
          <w:numId w:val="19"/>
        </w:numPr>
        <w:spacing w:after="240"/>
      </w:pPr>
      <w:r w:rsidRPr="00D328A4">
        <w:rPr>
          <w:b/>
          <w:bCs/>
        </w:rPr>
        <w:t>T2.6.5 Module de reformulation et d'explication</w:t>
      </w:r>
      <w:r>
        <w:t xml:space="preserve"> : L'IA est capable d'expliquer en langage naturel les actions qu'elle a effectuées (code modifié, requête exécutée, dashboard mis à jour) et de justifier ses refus pour les prompts hors-sujet.</w:t>
      </w:r>
    </w:p>
    <w:p w:rsidR="00A54B29" w:rsidRDefault="00A54B29"/>
    <w:tbl>
      <w:tblPr>
        <w:tblStyle w:val="a2"/>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trPr>
          <w:trHeight w:val="405"/>
        </w:trPr>
        <w:tc>
          <w:tcPr>
            <w:tcW w:w="1125" w:type="dxa"/>
            <w:tcBorders>
              <w:top w:val="single" w:sz="4" w:space="0" w:color="000000"/>
              <w:left w:val="single" w:sz="4" w:space="0" w:color="000000"/>
              <w:bottom w:val="single" w:sz="4" w:space="0" w:color="000000"/>
              <w:right w:val="single" w:sz="4" w:space="0" w:color="CCCCCC"/>
            </w:tcBorders>
            <w:shd w:val="clear" w:color="auto" w:fill="E06666"/>
            <w:tcMar>
              <w:top w:w="0" w:type="dxa"/>
              <w:left w:w="40" w:type="dxa"/>
              <w:bottom w:w="0" w:type="dxa"/>
              <w:right w:w="40" w:type="dxa"/>
            </w:tcMar>
            <w:vAlign w:val="center"/>
          </w:tcPr>
          <w:p w:rsidR="00A54B29" w:rsidRDefault="00000000">
            <w:pPr>
              <w:widowControl w:val="0"/>
              <w:rPr>
                <w:b/>
                <w:bCs/>
              </w:rPr>
            </w:pPr>
            <w:r>
              <w:rPr>
                <w:b/>
                <w:bCs/>
              </w:rPr>
              <w:t>T3</w:t>
            </w:r>
          </w:p>
        </w:tc>
        <w:tc>
          <w:tcPr>
            <w:tcW w:w="5085" w:type="dxa"/>
            <w:tcBorders>
              <w:top w:val="single" w:sz="4" w:space="0" w:color="000000"/>
              <w:left w:val="single" w:sz="4" w:space="0" w:color="CCCCCC"/>
              <w:bottom w:val="single" w:sz="4" w:space="0" w:color="000000"/>
              <w:right w:val="single" w:sz="4" w:space="0" w:color="000000"/>
            </w:tcBorders>
            <w:shd w:val="clear" w:color="auto" w:fill="E06666"/>
            <w:tcMar>
              <w:top w:w="0" w:type="dxa"/>
              <w:left w:w="40" w:type="dxa"/>
              <w:bottom w:w="0" w:type="dxa"/>
              <w:right w:w="40" w:type="dxa"/>
            </w:tcMar>
            <w:vAlign w:val="center"/>
          </w:tcPr>
          <w:p w:rsidR="00A54B29" w:rsidRDefault="00000000">
            <w:pPr>
              <w:widowControl w:val="0"/>
              <w:rPr>
                <w:rFonts w:ascii="Calibri" w:eastAsia="Calibri" w:hAnsi="Calibri" w:cs="Calibri"/>
              </w:rPr>
            </w:pPr>
            <w:r>
              <w:rPr>
                <w:b/>
                <w:bCs/>
              </w:rPr>
              <w:t>Prototype du Scraper</w:t>
            </w:r>
          </w:p>
        </w:tc>
      </w:tr>
    </w:tbl>
    <w:p w:rsidR="00A54B29" w:rsidRDefault="00000000">
      <w:r>
        <w:t>L'objectif est de concevoir un robot capable de naviguer de manière autonome sur des sites industriels complexes et d'en extraire le contenu HTML de manière propre.</w:t>
      </w:r>
    </w:p>
    <w:p w:rsidR="00A54B29" w:rsidRDefault="00000000">
      <w:pPr>
        <w:pStyle w:val="Titre4"/>
        <w:keepNext w:val="0"/>
        <w:keepLines w:val="0"/>
        <w:spacing w:before="240" w:after="40"/>
        <w:rPr>
          <w:b/>
          <w:bCs/>
          <w:color w:val="000000"/>
          <w:sz w:val="22"/>
          <w:szCs w:val="22"/>
        </w:rPr>
      </w:pPr>
      <w:bookmarkStart w:id="6" w:name="_x53pmk4w4r4q" w:colFirst="0" w:colLast="0"/>
      <w:bookmarkEnd w:id="6"/>
      <w:r>
        <w:rPr>
          <w:b/>
          <w:bCs/>
          <w:color w:val="000000"/>
          <w:sz w:val="22"/>
          <w:szCs w:val="22"/>
        </w:rPr>
        <w:t xml:space="preserve">T3.0 : [FORMATION] </w:t>
      </w:r>
      <w:proofErr w:type="spellStart"/>
      <w:r>
        <w:rPr>
          <w:b/>
          <w:bCs/>
          <w:color w:val="000000"/>
          <w:sz w:val="22"/>
          <w:szCs w:val="22"/>
        </w:rPr>
        <w:t>Scraping</w:t>
      </w:r>
      <w:proofErr w:type="spellEnd"/>
    </w:p>
    <w:p w:rsidR="00A54B29" w:rsidRDefault="00000000">
      <w:pPr>
        <w:numPr>
          <w:ilvl w:val="0"/>
          <w:numId w:val="16"/>
        </w:numPr>
        <w:spacing w:before="240" w:after="240"/>
      </w:pPr>
      <w:r>
        <w:rPr>
          <w:b/>
          <w:bCs/>
        </w:rPr>
        <w:lastRenderedPageBreak/>
        <w:t xml:space="preserve">T3.0.1 Formation </w:t>
      </w:r>
      <w:proofErr w:type="spellStart"/>
      <w:r>
        <w:rPr>
          <w:b/>
          <w:bCs/>
        </w:rPr>
        <w:t>Scraping</w:t>
      </w:r>
      <w:proofErr w:type="spellEnd"/>
      <w:r>
        <w:rPr>
          <w:b/>
          <w:bCs/>
        </w:rPr>
        <w:t xml:space="preserve"> :</w:t>
      </w:r>
      <w:r>
        <w:t xml:space="preserve"> Apprentissage de la manipulation du DOM (Document Object Model), maîtrise des sélecteurs CSS et XPath, et découverte des bibliothèques Python (</w:t>
      </w:r>
      <w:proofErr w:type="spellStart"/>
      <w:r>
        <w:rPr>
          <w:i/>
          <w:iCs/>
        </w:rPr>
        <w:t>BeautifulSoup</w:t>
      </w:r>
      <w:proofErr w:type="spellEnd"/>
      <w:r>
        <w:t xml:space="preserve"> pour le statique, </w:t>
      </w:r>
      <w:r>
        <w:rPr>
          <w:i/>
          <w:iCs/>
        </w:rPr>
        <w:t>Sélénium</w:t>
      </w:r>
      <w:r>
        <w:t xml:space="preserve"> ou </w:t>
      </w:r>
      <w:proofErr w:type="spellStart"/>
      <w:r>
        <w:rPr>
          <w:i/>
          <w:iCs/>
        </w:rPr>
        <w:t>Playwright</w:t>
      </w:r>
      <w:proofErr w:type="spellEnd"/>
      <w:r>
        <w:t xml:space="preserve"> pour le dynamique).</w:t>
      </w:r>
    </w:p>
    <w:p w:rsidR="00A54B29" w:rsidRDefault="00000000">
      <w:pPr>
        <w:pStyle w:val="Titre4"/>
        <w:keepNext w:val="0"/>
        <w:keepLines w:val="0"/>
        <w:spacing w:before="240" w:after="40"/>
        <w:rPr>
          <w:b/>
          <w:bCs/>
          <w:color w:val="000000"/>
          <w:sz w:val="22"/>
          <w:szCs w:val="22"/>
        </w:rPr>
      </w:pPr>
      <w:bookmarkStart w:id="7" w:name="_j5goe2lzblyx" w:colFirst="0" w:colLast="0"/>
      <w:bookmarkEnd w:id="7"/>
      <w:r>
        <w:rPr>
          <w:b/>
          <w:bCs/>
          <w:color w:val="000000"/>
          <w:sz w:val="22"/>
          <w:szCs w:val="22"/>
        </w:rPr>
        <w:t>T3.1 : Robot Scraper (Le moteur)</w:t>
      </w:r>
    </w:p>
    <w:p w:rsidR="00A54B29" w:rsidRDefault="00000000">
      <w:pPr>
        <w:numPr>
          <w:ilvl w:val="0"/>
          <w:numId w:val="8"/>
        </w:numPr>
        <w:spacing w:before="240"/>
      </w:pPr>
      <w:r>
        <w:rPr>
          <w:b/>
          <w:bCs/>
        </w:rPr>
        <w:t>T3.1.1 Analyse des sources et définition de la stratégie :</w:t>
      </w:r>
    </w:p>
    <w:p w:rsidR="00A54B29" w:rsidRDefault="00000000">
      <w:pPr>
        <w:numPr>
          <w:ilvl w:val="1"/>
          <w:numId w:val="8"/>
        </w:numPr>
      </w:pPr>
      <w:r>
        <w:t>Identifier les types de sites (annuaires, sites vitrines, portails presse).</w:t>
      </w:r>
    </w:p>
    <w:p w:rsidR="00A54B29" w:rsidRDefault="00000000">
      <w:pPr>
        <w:numPr>
          <w:ilvl w:val="1"/>
          <w:numId w:val="8"/>
        </w:numPr>
      </w:pPr>
      <w:r>
        <w:t>Déterminer si le site nécessite un rendu JavaScript (besoin d'un navigateur piloté) ou si une simple requête HTTP suffit.</w:t>
      </w:r>
    </w:p>
    <w:p w:rsidR="00A54B29" w:rsidRDefault="00000000">
      <w:pPr>
        <w:numPr>
          <w:ilvl w:val="1"/>
          <w:numId w:val="8"/>
        </w:numPr>
      </w:pPr>
      <w:r>
        <w:t xml:space="preserve">Anticiper les blocages : détection des captchas et des limites de requêtes (Rate </w:t>
      </w:r>
      <w:proofErr w:type="spellStart"/>
      <w:r>
        <w:t>Limiting</w:t>
      </w:r>
      <w:proofErr w:type="spellEnd"/>
      <w:r>
        <w:t>).</w:t>
      </w:r>
    </w:p>
    <w:p w:rsidR="00A54B29" w:rsidRDefault="00000000">
      <w:pPr>
        <w:numPr>
          <w:ilvl w:val="0"/>
          <w:numId w:val="8"/>
        </w:numPr>
      </w:pPr>
      <w:r>
        <w:rPr>
          <w:b/>
          <w:bCs/>
        </w:rPr>
        <w:t>T3.1.2 Choix de l'architecture du robot :</w:t>
      </w:r>
    </w:p>
    <w:p w:rsidR="00A54B29" w:rsidRDefault="00000000">
      <w:pPr>
        <w:numPr>
          <w:ilvl w:val="1"/>
          <w:numId w:val="8"/>
        </w:numPr>
      </w:pPr>
      <w:r>
        <w:t>Définir une structure de code modulaire (Programmation Orientée Objet) pour pouvoir ajouter de nouveaux sites sans tout réécrire.</w:t>
      </w:r>
    </w:p>
    <w:p w:rsidR="00A54B29" w:rsidRDefault="00000000">
      <w:pPr>
        <w:numPr>
          <w:ilvl w:val="1"/>
          <w:numId w:val="8"/>
        </w:numPr>
      </w:pPr>
      <w:r>
        <w:t>Choisir entre une exécution séquentielle ou asynchrone (pour gagner du temps).</w:t>
      </w:r>
    </w:p>
    <w:p w:rsidR="00A54B29" w:rsidRDefault="00000000">
      <w:pPr>
        <w:numPr>
          <w:ilvl w:val="0"/>
          <w:numId w:val="8"/>
        </w:numPr>
      </w:pPr>
      <w:r>
        <w:rPr>
          <w:b/>
          <w:bCs/>
        </w:rPr>
        <w:t>T3.1.3 Développement du moteur d'extraction :</w:t>
      </w:r>
    </w:p>
    <w:p w:rsidR="00A54B29" w:rsidRDefault="00000000">
      <w:pPr>
        <w:numPr>
          <w:ilvl w:val="1"/>
          <w:numId w:val="8"/>
        </w:numPr>
      </w:pPr>
      <w:r>
        <w:t>Coder les fonctions de navigation : gestion du scroll infini, clic sur les boutons "Suivant", et gestion des délais d'attente (</w:t>
      </w:r>
      <w:proofErr w:type="spellStart"/>
      <w:r>
        <w:t>waits</w:t>
      </w:r>
      <w:proofErr w:type="spellEnd"/>
      <w:r>
        <w:t>) pour laisser la page charger.</w:t>
      </w:r>
    </w:p>
    <w:p w:rsidR="00A54B29" w:rsidRDefault="00000000">
      <w:pPr>
        <w:numPr>
          <w:ilvl w:val="1"/>
          <w:numId w:val="8"/>
        </w:numPr>
      </w:pPr>
      <w:r>
        <w:t xml:space="preserve">Implémenter la gestion des </w:t>
      </w:r>
      <w:r>
        <w:rPr>
          <w:i/>
          <w:iCs/>
        </w:rPr>
        <w:t>Headers</w:t>
      </w:r>
      <w:r>
        <w:t xml:space="preserve"> et des </w:t>
      </w:r>
      <w:r>
        <w:rPr>
          <w:i/>
          <w:iCs/>
        </w:rPr>
        <w:t>User-Agents</w:t>
      </w:r>
      <w:r>
        <w:t xml:space="preserve"> pour simuler un comportement humain et éviter le bannissement.</w:t>
      </w:r>
    </w:p>
    <w:p w:rsidR="00A54B29" w:rsidRDefault="00000000">
      <w:pPr>
        <w:numPr>
          <w:ilvl w:val="0"/>
          <w:numId w:val="8"/>
        </w:numPr>
      </w:pPr>
      <w:r>
        <w:rPr>
          <w:b/>
          <w:bCs/>
        </w:rPr>
        <w:t>T3.1.4 Traitement des données extraites :</w:t>
      </w:r>
    </w:p>
    <w:p w:rsidR="00A54B29" w:rsidRDefault="00000000">
      <w:pPr>
        <w:numPr>
          <w:ilvl w:val="1"/>
          <w:numId w:val="8"/>
        </w:numPr>
      </w:pPr>
      <w:r>
        <w:t>Nettoyer le HTML brut pour ne garder que les balises contenant du texte utile.</w:t>
      </w:r>
    </w:p>
    <w:p w:rsidR="00A54B29" w:rsidRDefault="00000000">
      <w:pPr>
        <w:numPr>
          <w:ilvl w:val="1"/>
          <w:numId w:val="8"/>
        </w:numPr>
        <w:spacing w:after="240"/>
      </w:pPr>
      <w:r>
        <w:t>Structurer les données en dictionnaires Python temporaires avant l'envoi vers l'IA de lecture (T2).</w:t>
      </w:r>
    </w:p>
    <w:p w:rsidR="00A54B29" w:rsidRDefault="00000000">
      <w:pPr>
        <w:pStyle w:val="Titre4"/>
        <w:keepNext w:val="0"/>
        <w:keepLines w:val="0"/>
        <w:spacing w:before="240" w:after="40"/>
        <w:rPr>
          <w:b/>
          <w:bCs/>
          <w:color w:val="000000"/>
          <w:sz w:val="22"/>
          <w:szCs w:val="22"/>
        </w:rPr>
      </w:pPr>
      <w:bookmarkStart w:id="8" w:name="_e6wuocx9y7o4" w:colFirst="0" w:colLast="0"/>
      <w:bookmarkEnd w:id="8"/>
      <w:r>
        <w:rPr>
          <w:b/>
          <w:bCs/>
          <w:color w:val="000000"/>
          <w:sz w:val="22"/>
          <w:szCs w:val="22"/>
        </w:rPr>
        <w:t>T3.2 : Robustesse et adaptation du scraper</w:t>
      </w:r>
    </w:p>
    <w:p w:rsidR="00A54B29" w:rsidRDefault="00000000">
      <w:pPr>
        <w:numPr>
          <w:ilvl w:val="0"/>
          <w:numId w:val="17"/>
        </w:numPr>
        <w:spacing w:before="240"/>
      </w:pPr>
      <w:r>
        <w:rPr>
          <w:b/>
          <w:bCs/>
        </w:rPr>
        <w:t>T3.2.1 Module de détection de changement de structure : Créer un système de 'signature' de la page (ex: nombre de balises &lt;div&gt; ou classes spécifiques). Comparer la structure actuelle avec la structure connue lors de la dernière visite réussie. En cas de changement, le scraping est simplement relancé sur les autres sources.</w:t>
      </w:r>
    </w:p>
    <w:p w:rsidR="00A54B29" w:rsidRDefault="00000000">
      <w:pPr>
        <w:numPr>
          <w:ilvl w:val="1"/>
          <w:numId w:val="17"/>
        </w:numPr>
      </w:pPr>
      <w:r>
        <w:t>Créer un système de "signature" de la page (</w:t>
      </w:r>
      <w:proofErr w:type="gramStart"/>
      <w:r>
        <w:t>ex:</w:t>
      </w:r>
      <w:proofErr w:type="gramEnd"/>
      <w:r>
        <w:t xml:space="preserve"> nombre de balises </w:t>
      </w:r>
      <w:r>
        <w:rPr>
          <w:rFonts w:ascii="Roboto Mono" w:eastAsia="Roboto Mono" w:hAnsi="Roboto Mono" w:cs="Roboto Mono"/>
          <w:color w:val="188038"/>
        </w:rPr>
        <w:t>&lt;div&gt;</w:t>
      </w:r>
      <w:r>
        <w:t xml:space="preserve"> ou classes spécifiques).</w:t>
      </w:r>
    </w:p>
    <w:p w:rsidR="00A54B29" w:rsidRDefault="00000000">
      <w:pPr>
        <w:numPr>
          <w:ilvl w:val="1"/>
          <w:numId w:val="17"/>
        </w:numPr>
      </w:pPr>
      <w:r>
        <w:t>Comparer la structure actuelle avec la structure connue lors de la dernière visite réussie.</w:t>
      </w:r>
    </w:p>
    <w:p w:rsidR="00A54B29" w:rsidRDefault="00000000">
      <w:pPr>
        <w:numPr>
          <w:ilvl w:val="0"/>
          <w:numId w:val="17"/>
        </w:numPr>
      </w:pPr>
      <w:r>
        <w:rPr>
          <w:b/>
          <w:bCs/>
        </w:rPr>
        <w:t>T3.2.2 Logging et journalisation : Coder le système d'alerte : si le robot ne trouve plus de données à l'emplacement habituel, il logge l'erreur avec la structure détectée et passe au site suivant. Un rapport d'échec est généré pour analyse ultérieure.</w:t>
      </w:r>
    </w:p>
    <w:p w:rsidR="00A54B29" w:rsidRDefault="00000000">
      <w:pPr>
        <w:numPr>
          <w:ilvl w:val="1"/>
          <w:numId w:val="17"/>
        </w:numPr>
      </w:pPr>
      <w:r>
        <w:t>Coder le système d'alerte : si le robot ne trouve plus de données à l'emplacement habituel, il envoie un signal d'erreur spécifique.</w:t>
      </w:r>
    </w:p>
    <w:p w:rsidR="00A54B29" w:rsidRDefault="00000000">
      <w:pPr>
        <w:numPr>
          <w:ilvl w:val="1"/>
          <w:numId w:val="17"/>
        </w:numPr>
        <w:spacing w:after="240"/>
      </w:pPr>
      <w:r>
        <w:t xml:space="preserve">Connecter ce signal à la phase </w:t>
      </w:r>
      <w:r>
        <w:rPr>
          <w:b/>
          <w:bCs/>
        </w:rPr>
        <w:t>T4 (Système Auto-réparateur)</w:t>
      </w:r>
      <w:r>
        <w:t xml:space="preserve"> pour déclencher une analyse par l'IA et générer un nouveau sélecteur.</w:t>
      </w:r>
    </w:p>
    <w:p w:rsidR="00A54B29" w:rsidRDefault="00A54B29">
      <w:pPr>
        <w:spacing w:before="240" w:after="240"/>
      </w:pPr>
    </w:p>
    <w:tbl>
      <w:tblPr>
        <w:tblStyle w:val="a3"/>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trPr>
          <w:trHeight w:val="435"/>
        </w:trPr>
        <w:tc>
          <w:tcPr>
            <w:tcW w:w="1125" w:type="dxa"/>
            <w:tcBorders>
              <w:top w:val="single" w:sz="4" w:space="0" w:color="000000"/>
              <w:left w:val="single" w:sz="4" w:space="0" w:color="000000"/>
              <w:bottom w:val="single" w:sz="4" w:space="0" w:color="000000"/>
              <w:right w:val="single" w:sz="4" w:space="0" w:color="CCCCCC"/>
            </w:tcBorders>
            <w:shd w:val="clear" w:color="auto" w:fill="93C47D"/>
            <w:tcMar>
              <w:top w:w="0" w:type="dxa"/>
              <w:left w:w="40" w:type="dxa"/>
              <w:bottom w:w="0" w:type="dxa"/>
              <w:right w:w="40" w:type="dxa"/>
            </w:tcMar>
            <w:vAlign w:val="bottom"/>
          </w:tcPr>
          <w:p w:rsidR="00A54B29" w:rsidRDefault="00000000">
            <w:pPr>
              <w:widowControl w:val="0"/>
              <w:rPr>
                <w:rFonts w:ascii="Calibri" w:eastAsia="Calibri" w:hAnsi="Calibri" w:cs="Calibri"/>
              </w:rPr>
            </w:pPr>
            <w:r>
              <w:rPr>
                <w:b/>
                <w:bCs/>
              </w:rPr>
              <w:t>T4</w:t>
            </w:r>
          </w:p>
        </w:tc>
        <w:tc>
          <w:tcPr>
            <w:tcW w:w="5085" w:type="dxa"/>
            <w:tcBorders>
              <w:top w:val="single" w:sz="4" w:space="0" w:color="000000"/>
              <w:left w:val="single" w:sz="4" w:space="0" w:color="CCCCCC"/>
              <w:bottom w:val="single" w:sz="4" w:space="0" w:color="000000"/>
              <w:right w:val="single" w:sz="4" w:space="0" w:color="000000"/>
            </w:tcBorders>
            <w:shd w:val="clear" w:color="auto" w:fill="93C47D"/>
            <w:tcMar>
              <w:top w:w="0" w:type="dxa"/>
              <w:left w:w="40" w:type="dxa"/>
              <w:bottom w:w="0" w:type="dxa"/>
              <w:right w:w="40" w:type="dxa"/>
            </w:tcMar>
            <w:vAlign w:val="bottom"/>
          </w:tcPr>
          <w:p w:rsidR="00A54B29" w:rsidRDefault="00000000">
            <w:pPr>
              <w:widowControl w:val="0"/>
              <w:rPr>
                <w:rFonts w:ascii="Calibri" w:eastAsia="Calibri" w:hAnsi="Calibri" w:cs="Calibri"/>
              </w:rPr>
            </w:pPr>
            <w:r>
              <w:rPr>
                <w:b/>
                <w:bCs/>
              </w:rPr>
              <w:t>Pilotage IA &amp; Contrôle dynamique</w:t>
            </w:r>
          </w:p>
        </w:tc>
      </w:tr>
    </w:tbl>
    <w:p w:rsidR="00A54B29" w:rsidRDefault="00A54B29">
      <w:pPr>
        <w:spacing w:before="240" w:after="240"/>
      </w:pPr>
    </w:p>
    <w:p w:rsidR="00571F88" w:rsidRDefault="00000000">
      <w:r>
        <w:t>L'objectif est de permettre à l'IA de contrôler dynamiquement l'ensemble de l'outil : modifier le code du scraper, ajouter des sources et des données, mettre à jour les dashboards Power BI, et répondre aux questions sur la base de données — le tout via des prompts en langage naturel. Le client peut ainsi piloter l'outil sans aucune compétence technique.</w:t>
      </w:r>
    </w:p>
    <w:p w:rsidR="00A54B29" w:rsidRDefault="00000000">
      <w:pPr>
        <w:pStyle w:val="Titre4"/>
        <w:keepNext w:val="0"/>
        <w:keepLines w:val="0"/>
        <w:spacing w:before="240" w:after="40"/>
        <w:rPr>
          <w:b/>
          <w:bCs/>
          <w:color w:val="000000"/>
          <w:sz w:val="22"/>
          <w:szCs w:val="22"/>
        </w:rPr>
      </w:pPr>
      <w:bookmarkStart w:id="9" w:name="_xdowvduzb8x9" w:colFirst="0" w:colLast="0"/>
      <w:bookmarkEnd w:id="9"/>
      <w:r>
        <w:rPr>
          <w:b/>
          <w:bCs/>
          <w:color w:val="000000"/>
          <w:sz w:val="22"/>
          <w:szCs w:val="22"/>
        </w:rPr>
        <w:t>T4.1 : [FORMATION] Prompt Engineering &amp; IA Générative</w:t>
      </w:r>
    </w:p>
    <w:p w:rsidR="00A54B29" w:rsidRDefault="00000000">
      <w:pPr>
        <w:numPr>
          <w:ilvl w:val="0"/>
          <w:numId w:val="10"/>
        </w:numPr>
        <w:spacing w:before="240"/>
      </w:pPr>
      <w:r>
        <w:t>T4.1.1 Formation aux techniques de prompt : Apprentissage des méthodes avancées de prompting (Few-shot, Chain-of-Thought, React) pour contrôler efficacement l'IA : modification de code, génération de requêtes SQL, et mise à jour de configurations.</w:t>
      </w:r>
    </w:p>
    <w:p w:rsidR="00A54B29" w:rsidRDefault="00000000">
      <w:pPr>
        <w:numPr>
          <w:ilvl w:val="0"/>
          <w:numId w:val="10"/>
        </w:numPr>
      </w:pPr>
      <w:r>
        <w:t>T4.1.2 Pratique des prompts de modification de code : Créer et tester des prompts qui demandent à l'IA d'ajouter un nouveau champ de données, de changer un sélecteur CSS, ou d'ajouter une nouvelle source de scraping. Valider que le code généré est fonctionnel.</w:t>
      </w:r>
    </w:p>
    <w:p w:rsidR="00A54B29" w:rsidRDefault="00000000">
      <w:pPr>
        <w:numPr>
          <w:ilvl w:val="0"/>
          <w:numId w:val="10"/>
        </w:numPr>
        <w:spacing w:after="240"/>
      </w:pPr>
      <w:r>
        <w:rPr>
          <w:b/>
          <w:bCs/>
        </w:rPr>
        <w:t>T4.1.3 Pratique des prompts d'interrogation de BDD : Créer et tester des prompts en langage naturel pour interroger la base de données (agrégations, filtres, recherche multicritères). Valider que les requêtes SQL générées sont correctes et les réponses pertinentes.</w:t>
      </w:r>
      <w:r>
        <w:t xml:space="preserve"> Rédiger les instructions de base de l'IA pour qu'elle agisse comme un expert en structure DOM et qu'elle renvoie </w:t>
      </w:r>
      <w:r>
        <w:rPr>
          <w:b/>
          <w:bCs/>
        </w:rPr>
        <w:t>uniquement</w:t>
      </w:r>
      <w:r>
        <w:t xml:space="preserve"> le sélecteur corrigé (format JSON ou brut) sans texte inutile.</w:t>
      </w:r>
    </w:p>
    <w:p w:rsidR="00A54B29" w:rsidRDefault="00000000">
      <w:pPr>
        <w:pStyle w:val="Titre4"/>
        <w:keepNext w:val="0"/>
        <w:keepLines w:val="0"/>
        <w:spacing w:before="240" w:after="40"/>
        <w:rPr>
          <w:b/>
          <w:bCs/>
          <w:color w:val="000000"/>
          <w:sz w:val="22"/>
          <w:szCs w:val="22"/>
        </w:rPr>
      </w:pPr>
      <w:bookmarkStart w:id="10" w:name="_kpx5hysodeiy" w:colFirst="0" w:colLast="0"/>
      <w:bookmarkEnd w:id="10"/>
      <w:r>
        <w:rPr>
          <w:b/>
          <w:bCs/>
          <w:color w:val="000000"/>
          <w:sz w:val="22"/>
          <w:szCs w:val="22"/>
        </w:rPr>
        <w:t>T4.2 : Module de modification de code par prompt</w:t>
      </w:r>
    </w:p>
    <w:p w:rsidR="00A54B29" w:rsidRDefault="00000000">
      <w:pPr>
        <w:numPr>
          <w:ilvl w:val="0"/>
          <w:numId w:val="15"/>
        </w:numPr>
        <w:spacing w:before="240"/>
      </w:pPr>
      <w:r>
        <w:rPr>
          <w:b/>
          <w:bCs/>
        </w:rPr>
        <w:t>T4.2.1 Interface de soumission de prompt : Développer la fonction qui reçoit un prompt utilisateur en langage naturel, l'envoie à l'IA et récupère la réponse contenant le code modifié ou les instructions.</w:t>
      </w:r>
      <w:r>
        <w:t xml:space="preserve"> Développer la fonction de surveillance qui déclenche l'alerte si une donnée obligatoire est manquante ou si le sélecteur habituel renvoie une erreur.</w:t>
      </w:r>
    </w:p>
    <w:p w:rsidR="00A54B29" w:rsidRDefault="00000000">
      <w:pPr>
        <w:numPr>
          <w:ilvl w:val="0"/>
          <w:numId w:val="15"/>
        </w:numPr>
      </w:pPr>
      <w:r>
        <w:rPr>
          <w:b/>
          <w:bCs/>
        </w:rPr>
        <w:t>T4.2.2 Pipeline d'envoi HTML :</w:t>
      </w:r>
      <w:r>
        <w:t>T4.2.2 Analyse et validation du code généré : Créer le module qui analyse la réponse de l'IA, extrait le code Python modifié, vérifie sa syntaxe et le valide avant de l'injecter dans le scraper.</w:t>
      </w:r>
    </w:p>
    <w:p w:rsidR="00A54B29" w:rsidRDefault="00000000">
      <w:pPr>
        <w:numPr>
          <w:ilvl w:val="0"/>
          <w:numId w:val="15"/>
        </w:numPr>
      </w:pPr>
      <w:r>
        <w:rPr>
          <w:b/>
          <w:bCs/>
        </w:rPr>
        <w:t>T4.2.3 Module de test automatique : Après modification du code, le système exécute automatiquement le nouveau code sur un échantillon de test pour vérifier qu'il fonctionne et que les données extraites sont correctes.</w:t>
      </w:r>
      <w:r>
        <w:t xml:space="preserve"> Coder l'outil qui reçoit la réponse de l'IA, vérifie sa syntaxe (est-ce un sélecteur valide ?) et le prépare pour le test.</w:t>
      </w:r>
    </w:p>
    <w:p w:rsidR="00A54B29" w:rsidRDefault="00000000">
      <w:pPr>
        <w:numPr>
          <w:ilvl w:val="0"/>
          <w:numId w:val="15"/>
        </w:numPr>
        <w:spacing w:after="240"/>
      </w:pPr>
      <w:r>
        <w:rPr>
          <w:b/>
          <w:bCs/>
        </w:rPr>
        <w:t>T4.2.4 Gestion des erreurs et rollback : Si le code modifié échoue aux tests, le système revient automatiquement à la version précédente et informe l'utilisateur de l'échec avec les détails de l'erreur.</w:t>
      </w:r>
      <w:r>
        <w:t xml:space="preserve"> Développer le mécanisme qui permet au scraper de tester le nouveau sélecteur "à la volée". Si le test réussit, le nouveau sélecteur est enregistré pour les prochaines exécutions.</w:t>
      </w:r>
    </w:p>
    <w:p w:rsidR="00A54B29" w:rsidRDefault="00000000">
      <w:pPr>
        <w:pStyle w:val="Titre4"/>
        <w:keepNext w:val="0"/>
        <w:keepLines w:val="0"/>
        <w:spacing w:before="240" w:after="40"/>
        <w:rPr>
          <w:b/>
          <w:bCs/>
          <w:color w:val="000000"/>
          <w:sz w:val="22"/>
          <w:szCs w:val="22"/>
        </w:rPr>
      </w:pPr>
      <w:bookmarkStart w:id="11" w:name="_demqsbp40nzx" w:colFirst="0" w:colLast="0"/>
      <w:bookmarkEnd w:id="11"/>
      <w:r>
        <w:rPr>
          <w:b/>
          <w:bCs/>
          <w:color w:val="000000"/>
          <w:sz w:val="22"/>
          <w:szCs w:val="22"/>
        </w:rPr>
        <w:lastRenderedPageBreak/>
        <w:t>T4.3 : Module d'ajout de sources et de données</w:t>
      </w:r>
    </w:p>
    <w:p w:rsidR="00A54B29" w:rsidRDefault="00000000">
      <w:pPr>
        <w:numPr>
          <w:ilvl w:val="0"/>
          <w:numId w:val="20"/>
        </w:numPr>
        <w:spacing w:before="240"/>
      </w:pPr>
      <w:r>
        <w:rPr>
          <w:b/>
          <w:bCs/>
        </w:rPr>
        <w:t>T4.3.1 Ajout de nouveaux sites à scraper : Développer le module qui permet à l'utilisateur d'ajouter l'URL d'un nouveau site d'entreprise via un prompt. L'IA analyse la structure du site, génère les sélecteurs appropriés et intègre le site dans la file de scraping.</w:t>
      </w:r>
      <w:r>
        <w:t xml:space="preserve"> Utiliser des expressions régulières pour nettoyer les données brutes (enlever les "€", les "km", les espaces en trop ou les caractères spéciaux mal encodés).</w:t>
      </w:r>
    </w:p>
    <w:p w:rsidR="00A54B29" w:rsidRDefault="00000000">
      <w:pPr>
        <w:numPr>
          <w:ilvl w:val="0"/>
          <w:numId w:val="20"/>
        </w:numPr>
      </w:pPr>
      <w:r>
        <w:rPr>
          <w:b/>
          <w:bCs/>
        </w:rPr>
        <w:t>T4.3.2 Ajout de nouveaux champs de données : L'utilisateur peut demander à collecter un nouveau champ (ex: « ajoute le numéro de TVA ») via un prompt. L'IA adapte le schéma de la base de données, modifie le scraper et met à jour le dashboard Power BI automatiquement.</w:t>
      </w:r>
      <w:r>
        <w:t xml:space="preserve"> Convertir les données dans le bon type (</w:t>
      </w:r>
      <w:proofErr w:type="gramStart"/>
      <w:r>
        <w:t>ex:</w:t>
      </w:r>
      <w:proofErr w:type="gramEnd"/>
      <w:r>
        <w:t xml:space="preserve"> transformer "1.2M €" en </w:t>
      </w:r>
      <w:r>
        <w:rPr>
          <w:rFonts w:ascii="Roboto Mono" w:eastAsia="Roboto Mono" w:hAnsi="Roboto Mono" w:cs="Roboto Mono"/>
          <w:color w:val="188038"/>
        </w:rPr>
        <w:t>1200000</w:t>
      </w:r>
      <w:r>
        <w:t xml:space="preserve"> au format </w:t>
      </w:r>
      <w:proofErr w:type="spellStart"/>
      <w:r>
        <w:rPr>
          <w:i/>
          <w:iCs/>
        </w:rPr>
        <w:t>float</w:t>
      </w:r>
      <w:proofErr w:type="spellEnd"/>
      <w:r>
        <w:t xml:space="preserve">, ou uniformiser les dates en </w:t>
      </w:r>
      <w:r>
        <w:rPr>
          <w:rFonts w:ascii="Roboto Mono" w:eastAsia="Roboto Mono" w:hAnsi="Roboto Mono" w:cs="Roboto Mono"/>
          <w:color w:val="188038"/>
        </w:rPr>
        <w:t>AAAA-MM-JJ</w:t>
      </w:r>
      <w:r>
        <w:t>).</w:t>
      </w:r>
    </w:p>
    <w:p w:rsidR="00A54B29" w:rsidRDefault="00000000">
      <w:pPr>
        <w:numPr>
          <w:ilvl w:val="0"/>
          <w:numId w:val="20"/>
        </w:numPr>
        <w:spacing w:after="240"/>
      </w:pPr>
      <w:r>
        <w:rPr>
          <w:b/>
          <w:bCs/>
        </w:rPr>
        <w:t>T4.3.3 Validation et confirmation : Après chaque modification, le système présente un résumé des changements effectués à l'utilisateur et demande confirmation avant de les appliquer définitivement.</w:t>
      </w:r>
      <w:r>
        <w:t xml:space="preserve"> Mettre en place les tests de cohérence (</w:t>
      </w:r>
      <w:proofErr w:type="gramStart"/>
      <w:r>
        <w:t>ex:</w:t>
      </w:r>
      <w:proofErr w:type="gramEnd"/>
      <w:r>
        <w:t xml:space="preserve"> vérifier qu'un SIREN fait bien 9 chiffres) et supprimer les doublons avant l'envoi final vers la base de données.</w:t>
      </w:r>
    </w:p>
    <w:p w:rsidR="00571F88" w:rsidRDefault="00000000">
      <w:r>
        <w:t>T4.4 : Actualisation dynamique Power BI</w:t>
      </w:r>
    </w:p>
    <w:p w:rsidR="00571F88" w:rsidRDefault="00000000">
      <w:r>
        <w:t>T4.4.1 Connexion entre l'IA et Power BI : Développer le pont qui permet à l'IA de modifier les fichiers .pbix ou les datasets Power BI (ajout de nouvelles colonnes, nouvelles mesures, nouveaux graphiques) via des appels d'API ou la modification des fichiers de configuration.</w:t>
      </w:r>
    </w:p>
    <w:p w:rsidR="00571F88" w:rsidRDefault="00000000">
      <w:r>
        <w:t>T4.4.2 Génération de visualisations par prompt : L'utilisateur peut demander en langage naturel de nouveaux graphiques ou tableaux de bord (ex: « ajoute un histogramme du CA par région »). L'IA génère la configuration nécessaire et l'applique.</w:t>
      </w:r>
    </w:p>
    <w:p w:rsidR="00571F88" w:rsidRDefault="00000000">
      <w:r>
        <w:t>T4.4.3 Mise à jour des sources de données : Quand de nouveaux champs sont ajoutés à la base, l'IA met à jour automatiquement les mappages Power BI pour que les nouvelles données apparaissent dans les rapports existants.</w:t>
      </w:r>
    </w:p>
    <w:p w:rsidR="00571F88" w:rsidRDefault="00000000">
      <w:r>
        <w:t>T4.5 : Contrôle client par prompts naturels</w:t>
      </w:r>
    </w:p>
    <w:p w:rsidR="00571F88" w:rsidRDefault="00000000">
      <w:r>
        <w:t>T4.5.1 Interface de chat en langage naturel : Développer une interface simple (type chat) où le client peut taper ses demandes en français courant. L'interface affiche la réponse de l'IA (code modifié, requête SQL, confirmation de mise à jour).</w:t>
      </w:r>
    </w:p>
    <w:p w:rsidR="00571F88" w:rsidRDefault="00000000">
      <w:r>
        <w:t>T4.5.2 Catalogue des actions disponibles : Créer un guide intégré qui liste toutes les actions que le client peut effectuer via prompts (lancer le scraping, ajouter un site, ajouter un champ, modifier le dashboard, interroger les données, etc.) avec des exemples concrets.</w:t>
      </w:r>
    </w:p>
    <w:p w:rsidR="00571F88" w:rsidRDefault="00000000">
      <w:r>
        <w:t>T4.5.3 Gestion des erreurs et feedback : Si l'IA ne comprend pas la demande ou ne peut pas l'exécuter, elle explique pourquoi et propose des alternatives. Toutes les actions sont loggées pour permettre un suivi.</w:t>
      </w:r>
    </w:p>
    <w:p w:rsidR="00571F88" w:rsidRDefault="00000000">
      <w:r>
        <w:t>T4.6 : Module de Nettoyage &amp; Normalisation</w:t>
      </w:r>
    </w:p>
    <w:p w:rsidR="00571F88" w:rsidRDefault="00000000">
      <w:r>
        <w:t>T4.6.1 Scripts de nettoyage Regex : Utiliser des expressions régulières pour nettoyer les données brutes (suppression des espaces inutiles, extraction des nombres depuis des chaînes, correction des formats de téléphone).</w:t>
      </w:r>
    </w:p>
    <w:p w:rsidR="00571F88" w:rsidRDefault="00000000">
      <w:r>
        <w:t>T4.6.2 Standardisation des formats : Convertir les données dans le bon type (ex: transformer '1.2M €' en valeur numérique, uniformiser les formats de date en ISO 8601).</w:t>
      </w:r>
    </w:p>
    <w:p w:rsidR="00571F88" w:rsidRDefault="00000000">
      <w:r>
        <w:lastRenderedPageBreak/>
        <w:t>T4.6.3 Dédoublonnage et Intégrité : Mettre en place les tests de cohérence (ex: vérifier qu'un SIREN fait 9 chiffres, qu'un email contient un @, qu'il n'y a pas de doublons sur le couple SIREN + nom).</w:t>
      </w:r>
    </w:p>
    <w:p w:rsidR="00A54B29" w:rsidRDefault="00A54B29">
      <w:pPr>
        <w:spacing w:before="240" w:after="240"/>
      </w:pPr>
    </w:p>
    <w:tbl>
      <w:tblPr>
        <w:tblStyle w:val="a4"/>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trPr>
          <w:trHeight w:val="390"/>
        </w:trPr>
        <w:tc>
          <w:tcPr>
            <w:tcW w:w="1125" w:type="dxa"/>
            <w:tcBorders>
              <w:top w:val="single" w:sz="4" w:space="0" w:color="000000"/>
              <w:left w:val="single" w:sz="4" w:space="0" w:color="000000"/>
              <w:bottom w:val="single" w:sz="4" w:space="0" w:color="000000"/>
              <w:right w:val="single" w:sz="4" w:space="0" w:color="CCCCCC"/>
            </w:tcBorders>
            <w:shd w:val="clear" w:color="auto" w:fill="9FC5E8"/>
            <w:tcMar>
              <w:top w:w="0" w:type="dxa"/>
              <w:left w:w="40" w:type="dxa"/>
              <w:bottom w:w="0" w:type="dxa"/>
              <w:right w:w="40" w:type="dxa"/>
            </w:tcMar>
            <w:vAlign w:val="bottom"/>
          </w:tcPr>
          <w:p w:rsidR="00A54B29" w:rsidRDefault="00000000">
            <w:pPr>
              <w:widowControl w:val="0"/>
              <w:rPr>
                <w:rFonts w:ascii="Calibri" w:eastAsia="Calibri" w:hAnsi="Calibri" w:cs="Calibri"/>
              </w:rPr>
            </w:pPr>
            <w:r>
              <w:rPr>
                <w:b/>
                <w:bCs/>
              </w:rPr>
              <w:t>T5</w:t>
            </w:r>
          </w:p>
        </w:tc>
        <w:tc>
          <w:tcPr>
            <w:tcW w:w="5085" w:type="dxa"/>
            <w:tcBorders>
              <w:top w:val="single" w:sz="4" w:space="0" w:color="000000"/>
              <w:left w:val="single" w:sz="4" w:space="0" w:color="CCCCCC"/>
              <w:bottom w:val="single" w:sz="4" w:space="0" w:color="000000"/>
              <w:right w:val="single" w:sz="4" w:space="0" w:color="000000"/>
            </w:tcBorders>
            <w:shd w:val="clear" w:color="auto" w:fill="9FC5E8"/>
            <w:tcMar>
              <w:top w:w="0" w:type="dxa"/>
              <w:left w:w="40" w:type="dxa"/>
              <w:bottom w:w="0" w:type="dxa"/>
              <w:right w:w="40" w:type="dxa"/>
            </w:tcMar>
            <w:vAlign w:val="bottom"/>
          </w:tcPr>
          <w:p w:rsidR="00A54B29" w:rsidRDefault="00000000">
            <w:pPr>
              <w:widowControl w:val="0"/>
              <w:rPr>
                <w:rFonts w:ascii="Calibri" w:eastAsia="Calibri" w:hAnsi="Calibri" w:cs="Calibri"/>
              </w:rPr>
            </w:pPr>
            <w:r>
              <w:rPr>
                <w:b/>
                <w:bCs/>
              </w:rPr>
              <w:t>Finalisation</w:t>
            </w:r>
          </w:p>
        </w:tc>
      </w:tr>
    </w:tbl>
    <w:p w:rsidR="00A54B29" w:rsidRDefault="00000000">
      <w:pPr>
        <w:spacing w:before="240" w:after="240"/>
      </w:pPr>
      <w:r>
        <w:t>L'objectif est d'intégrer toutes les briques (Scraper, IA, Auto-réparation) dans un pipeline automatisé et de fournir des outils de visualisation professionnels (Power BI).</w:t>
      </w:r>
    </w:p>
    <w:p w:rsidR="00A54B29" w:rsidRDefault="00000000">
      <w:pPr>
        <w:pStyle w:val="Titre4"/>
        <w:keepNext w:val="0"/>
        <w:keepLines w:val="0"/>
        <w:spacing w:before="240" w:after="40"/>
        <w:rPr>
          <w:b/>
          <w:bCs/>
          <w:color w:val="000000"/>
          <w:sz w:val="22"/>
          <w:szCs w:val="22"/>
        </w:rPr>
      </w:pPr>
      <w:bookmarkStart w:id="12" w:name="_6m6efov3odzc" w:colFirst="0" w:colLast="0"/>
      <w:bookmarkEnd w:id="12"/>
      <w:r>
        <w:rPr>
          <w:b/>
          <w:bCs/>
          <w:color w:val="000000"/>
          <w:sz w:val="22"/>
          <w:szCs w:val="22"/>
        </w:rPr>
        <w:t>T5.1 : [FORMATION] Data</w:t>
      </w:r>
    </w:p>
    <w:p w:rsidR="00A54B29" w:rsidRDefault="00000000">
      <w:pPr>
        <w:numPr>
          <w:ilvl w:val="0"/>
          <w:numId w:val="21"/>
        </w:numPr>
        <w:spacing w:before="240" w:after="240"/>
      </w:pPr>
      <w:r>
        <w:rPr>
          <w:b/>
          <w:bCs/>
        </w:rPr>
        <w:t xml:space="preserve">T5.1.1 Formation Power BI &amp; Streamlit : Apprentissage de la manipulation des données pour la visualisation, création de rapports, connexion aux sources de données, et utilisation des fonctions </w:t>
      </w:r>
      <w:proofErr w:type="spellStart"/>
      <w:r>
        <w:rPr>
          <w:b/>
          <w:bCs/>
        </w:rPr>
        <w:t>DAX.Streamlit</w:t>
      </w:r>
      <w:proofErr w:type="spellEnd"/>
      <w:r>
        <w:rPr>
          <w:b/>
          <w:bCs/>
        </w:rPr>
        <w:t xml:space="preserve"> :</w:t>
      </w:r>
      <w:r>
        <w:t xml:space="preserve"> Apprentissage de la manipulation des données pour la visualisation. Maîtrise de Power BI pour les rapports décisionnels et de </w:t>
      </w:r>
      <w:proofErr w:type="spellStart"/>
      <w:r>
        <w:t>Streamlit</w:t>
      </w:r>
      <w:proofErr w:type="spellEnd"/>
      <w:r>
        <w:t xml:space="preserve"> pour l'interface de pilotage technique.</w:t>
      </w:r>
    </w:p>
    <w:p w:rsidR="00A54B29" w:rsidRDefault="00000000">
      <w:pPr>
        <w:pStyle w:val="Titre4"/>
        <w:keepNext w:val="0"/>
        <w:keepLines w:val="0"/>
        <w:spacing w:before="240" w:after="40"/>
        <w:rPr>
          <w:b/>
          <w:bCs/>
          <w:color w:val="000000"/>
          <w:sz w:val="22"/>
          <w:szCs w:val="22"/>
        </w:rPr>
      </w:pPr>
      <w:bookmarkStart w:id="13" w:name="_88rijpwavckl" w:colFirst="0" w:colLast="0"/>
      <w:bookmarkEnd w:id="13"/>
      <w:r>
        <w:rPr>
          <w:b/>
          <w:bCs/>
          <w:color w:val="000000"/>
          <w:sz w:val="22"/>
          <w:szCs w:val="22"/>
        </w:rPr>
        <w:t>T5.2 : Conception du Dashboard Power BI (Outil Client)</w:t>
      </w:r>
    </w:p>
    <w:p w:rsidR="00A54B29" w:rsidRDefault="00000000">
      <w:pPr>
        <w:numPr>
          <w:ilvl w:val="0"/>
          <w:numId w:val="23"/>
        </w:numPr>
        <w:spacing w:before="240"/>
      </w:pPr>
      <w:r>
        <w:rPr>
          <w:b/>
          <w:bCs/>
        </w:rPr>
        <w:t>T5.2.1 Conception de la structure :</w:t>
      </w:r>
      <w:r>
        <w:t xml:space="preserve"> Définir l'arborescence du </w:t>
      </w:r>
      <w:proofErr w:type="spellStart"/>
      <w:r>
        <w:t>dashboard</w:t>
      </w:r>
      <w:proofErr w:type="spellEnd"/>
      <w:r>
        <w:t xml:space="preserve"> (</w:t>
      </w:r>
      <w:proofErr w:type="gramStart"/>
      <w:r>
        <w:t>ex:</w:t>
      </w:r>
      <w:proofErr w:type="gramEnd"/>
      <w:r>
        <w:t xml:space="preserve"> une page "Vue Globale", une page "Détails par Entreprise", une page "Analyse Sectorielle").</w:t>
      </w:r>
    </w:p>
    <w:p w:rsidR="00A54B29" w:rsidRDefault="00000000">
      <w:pPr>
        <w:numPr>
          <w:ilvl w:val="0"/>
          <w:numId w:val="23"/>
        </w:numPr>
      </w:pPr>
      <w:r>
        <w:rPr>
          <w:b/>
          <w:bCs/>
        </w:rPr>
        <w:t>T5.2.2 Développement des rapports et visualisations :</w:t>
      </w:r>
      <w:r>
        <w:t xml:space="preserve"> Créer les graphiques (cartes, histogrammes, KPI) permettant de répondre au besoin métier (cartographie de la filière).</w:t>
      </w:r>
    </w:p>
    <w:p w:rsidR="00A54B29" w:rsidRDefault="00000000">
      <w:pPr>
        <w:numPr>
          <w:ilvl w:val="0"/>
          <w:numId w:val="23"/>
        </w:numPr>
      </w:pPr>
      <w:r>
        <w:rPr>
          <w:b/>
          <w:bCs/>
        </w:rPr>
        <w:t xml:space="preserve">T5.2.3 Connexion données (Power </w:t>
      </w:r>
      <w:proofErr w:type="spellStart"/>
      <w:r>
        <w:rPr>
          <w:b/>
          <w:bCs/>
        </w:rPr>
        <w:t>Query</w:t>
      </w:r>
      <w:proofErr w:type="spellEnd"/>
      <w:r>
        <w:rPr>
          <w:b/>
          <w:bCs/>
        </w:rPr>
        <w:t>) :</w:t>
      </w:r>
      <w:r>
        <w:t xml:space="preserve"> Configurer le lien automatique entre votre base SQL (ou fichiers CSV) et Power BI. Nettoyer les données à l'import (ETL).</w:t>
      </w:r>
    </w:p>
    <w:p w:rsidR="00A54B29" w:rsidRDefault="00000000">
      <w:pPr>
        <w:numPr>
          <w:ilvl w:val="0"/>
          <w:numId w:val="23"/>
        </w:numPr>
      </w:pPr>
      <w:r>
        <w:rPr>
          <w:b/>
          <w:bCs/>
        </w:rPr>
        <w:t>T5.2.4 Écriture des formules DAX :</w:t>
      </w:r>
      <w:r>
        <w:t xml:space="preserve"> Créer des indicateurs calculés complexes (</w:t>
      </w:r>
      <w:proofErr w:type="gramStart"/>
      <w:r>
        <w:t>ex:</w:t>
      </w:r>
      <w:proofErr w:type="gramEnd"/>
      <w:r>
        <w:t xml:space="preserve"> "Taux de croissance moyen", "Indice de complétude des données", "Répartition géographique").</w:t>
      </w:r>
    </w:p>
    <w:p w:rsidR="00A54B29" w:rsidRDefault="00000000">
      <w:pPr>
        <w:numPr>
          <w:ilvl w:val="0"/>
          <w:numId w:val="23"/>
        </w:numPr>
        <w:spacing w:after="240"/>
      </w:pPr>
      <w:r>
        <w:rPr>
          <w:b/>
          <w:bCs/>
        </w:rPr>
        <w:t>T5.2.5 Validation et livraison :</w:t>
      </w:r>
      <w:r>
        <w:t xml:space="preserve"> Tester l'ergonomie du </w:t>
      </w:r>
      <w:proofErr w:type="spellStart"/>
      <w:r>
        <w:t>dashboard</w:t>
      </w:r>
      <w:proofErr w:type="spellEnd"/>
      <w:r>
        <w:t xml:space="preserve"> avec Carine Guillaud et ajuster selon ses retours.</w:t>
      </w:r>
    </w:p>
    <w:p w:rsidR="00A54B29" w:rsidRDefault="00000000">
      <w:pPr>
        <w:pStyle w:val="Titre4"/>
        <w:keepNext w:val="0"/>
        <w:keepLines w:val="0"/>
        <w:spacing w:before="240" w:after="40"/>
        <w:rPr>
          <w:b/>
          <w:bCs/>
          <w:color w:val="000000"/>
          <w:sz w:val="22"/>
          <w:szCs w:val="22"/>
        </w:rPr>
      </w:pPr>
      <w:bookmarkStart w:id="14" w:name="_qoe4mco7vqgv" w:colFirst="0" w:colLast="0"/>
      <w:bookmarkEnd w:id="14"/>
      <w:r>
        <w:rPr>
          <w:b/>
          <w:bCs/>
          <w:color w:val="000000"/>
          <w:sz w:val="22"/>
          <w:szCs w:val="22"/>
        </w:rPr>
        <w:t>T5.3 : Interface de Pilotage (Monitoring - Outil Technique)</w:t>
      </w:r>
    </w:p>
    <w:p w:rsidR="00A54B29" w:rsidRDefault="00000000">
      <w:pPr>
        <w:numPr>
          <w:ilvl w:val="0"/>
          <w:numId w:val="22"/>
        </w:numPr>
        <w:spacing w:before="240"/>
      </w:pPr>
      <w:r>
        <w:rPr>
          <w:b/>
          <w:bCs/>
        </w:rPr>
        <w:t>T5.3.1 Conception de l'interface :</w:t>
      </w:r>
      <w:r>
        <w:t xml:space="preserve"> Maquetter une page simple pour surveiller le robot en temps réel (quels sites sont en cours, combien d'erreurs).</w:t>
      </w:r>
    </w:p>
    <w:p w:rsidR="00A54B29" w:rsidRDefault="00000000">
      <w:pPr>
        <w:numPr>
          <w:ilvl w:val="0"/>
          <w:numId w:val="22"/>
        </w:numPr>
      </w:pPr>
      <w:r>
        <w:rPr>
          <w:b/>
          <w:bCs/>
        </w:rPr>
        <w:t xml:space="preserve">T5.3.2 Développement de la page </w:t>
      </w:r>
      <w:proofErr w:type="spellStart"/>
      <w:r>
        <w:rPr>
          <w:b/>
          <w:bCs/>
        </w:rPr>
        <w:t>Streamlit</w:t>
      </w:r>
      <w:proofErr w:type="spellEnd"/>
      <w:r>
        <w:rPr>
          <w:b/>
          <w:bCs/>
        </w:rPr>
        <w:t xml:space="preserve"> :</w:t>
      </w:r>
      <w:r>
        <w:t xml:space="preserve"> Coder l'application web légère en Python pour afficher les statistiques du pipeline.</w:t>
      </w:r>
    </w:p>
    <w:p w:rsidR="00A54B29" w:rsidRDefault="00000000">
      <w:pPr>
        <w:numPr>
          <w:ilvl w:val="0"/>
          <w:numId w:val="22"/>
        </w:numPr>
      </w:pPr>
      <w:r>
        <w:rPr>
          <w:b/>
          <w:bCs/>
        </w:rPr>
        <w:t>T5.3.3 Lecture des logs en temps réel :</w:t>
      </w:r>
      <w:r>
        <w:t xml:space="preserve"> Connecter l'interface aux fichiers de logs de votre système pour voir les succès de l'IA de lecture et de l'auto-réparation.</w:t>
      </w:r>
    </w:p>
    <w:p w:rsidR="00A54B29" w:rsidRDefault="00000000">
      <w:pPr>
        <w:numPr>
          <w:ilvl w:val="0"/>
          <w:numId w:val="22"/>
        </w:numPr>
        <w:spacing w:after="240"/>
      </w:pPr>
      <w:r>
        <w:rPr>
          <w:b/>
          <w:bCs/>
        </w:rPr>
        <w:t>T5.3.4 Affichage des alertes visuelles :</w:t>
      </w:r>
      <w:r>
        <w:t xml:space="preserve"> Mettre en place des indicateurs de santé (Vert = Tout va bien, Rouge = Intervention humaine nécessaire sur un site).</w:t>
      </w:r>
    </w:p>
    <w:p w:rsidR="00A54B29" w:rsidRDefault="00000000">
      <w:pPr>
        <w:pStyle w:val="Titre4"/>
        <w:keepNext w:val="0"/>
        <w:keepLines w:val="0"/>
        <w:spacing w:before="240" w:after="40"/>
        <w:rPr>
          <w:b/>
          <w:bCs/>
          <w:color w:val="000000"/>
          <w:sz w:val="22"/>
          <w:szCs w:val="22"/>
        </w:rPr>
      </w:pPr>
      <w:bookmarkStart w:id="15" w:name="_xphcpz7qcu6t" w:colFirst="0" w:colLast="0"/>
      <w:bookmarkEnd w:id="15"/>
      <w:r>
        <w:rPr>
          <w:b/>
          <w:bCs/>
          <w:color w:val="000000"/>
          <w:sz w:val="22"/>
          <w:szCs w:val="22"/>
        </w:rPr>
        <w:t>T5.4 : Automatisation des flux (Le Pipeline)</w:t>
      </w:r>
    </w:p>
    <w:p w:rsidR="00A54B29" w:rsidRDefault="00000000">
      <w:pPr>
        <w:numPr>
          <w:ilvl w:val="0"/>
          <w:numId w:val="2"/>
        </w:numPr>
        <w:spacing w:before="240"/>
      </w:pPr>
      <w:r>
        <w:rPr>
          <w:b/>
          <w:bCs/>
        </w:rPr>
        <w:lastRenderedPageBreak/>
        <w:t>T5.4.1 Écriture du script principal :</w:t>
      </w:r>
      <w:r>
        <w:t xml:space="preserve"> Créer l'orchestrateur (</w:t>
      </w:r>
      <w:r>
        <w:rPr>
          <w:rFonts w:ascii="Roboto Mono" w:eastAsia="Roboto Mono" w:hAnsi="Roboto Mono" w:cs="Roboto Mono"/>
          <w:color w:val="188038"/>
        </w:rPr>
        <w:t>main.py</w:t>
      </w:r>
      <w:r>
        <w:t>) qui lance les tâches dans l'ordre (Scraper -&gt; IA -&gt; Nettoyage -&gt; SQL).</w:t>
      </w:r>
    </w:p>
    <w:p w:rsidR="00A54B29" w:rsidRDefault="00000000">
      <w:pPr>
        <w:numPr>
          <w:ilvl w:val="0"/>
          <w:numId w:val="2"/>
        </w:numPr>
      </w:pPr>
      <w:r>
        <w:rPr>
          <w:b/>
          <w:bCs/>
        </w:rPr>
        <w:t>T5.4.2 Intégration des étapes :</w:t>
      </w:r>
      <w:r>
        <w:t xml:space="preserve"> Assurer que la donnée circule sans perte entre chaque module (gestion des files d'attente).</w:t>
      </w:r>
    </w:p>
    <w:p w:rsidR="00A54B29" w:rsidRDefault="00000000">
      <w:pPr>
        <w:numPr>
          <w:ilvl w:val="0"/>
          <w:numId w:val="2"/>
        </w:numPr>
      </w:pPr>
      <w:r>
        <w:rPr>
          <w:b/>
          <w:bCs/>
        </w:rPr>
        <w:t>T5.4.3 Gestion des erreurs et logs :</w:t>
      </w:r>
      <w:r>
        <w:t xml:space="preserve"> Centraliser tous les messages d'erreurs dans un fichier structuré pour permettre le </w:t>
      </w:r>
      <w:proofErr w:type="spellStart"/>
      <w:r>
        <w:t>débuggage</w:t>
      </w:r>
      <w:proofErr w:type="spellEnd"/>
      <w:r>
        <w:t xml:space="preserve"> rapide.</w:t>
      </w:r>
    </w:p>
    <w:p w:rsidR="00A54B29" w:rsidRDefault="00000000">
      <w:pPr>
        <w:numPr>
          <w:ilvl w:val="0"/>
          <w:numId w:val="2"/>
        </w:numPr>
        <w:spacing w:after="240"/>
      </w:pPr>
      <w:r>
        <w:rPr>
          <w:b/>
          <w:bCs/>
        </w:rPr>
        <w:t>T5.4.4 Planification des exécutions :</w:t>
      </w:r>
      <w:r>
        <w:t xml:space="preserve"> Automatiser le lancement du script (</w:t>
      </w:r>
      <w:proofErr w:type="gramStart"/>
      <w:r>
        <w:t>ex:</w:t>
      </w:r>
      <w:proofErr w:type="gramEnd"/>
      <w:r>
        <w:t xml:space="preserve"> tous les lundis matin) sans intervention manuelle.</w:t>
      </w:r>
    </w:p>
    <w:p w:rsidR="00A54B29" w:rsidRDefault="00000000">
      <w:pPr>
        <w:pStyle w:val="Titre4"/>
        <w:keepNext w:val="0"/>
        <w:keepLines w:val="0"/>
        <w:spacing w:before="240" w:after="40"/>
        <w:rPr>
          <w:b/>
          <w:bCs/>
          <w:color w:val="000000"/>
          <w:sz w:val="22"/>
          <w:szCs w:val="22"/>
        </w:rPr>
      </w:pPr>
      <w:bookmarkStart w:id="16" w:name="_w1cdzfm7ccv0" w:colFirst="0" w:colLast="0"/>
      <w:bookmarkEnd w:id="16"/>
      <w:r>
        <w:rPr>
          <w:b/>
          <w:bCs/>
          <w:color w:val="000000"/>
          <w:sz w:val="22"/>
          <w:szCs w:val="22"/>
        </w:rPr>
        <w:t>T5.5 : Test final (Validation bout en bout)</w:t>
      </w:r>
    </w:p>
    <w:p w:rsidR="00A54B29" w:rsidRDefault="00000000">
      <w:pPr>
        <w:numPr>
          <w:ilvl w:val="0"/>
          <w:numId w:val="11"/>
        </w:numPr>
        <w:spacing w:before="240"/>
      </w:pPr>
      <w:r>
        <w:rPr>
          <w:b/>
          <w:bCs/>
        </w:rPr>
        <w:t>T5.5.1 Simulation complète :</w:t>
      </w:r>
      <w:r>
        <w:t xml:space="preserve"> Lancer le pipeline sur un large échantillon (</w:t>
      </w:r>
      <w:proofErr w:type="gramStart"/>
      <w:r>
        <w:t>ex:</w:t>
      </w:r>
      <w:proofErr w:type="gramEnd"/>
      <w:r>
        <w:t xml:space="preserve"> 100 sites) pour vérifier la stabilité sur la durée.</w:t>
      </w:r>
    </w:p>
    <w:p w:rsidR="00A54B29" w:rsidRDefault="00000000">
      <w:pPr>
        <w:numPr>
          <w:ilvl w:val="0"/>
          <w:numId w:val="11"/>
        </w:numPr>
      </w:pPr>
      <w:r>
        <w:rPr>
          <w:b/>
          <w:bCs/>
        </w:rPr>
        <w:t>T5.5.2 Vérification Power BI :</w:t>
      </w:r>
      <w:r>
        <w:t xml:space="preserve"> S'assurer que les données </w:t>
      </w:r>
      <w:proofErr w:type="spellStart"/>
      <w:r>
        <w:t>scrapées</w:t>
      </w:r>
      <w:proofErr w:type="spellEnd"/>
      <w:r>
        <w:t xml:space="preserve"> arrivent bien à destination et s'affichent correctement dans les graphiques.</w:t>
      </w:r>
    </w:p>
    <w:p w:rsidR="00A54B29" w:rsidRDefault="00000000">
      <w:pPr>
        <w:numPr>
          <w:ilvl w:val="0"/>
          <w:numId w:val="11"/>
        </w:numPr>
      </w:pPr>
      <w:r>
        <w:rPr>
          <w:b/>
          <w:bCs/>
        </w:rPr>
        <w:t>T5.5.3 Vérification Monitoring :</w:t>
      </w:r>
      <w:r>
        <w:t xml:space="preserve"> Tester si l'interface </w:t>
      </w:r>
      <w:proofErr w:type="spellStart"/>
      <w:r>
        <w:t>Streamlit</w:t>
      </w:r>
      <w:proofErr w:type="spellEnd"/>
      <w:r>
        <w:t xml:space="preserve"> reflète bien la réalité du processus en cours.</w:t>
      </w:r>
    </w:p>
    <w:p w:rsidR="00A54B29" w:rsidRDefault="00000000">
      <w:pPr>
        <w:numPr>
          <w:ilvl w:val="0"/>
          <w:numId w:val="11"/>
        </w:numPr>
        <w:spacing w:after="240"/>
      </w:pPr>
      <w:r>
        <w:rPr>
          <w:b/>
          <w:bCs/>
        </w:rPr>
        <w:t>T5.5.4 Rédaction du rapport de tests :</w:t>
      </w:r>
      <w:r>
        <w:t xml:space="preserve"> Synthétiser les résultats (taux d'erreur, temps de traitement total, taux de succès de l'auto-réparation).</w:t>
      </w:r>
    </w:p>
    <w:p w:rsidR="00A54B29" w:rsidRDefault="00000000">
      <w:pPr>
        <w:pStyle w:val="Titre4"/>
        <w:keepNext w:val="0"/>
        <w:keepLines w:val="0"/>
        <w:spacing w:before="240" w:after="40"/>
        <w:rPr>
          <w:b/>
          <w:bCs/>
          <w:color w:val="000000"/>
          <w:sz w:val="22"/>
          <w:szCs w:val="22"/>
        </w:rPr>
      </w:pPr>
      <w:bookmarkStart w:id="17" w:name="_c9uva6snxu4o" w:colFirst="0" w:colLast="0"/>
      <w:bookmarkEnd w:id="17"/>
      <w:r>
        <w:rPr>
          <w:b/>
          <w:bCs/>
          <w:color w:val="000000"/>
          <w:sz w:val="22"/>
          <w:szCs w:val="22"/>
        </w:rPr>
        <w:t>T5.6 : Clôture &amp; Transfert</w:t>
      </w:r>
    </w:p>
    <w:p w:rsidR="00A54B29" w:rsidRDefault="00000000">
      <w:pPr>
        <w:numPr>
          <w:ilvl w:val="0"/>
          <w:numId w:val="25"/>
        </w:numPr>
        <w:spacing w:before="240"/>
      </w:pPr>
      <w:r>
        <w:rPr>
          <w:b/>
          <w:bCs/>
        </w:rPr>
        <w:t>T5.6.1 Dépôt des livrables :</w:t>
      </w:r>
      <w:r>
        <w:t xml:space="preserve"> Organiser proprement le Google Drive et le GitHub final avec les versions stables.</w:t>
      </w:r>
    </w:p>
    <w:p w:rsidR="00A54B29" w:rsidRDefault="00000000">
      <w:pPr>
        <w:numPr>
          <w:ilvl w:val="0"/>
          <w:numId w:val="25"/>
        </w:numPr>
        <w:spacing w:after="240"/>
      </w:pPr>
      <w:r>
        <w:rPr>
          <w:b/>
          <w:bCs/>
        </w:rPr>
        <w:t>T5.6.2 Rédaction du guide utilisateur :</w:t>
      </w:r>
      <w:r>
        <w:t xml:space="preserve"> Créer un manuel simple expliquant à Carine Guillaud comment ouvrir le </w:t>
      </w:r>
      <w:proofErr w:type="spellStart"/>
      <w:r>
        <w:t>dashboard</w:t>
      </w:r>
      <w:proofErr w:type="spellEnd"/>
      <w:r>
        <w:t xml:space="preserve"> et comment relancer une extraction si besoin.</w:t>
      </w:r>
    </w:p>
    <w:p w:rsidR="00A54B29" w:rsidRDefault="00A54B29"/>
    <w:sectPr w:rsidR="00A54B2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6A76AAA-94C3-B745-BC9D-B86E2AC0CC4E}"/>
  </w:font>
  <w:font w:name="Arial">
    <w:panose1 w:val="020B0604020202020204"/>
    <w:charset w:val="00"/>
    <w:family w:val="swiss"/>
    <w:pitch w:val="variable"/>
    <w:sig w:usb0="E0002AFF" w:usb1="C0007843" w:usb2="00000009" w:usb3="00000000" w:csb0="000001FF" w:csb1="00000000"/>
    <w:embedRegular r:id="rId2" w:fontKey="{113D7399-8723-D54F-9F88-679070891ACF}"/>
    <w:embedBold r:id="rId3" w:fontKey="{CC162E11-48F3-5C45-9999-D6FDC0092B92}"/>
    <w:embedItalic r:id="rId4" w:fontKey="{C9B46BB9-7B68-C148-B052-00F378A8DE88}"/>
  </w:font>
  <w:font w:name="Calibri">
    <w:panose1 w:val="020F0502020204030204"/>
    <w:charset w:val="00"/>
    <w:family w:val="swiss"/>
    <w:pitch w:val="variable"/>
    <w:sig w:usb0="E0002AFF" w:usb1="C000247B" w:usb2="00000009" w:usb3="00000000" w:csb0="000001FF" w:csb1="00000000"/>
    <w:embedRegular r:id="rId5" w:fontKey="{73E797CA-D8BC-3A4D-B468-CE0B3177D003}"/>
  </w:font>
  <w:font w:name="Roboto Mono">
    <w:panose1 w:val="00000009000000000000"/>
    <w:charset w:val="00"/>
    <w:family w:val="modern"/>
    <w:pitch w:val="fixed"/>
    <w:sig w:usb0="E00002FF" w:usb1="1000205B" w:usb2="00000020" w:usb3="00000000" w:csb0="0000019F" w:csb1="00000000"/>
    <w:embedRegular r:id="rId6" w:fontKey="{D81B7562-8CCC-A749-8E93-A63A44405C37}"/>
    <w:embedBold r:id="rId7" w:fontKey="{0CE30DE0-3B12-1B4A-B0D1-B81E3DC6F5F5}"/>
  </w:font>
  <w:font w:name="Cambria">
    <w:panose1 w:val="02040503050406030204"/>
    <w:charset w:val="00"/>
    <w:family w:val="roman"/>
    <w:pitch w:val="variable"/>
    <w:sig w:usb0="E00006FF" w:usb1="420024FF" w:usb2="02000000" w:usb3="00000000" w:csb0="0000019F" w:csb1="00000000"/>
    <w:embedRegular r:id="rId8" w:fontKey="{F27886B5-0674-784F-A2DA-BFB167D979C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2CF8"/>
    <w:multiLevelType w:val="multilevel"/>
    <w:tmpl w:val="BE0AF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5F1D3C"/>
    <w:multiLevelType w:val="multilevel"/>
    <w:tmpl w:val="8EFCC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0A6D97"/>
    <w:multiLevelType w:val="multilevel"/>
    <w:tmpl w:val="3000E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6C14F8"/>
    <w:multiLevelType w:val="multilevel"/>
    <w:tmpl w:val="5ACCD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C537B85"/>
    <w:multiLevelType w:val="multilevel"/>
    <w:tmpl w:val="03C4A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235F85"/>
    <w:multiLevelType w:val="multilevel"/>
    <w:tmpl w:val="9C12E5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D728CF"/>
    <w:multiLevelType w:val="multilevel"/>
    <w:tmpl w:val="A6FE0A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392177"/>
    <w:multiLevelType w:val="multilevel"/>
    <w:tmpl w:val="22625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5304BD"/>
    <w:multiLevelType w:val="multilevel"/>
    <w:tmpl w:val="F566CE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6EC2D02"/>
    <w:multiLevelType w:val="multilevel"/>
    <w:tmpl w:val="D8305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84C6DCB"/>
    <w:multiLevelType w:val="multilevel"/>
    <w:tmpl w:val="A19EC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0937728"/>
    <w:multiLevelType w:val="multilevel"/>
    <w:tmpl w:val="33A6C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A4630E"/>
    <w:multiLevelType w:val="multilevel"/>
    <w:tmpl w:val="C374C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95D31AC"/>
    <w:multiLevelType w:val="multilevel"/>
    <w:tmpl w:val="89E6AE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DA1EFD"/>
    <w:multiLevelType w:val="multilevel"/>
    <w:tmpl w:val="2AB862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B13FD4"/>
    <w:multiLevelType w:val="multilevel"/>
    <w:tmpl w:val="C40E0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5F14F5B"/>
    <w:multiLevelType w:val="multilevel"/>
    <w:tmpl w:val="584CD7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33074AE"/>
    <w:multiLevelType w:val="multilevel"/>
    <w:tmpl w:val="31F62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3894B22"/>
    <w:multiLevelType w:val="multilevel"/>
    <w:tmpl w:val="5BA4F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4804621"/>
    <w:multiLevelType w:val="multilevel"/>
    <w:tmpl w:val="62861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5F6531E"/>
    <w:multiLevelType w:val="multilevel"/>
    <w:tmpl w:val="DC3C69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C427C2D"/>
    <w:multiLevelType w:val="multilevel"/>
    <w:tmpl w:val="1C44D6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2C686A"/>
    <w:multiLevelType w:val="multilevel"/>
    <w:tmpl w:val="CD00F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2AF7324"/>
    <w:multiLevelType w:val="multilevel"/>
    <w:tmpl w:val="DE3A1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40B1984"/>
    <w:multiLevelType w:val="multilevel"/>
    <w:tmpl w:val="259AF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79D09A7"/>
    <w:multiLevelType w:val="multilevel"/>
    <w:tmpl w:val="1FE26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25450706">
    <w:abstractNumId w:val="5"/>
  </w:num>
  <w:num w:numId="2" w16cid:durableId="1142114308">
    <w:abstractNumId w:val="8"/>
  </w:num>
  <w:num w:numId="3" w16cid:durableId="106584774">
    <w:abstractNumId w:val="2"/>
  </w:num>
  <w:num w:numId="4" w16cid:durableId="795755355">
    <w:abstractNumId w:val="12"/>
  </w:num>
  <w:num w:numId="5" w16cid:durableId="1708791939">
    <w:abstractNumId w:val="21"/>
  </w:num>
  <w:num w:numId="6" w16cid:durableId="1754549928">
    <w:abstractNumId w:val="14"/>
  </w:num>
  <w:num w:numId="7" w16cid:durableId="1423527120">
    <w:abstractNumId w:val="24"/>
  </w:num>
  <w:num w:numId="8" w16cid:durableId="1009672367">
    <w:abstractNumId w:val="6"/>
  </w:num>
  <w:num w:numId="9" w16cid:durableId="1230725959">
    <w:abstractNumId w:val="11"/>
  </w:num>
  <w:num w:numId="10" w16cid:durableId="613559326">
    <w:abstractNumId w:val="7"/>
  </w:num>
  <w:num w:numId="11" w16cid:durableId="1199008686">
    <w:abstractNumId w:val="23"/>
  </w:num>
  <w:num w:numId="12" w16cid:durableId="1941914940">
    <w:abstractNumId w:val="22"/>
  </w:num>
  <w:num w:numId="13" w16cid:durableId="2117628581">
    <w:abstractNumId w:val="3"/>
  </w:num>
  <w:num w:numId="14" w16cid:durableId="99034377">
    <w:abstractNumId w:val="13"/>
  </w:num>
  <w:num w:numId="15" w16cid:durableId="476728913">
    <w:abstractNumId w:val="17"/>
  </w:num>
  <w:num w:numId="16" w16cid:durableId="1413238609">
    <w:abstractNumId w:val="1"/>
  </w:num>
  <w:num w:numId="17" w16cid:durableId="1554000583">
    <w:abstractNumId w:val="15"/>
  </w:num>
  <w:num w:numId="18" w16cid:durableId="2123382415">
    <w:abstractNumId w:val="25"/>
  </w:num>
  <w:num w:numId="19" w16cid:durableId="1166869683">
    <w:abstractNumId w:val="0"/>
  </w:num>
  <w:num w:numId="20" w16cid:durableId="543521016">
    <w:abstractNumId w:val="4"/>
  </w:num>
  <w:num w:numId="21" w16cid:durableId="310791530">
    <w:abstractNumId w:val="19"/>
  </w:num>
  <w:num w:numId="22" w16cid:durableId="1655260214">
    <w:abstractNumId w:val="10"/>
  </w:num>
  <w:num w:numId="23" w16cid:durableId="2050956121">
    <w:abstractNumId w:val="9"/>
  </w:num>
  <w:num w:numId="24" w16cid:durableId="1041133188">
    <w:abstractNumId w:val="20"/>
  </w:num>
  <w:num w:numId="25" w16cid:durableId="173232271">
    <w:abstractNumId w:val="16"/>
  </w:num>
  <w:num w:numId="26" w16cid:durableId="211735975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B29"/>
    <w:rsid w:val="000B39EB"/>
    <w:rsid w:val="00571F88"/>
    <w:rsid w:val="00A54B29"/>
    <w:rsid w:val="00B727FB"/>
    <w:rsid w:val="00D20FAE"/>
    <w:rsid w:val="00D328A4"/>
    <w:rsid w:val="00E420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DFF0EEA"/>
  <w15:docId w15:val="{B10EA46B-AE73-F54C-88CF-E7BDCE8B5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10</Pages>
  <Words>3754</Words>
  <Characters>20653</Characters>
  <Application>Microsoft Office Word</Application>
  <DocSecurity>0</DocSecurity>
  <Lines>172</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guenolla baudouin</cp:lastModifiedBy>
  <cp:revision>4</cp:revision>
  <dcterms:created xsi:type="dcterms:W3CDTF">2026-06-01T12:12:00Z</dcterms:created>
  <dcterms:modified xsi:type="dcterms:W3CDTF">2026-06-01T14:15:00Z</dcterms:modified>
</cp:coreProperties>
</file>