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77E12" w14:textId="77777777" w:rsidR="00D60B35" w:rsidRPr="003705B4" w:rsidRDefault="0407C8D9" w:rsidP="00CD4406">
      <w:pPr>
        <w:spacing w:before="2880" w:after="480"/>
        <w:jc w:val="center"/>
      </w:pPr>
      <w:r>
        <w:rPr>
          <w:b/>
          <w:bCs/>
        </w:rPr>
        <w:t>ESG-Adjusted Volatility Forecasts and Equity Option Trading:</w:t>
      </w:r>
    </w:p>
    <w:p w14:paraId="0AEC4C3D" w14:textId="77777777" w:rsidR="00D60B35" w:rsidRPr="003705B4" w:rsidRDefault="0407C8D9" w:rsidP="00CD4406">
      <w:pPr>
        <w:spacing w:after="1440"/>
        <w:jc w:val="center"/>
      </w:pPr>
      <w:r>
        <w:rPr>
          <w:b/>
          <w:bCs/>
        </w:rPr>
        <w:t>Evidence from Vega-Hedged Strategies</w:t>
      </w:r>
    </w:p>
    <w:p w14:paraId="26356F84" w14:textId="77777777" w:rsidR="00D60B35" w:rsidRPr="003705B4" w:rsidRDefault="0407C8D9" w:rsidP="00CD4406">
      <w:pPr>
        <w:spacing w:after="240"/>
        <w:jc w:val="center"/>
      </w:pPr>
      <w:r>
        <w:rPr>
          <w:i/>
          <w:iCs/>
        </w:rPr>
        <w:t>Master's Thesis - MSc in Financial Markets &amp; Sustainable Investments</w:t>
      </w:r>
    </w:p>
    <w:p w14:paraId="6B03ECFF" w14:textId="77777777" w:rsidR="00D60B35" w:rsidRPr="003705B4" w:rsidRDefault="53F788D6" w:rsidP="00CD4406">
      <w:pPr>
        <w:spacing w:after="240"/>
        <w:jc w:val="center"/>
      </w:pPr>
      <w:r>
        <w:rPr>
          <w:i/>
          <w:iCs/>
        </w:rPr>
        <w:t>Academic Year 2025-2026</w:t>
      </w:r>
    </w:p>
    <w:p w14:paraId="10A7EEDF" w14:textId="77777777" w:rsidR="00D60B35" w:rsidRPr="003705B4" w:rsidRDefault="005C6451" w:rsidP="00CD4406">
      <w:pPr>
        <w:spacing w:after="240"/>
        <w:jc w:val="center"/>
      </w:pPr>
      <w:proofErr w:type="spellStart"/>
      <w:r>
        <w:t>Audencia</w:t>
      </w:r>
      <w:proofErr w:type="spellEnd"/>
      <w:r>
        <w:t xml:space="preserve"> Business School</w:t>
      </w:r>
    </w:p>
    <w:p w14:paraId="15839AA2" w14:textId="77777777" w:rsidR="00D60B35" w:rsidRPr="003705B4" w:rsidRDefault="005C6451" w:rsidP="00CD4406">
      <w:pPr>
        <w:spacing w:before="480" w:after="240"/>
        <w:jc w:val="center"/>
      </w:pPr>
      <w:r>
        <w:t>Thesis Supervisor: TRIANTAFYLLOU Athanasios</w:t>
      </w:r>
    </w:p>
    <w:p w14:paraId="74D00679" w14:textId="77777777" w:rsidR="00D60B35" w:rsidRPr="00E37E7A" w:rsidRDefault="005C6451" w:rsidP="00CD4406">
      <w:pPr>
        <w:spacing w:after="240"/>
        <w:jc w:val="center"/>
        <w:rPr>
          <w:lang w:val="fr-FR"/>
        </w:rPr>
      </w:pPr>
      <w:proofErr w:type="spellStart"/>
      <w:r>
        <w:rPr>
          <w:lang w:val="fr-FR"/>
        </w:rPr>
        <w:t>Students</w:t>
      </w:r>
      <w:proofErr w:type="spellEnd"/>
      <w:r>
        <w:rPr>
          <w:lang w:val="fr-FR"/>
        </w:rPr>
        <w:t>: GADRON Joshua &amp; VEDEL Louison</w:t>
      </w:r>
    </w:p>
    <w:p w14:paraId="6B95570D" w14:textId="77777777" w:rsidR="00D60B35" w:rsidRPr="00E37E7A" w:rsidRDefault="005C6451" w:rsidP="00CD4406">
      <w:pPr>
        <w:rPr>
          <w:lang w:val="fr-FR"/>
        </w:rPr>
      </w:pPr>
      <w:r>
        <w:rPr>
          <w:lang w:val="fr-FR"/>
        </w:rPr>
        <w:br/>
      </w:r>
      <w:r>
        <w:rPr>
          <w:lang w:val="fr-FR"/>
        </w:rPr>
        <w:br w:type="page"/>
      </w:r>
    </w:p>
    <w:p w14:paraId="5B397ABE" w14:textId="10CB3BFE" w:rsidR="00D60B35" w:rsidRPr="00E37E7A" w:rsidRDefault="2477EE7F" w:rsidP="00CD4406">
      <w:pPr>
        <w:pStyle w:val="Heading1"/>
        <w:spacing w:before="240" w:after="120"/>
      </w:pPr>
      <w:bookmarkStart w:id="0" w:name="_Toc241431659"/>
      <w:r>
        <w:lastRenderedPageBreak/>
        <w:t>ABSTRACT</w:t>
      </w:r>
      <w:bookmarkEnd w:id="0"/>
    </w:p>
    <w:p w14:paraId="4726AFF4" w14:textId="77777777" w:rsidR="156BBE35" w:rsidRPr="003705B4" w:rsidRDefault="156BBE35" w:rsidP="00C2152B">
      <w:pPr>
        <w:pStyle w:val="BodyText2"/>
        <w:spacing w:after="60"/>
        <w:rPr>
          <w:b/>
          <w:bCs/>
        </w:rPr>
      </w:pPr>
      <w:r>
        <w:t xml:space="preserve">This thesis examines whether ESG-related information improves ex-ante equity volatility forecasts and, ultimately, whether any incremental information can support option pricing and </w:t>
      </w:r>
      <w:proofErr w:type="spellStart"/>
      <w:r>
        <w:t>vega</w:t>
      </w:r>
      <w:proofErr w:type="spellEnd"/>
      <w:r>
        <w:t xml:space="preserve">-hedged trading strategies. The empirical design starts from 345 candidate US-listed firms and applies a strict sequence of data and estimation screens. The final forecasting panel contains 344 usable firms after excluding EVHC, while the integrated option panel contains 342 firms after excluding EA and SCG because no usable date intersection was available. Forecasts are generated from 12 January 2010 to 28 June 2019 using a minimum historical window of 252 observations and refitting every 21 trading days. ESG information is incorporated with a lagged timing convention to avoid look-ahead bias, and Environmental, Social, and Governance pillars are modelled separately. The option-pricing sample contains 336 firms, and the realised trading </w:t>
      </w:r>
      <w:proofErr w:type="spellStart"/>
      <w:r>
        <w:t>backtest</w:t>
      </w:r>
      <w:proofErr w:type="spellEnd"/>
      <w:r>
        <w:t xml:space="preserve"> contains 278 firms with at least one completed trade. Forecast accuracy is mixed: conventional GARCH and GJR-GARCH remain the strongest standalone benchmarks, while ESG-augmented specifications show higher point-estimate losses but contribute incremental information in encompassing regressions. The implied-volatility minus forecast-volatility gap differs across specifications and varies with the implied-volatility regime, and the </w:t>
      </w:r>
      <w:proofErr w:type="spellStart"/>
      <w:r>
        <w:t>vega</w:t>
      </w:r>
      <w:proofErr w:type="spellEnd"/>
      <w:r>
        <w:t>-hedged, delta-neutral trading exercise does not reveal a systematic, ESG-attributable trading advantage. Overall, ESG information conditions rather than replaces conventional volatility dynamics, and practitioners should treat it as a complementary input to established GARCH-family models rather than as a standalone forecasting or trading signal.</w:t>
      </w:r>
    </w:p>
    <w:p w14:paraId="3238F0D1" w14:textId="77777777" w:rsidR="00D60B35" w:rsidRPr="003705B4" w:rsidRDefault="00D60B35" w:rsidP="00CD4406">
      <w:pPr>
        <w:spacing w:after="80"/>
      </w:pPr>
    </w:p>
    <w:p w14:paraId="4D7B5F36" w14:textId="77777777" w:rsidR="00D60B35" w:rsidRPr="003705B4" w:rsidRDefault="005C6451" w:rsidP="00CD4406">
      <w:r>
        <w:br/>
      </w:r>
      <w:r>
        <w:br w:type="page"/>
      </w:r>
    </w:p>
    <w:p w14:paraId="110079EE" w14:textId="61AA32EF" w:rsidR="00D60B35" w:rsidRPr="003705B4" w:rsidRDefault="13C6D4E6" w:rsidP="00CD4406">
      <w:pPr>
        <w:pStyle w:val="Heading1"/>
        <w:spacing w:before="240" w:after="120"/>
        <w:rPr>
          <w:lang w:val="en-GB"/>
        </w:rPr>
      </w:pPr>
      <w:bookmarkStart w:id="1" w:name="_Toc241431660"/>
      <w:r>
        <w:rPr>
          <w:lang w:val="en-GB"/>
        </w:rPr>
        <w:lastRenderedPageBreak/>
        <w:t>TABLE OF CONTENTS</w:t>
      </w:r>
      <w:bookmarkEnd w:id="1"/>
    </w:p>
    <w:p w14:paraId="486D7586" w14:textId="03AA8D61" w:rsidR="00675BAC" w:rsidRDefault="00C2152B" w:rsidP="00A44855">
      <w:pPr>
        <w:pStyle w:val="TOC1"/>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r>
        <w:fldChar w:fldCharType="begin"/>
      </w:r>
      <w:r>
        <w:instrText xml:space="preserve"> TOC \o "1-3" \h \z \u </w:instrText>
      </w:r>
      <w:r>
        <w:fldChar w:fldCharType="separate"/>
      </w:r>
      <w:hyperlink w:anchor="_Toc241431659" w:history="1">
        <w:r w:rsidR="00675BAC" w:rsidRPr="00D732DB">
          <w:rPr>
            <w:rStyle w:val="Hyperlink"/>
            <w:noProof/>
          </w:rPr>
          <w:t>ABSTRACT</w:t>
        </w:r>
        <w:r w:rsidR="00675BAC">
          <w:rPr>
            <w:noProof/>
            <w:webHidden/>
          </w:rPr>
          <w:tab/>
        </w:r>
        <w:r w:rsidR="00675BAC">
          <w:rPr>
            <w:noProof/>
            <w:webHidden/>
          </w:rPr>
          <w:fldChar w:fldCharType="begin"/>
        </w:r>
        <w:r w:rsidR="00675BAC">
          <w:rPr>
            <w:noProof/>
            <w:webHidden/>
          </w:rPr>
          <w:instrText xml:space="preserve"> PAGEREF _Toc241431659 \h </w:instrText>
        </w:r>
        <w:r w:rsidR="00675BAC">
          <w:rPr>
            <w:noProof/>
            <w:webHidden/>
          </w:rPr>
        </w:r>
        <w:r w:rsidR="00675BAC">
          <w:rPr>
            <w:noProof/>
            <w:webHidden/>
          </w:rPr>
          <w:fldChar w:fldCharType="separate"/>
        </w:r>
        <w:r w:rsidR="00675BAC">
          <w:rPr>
            <w:noProof/>
            <w:webHidden/>
          </w:rPr>
          <w:t>2</w:t>
        </w:r>
        <w:r w:rsidR="00675BAC">
          <w:rPr>
            <w:noProof/>
            <w:webHidden/>
          </w:rPr>
          <w:fldChar w:fldCharType="end"/>
        </w:r>
      </w:hyperlink>
    </w:p>
    <w:p w14:paraId="2A427D02" w14:textId="7C69E57C" w:rsidR="00675BAC" w:rsidRDefault="00675BAC" w:rsidP="00A44855">
      <w:pPr>
        <w:pStyle w:val="TOC1"/>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60" w:history="1">
        <w:r w:rsidRPr="00D732DB">
          <w:rPr>
            <w:rStyle w:val="Hyperlink"/>
            <w:noProof/>
          </w:rPr>
          <w:t>TABLE OF CONTENTS</w:t>
        </w:r>
        <w:r>
          <w:rPr>
            <w:noProof/>
            <w:webHidden/>
          </w:rPr>
          <w:tab/>
        </w:r>
        <w:r>
          <w:rPr>
            <w:noProof/>
            <w:webHidden/>
          </w:rPr>
          <w:fldChar w:fldCharType="begin"/>
        </w:r>
        <w:r>
          <w:rPr>
            <w:noProof/>
            <w:webHidden/>
          </w:rPr>
          <w:instrText xml:space="preserve"> PAGEREF _Toc241431660 \h </w:instrText>
        </w:r>
        <w:r>
          <w:rPr>
            <w:noProof/>
            <w:webHidden/>
          </w:rPr>
        </w:r>
        <w:r>
          <w:rPr>
            <w:noProof/>
            <w:webHidden/>
          </w:rPr>
          <w:fldChar w:fldCharType="separate"/>
        </w:r>
        <w:r>
          <w:rPr>
            <w:noProof/>
            <w:webHidden/>
          </w:rPr>
          <w:t>3</w:t>
        </w:r>
        <w:r>
          <w:rPr>
            <w:noProof/>
            <w:webHidden/>
          </w:rPr>
          <w:fldChar w:fldCharType="end"/>
        </w:r>
      </w:hyperlink>
    </w:p>
    <w:p w14:paraId="53C27BB5" w14:textId="5F56263D" w:rsidR="00675BAC" w:rsidRDefault="00675BAC" w:rsidP="00A44855">
      <w:pPr>
        <w:pStyle w:val="TOC1"/>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61" w:history="1">
        <w:r w:rsidRPr="00D732DB">
          <w:rPr>
            <w:rStyle w:val="Hyperlink"/>
            <w:noProof/>
          </w:rPr>
          <w:t>TABLE OF ILLUSTRATIONS</w:t>
        </w:r>
        <w:r>
          <w:rPr>
            <w:noProof/>
            <w:webHidden/>
          </w:rPr>
          <w:tab/>
        </w:r>
        <w:r>
          <w:rPr>
            <w:noProof/>
            <w:webHidden/>
          </w:rPr>
          <w:fldChar w:fldCharType="begin"/>
        </w:r>
        <w:r>
          <w:rPr>
            <w:noProof/>
            <w:webHidden/>
          </w:rPr>
          <w:instrText xml:space="preserve"> PAGEREF _Toc241431661 \h </w:instrText>
        </w:r>
        <w:r>
          <w:rPr>
            <w:noProof/>
            <w:webHidden/>
          </w:rPr>
        </w:r>
        <w:r>
          <w:rPr>
            <w:noProof/>
            <w:webHidden/>
          </w:rPr>
          <w:fldChar w:fldCharType="separate"/>
        </w:r>
        <w:r>
          <w:rPr>
            <w:noProof/>
            <w:webHidden/>
          </w:rPr>
          <w:t>6</w:t>
        </w:r>
        <w:r>
          <w:rPr>
            <w:noProof/>
            <w:webHidden/>
          </w:rPr>
          <w:fldChar w:fldCharType="end"/>
        </w:r>
      </w:hyperlink>
    </w:p>
    <w:p w14:paraId="6710C19E" w14:textId="05308503"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62" w:history="1">
        <w:r w:rsidRPr="00D732DB">
          <w:rPr>
            <w:rStyle w:val="Hyperlink"/>
            <w:noProof/>
          </w:rPr>
          <w:t>List of Tables</w:t>
        </w:r>
        <w:r>
          <w:rPr>
            <w:noProof/>
            <w:webHidden/>
          </w:rPr>
          <w:tab/>
        </w:r>
        <w:r>
          <w:rPr>
            <w:noProof/>
            <w:webHidden/>
          </w:rPr>
          <w:fldChar w:fldCharType="begin"/>
        </w:r>
        <w:r>
          <w:rPr>
            <w:noProof/>
            <w:webHidden/>
          </w:rPr>
          <w:instrText xml:space="preserve"> PAGEREF _Toc241431662 \h </w:instrText>
        </w:r>
        <w:r>
          <w:rPr>
            <w:noProof/>
            <w:webHidden/>
          </w:rPr>
        </w:r>
        <w:r>
          <w:rPr>
            <w:noProof/>
            <w:webHidden/>
          </w:rPr>
          <w:fldChar w:fldCharType="separate"/>
        </w:r>
        <w:r>
          <w:rPr>
            <w:noProof/>
            <w:webHidden/>
          </w:rPr>
          <w:t>6</w:t>
        </w:r>
        <w:r>
          <w:rPr>
            <w:noProof/>
            <w:webHidden/>
          </w:rPr>
          <w:fldChar w:fldCharType="end"/>
        </w:r>
      </w:hyperlink>
    </w:p>
    <w:p w14:paraId="08E0B5B3" w14:textId="01A33531"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63" w:history="1">
        <w:r w:rsidRPr="00D732DB">
          <w:rPr>
            <w:rStyle w:val="Hyperlink"/>
            <w:noProof/>
          </w:rPr>
          <w:t>List of Figures</w:t>
        </w:r>
        <w:r>
          <w:rPr>
            <w:noProof/>
            <w:webHidden/>
          </w:rPr>
          <w:tab/>
        </w:r>
        <w:r>
          <w:rPr>
            <w:noProof/>
            <w:webHidden/>
          </w:rPr>
          <w:fldChar w:fldCharType="begin"/>
        </w:r>
        <w:r>
          <w:rPr>
            <w:noProof/>
            <w:webHidden/>
          </w:rPr>
          <w:instrText xml:space="preserve"> PAGEREF _Toc241431663 \h </w:instrText>
        </w:r>
        <w:r>
          <w:rPr>
            <w:noProof/>
            <w:webHidden/>
          </w:rPr>
        </w:r>
        <w:r>
          <w:rPr>
            <w:noProof/>
            <w:webHidden/>
          </w:rPr>
          <w:fldChar w:fldCharType="separate"/>
        </w:r>
        <w:r>
          <w:rPr>
            <w:noProof/>
            <w:webHidden/>
          </w:rPr>
          <w:t>6</w:t>
        </w:r>
        <w:r>
          <w:rPr>
            <w:noProof/>
            <w:webHidden/>
          </w:rPr>
          <w:fldChar w:fldCharType="end"/>
        </w:r>
      </w:hyperlink>
    </w:p>
    <w:p w14:paraId="2FA74BB3" w14:textId="3A4D53BD" w:rsidR="00675BAC" w:rsidRDefault="00675BAC" w:rsidP="00A44855">
      <w:pPr>
        <w:pStyle w:val="TOC1"/>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64" w:history="1">
        <w:r w:rsidRPr="00D732DB">
          <w:rPr>
            <w:rStyle w:val="Hyperlink"/>
            <w:rFonts w:cstheme="minorHAnsi"/>
            <w:noProof/>
          </w:rPr>
          <w:t>I. INTRODUCTION</w:t>
        </w:r>
        <w:r>
          <w:rPr>
            <w:noProof/>
            <w:webHidden/>
          </w:rPr>
          <w:tab/>
        </w:r>
        <w:r>
          <w:rPr>
            <w:noProof/>
            <w:webHidden/>
          </w:rPr>
          <w:fldChar w:fldCharType="begin"/>
        </w:r>
        <w:r>
          <w:rPr>
            <w:noProof/>
            <w:webHidden/>
          </w:rPr>
          <w:instrText xml:space="preserve"> PAGEREF _Toc241431664 \h </w:instrText>
        </w:r>
        <w:r>
          <w:rPr>
            <w:noProof/>
            <w:webHidden/>
          </w:rPr>
        </w:r>
        <w:r>
          <w:rPr>
            <w:noProof/>
            <w:webHidden/>
          </w:rPr>
          <w:fldChar w:fldCharType="separate"/>
        </w:r>
        <w:r>
          <w:rPr>
            <w:noProof/>
            <w:webHidden/>
          </w:rPr>
          <w:t>7</w:t>
        </w:r>
        <w:r>
          <w:rPr>
            <w:noProof/>
            <w:webHidden/>
          </w:rPr>
          <w:fldChar w:fldCharType="end"/>
        </w:r>
      </w:hyperlink>
    </w:p>
    <w:p w14:paraId="400FEA4B" w14:textId="5E35B735" w:rsidR="00675BAC" w:rsidRDefault="00675BAC" w:rsidP="00A44855">
      <w:pPr>
        <w:pStyle w:val="TOC1"/>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65" w:history="1">
        <w:r w:rsidRPr="00D732DB">
          <w:rPr>
            <w:rStyle w:val="Hyperlink"/>
            <w:noProof/>
          </w:rPr>
          <w:t>II. LITTERATURE REVIEW</w:t>
        </w:r>
        <w:r>
          <w:rPr>
            <w:noProof/>
            <w:webHidden/>
          </w:rPr>
          <w:tab/>
        </w:r>
        <w:r>
          <w:rPr>
            <w:noProof/>
            <w:webHidden/>
          </w:rPr>
          <w:fldChar w:fldCharType="begin"/>
        </w:r>
        <w:r>
          <w:rPr>
            <w:noProof/>
            <w:webHidden/>
          </w:rPr>
          <w:instrText xml:space="preserve"> PAGEREF _Toc241431665 \h </w:instrText>
        </w:r>
        <w:r>
          <w:rPr>
            <w:noProof/>
            <w:webHidden/>
          </w:rPr>
        </w:r>
        <w:r>
          <w:rPr>
            <w:noProof/>
            <w:webHidden/>
          </w:rPr>
          <w:fldChar w:fldCharType="separate"/>
        </w:r>
        <w:r>
          <w:rPr>
            <w:noProof/>
            <w:webHidden/>
          </w:rPr>
          <w:t>9</w:t>
        </w:r>
        <w:r>
          <w:rPr>
            <w:noProof/>
            <w:webHidden/>
          </w:rPr>
          <w:fldChar w:fldCharType="end"/>
        </w:r>
      </w:hyperlink>
    </w:p>
    <w:p w14:paraId="3D9C1809" w14:textId="32CE03F5"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66" w:history="1">
        <w:r w:rsidRPr="00D732DB">
          <w:rPr>
            <w:rStyle w:val="Hyperlink"/>
            <w:noProof/>
          </w:rPr>
          <w:t>2.1. Foundations of Volatility Forecasting</w:t>
        </w:r>
        <w:r>
          <w:rPr>
            <w:noProof/>
            <w:webHidden/>
          </w:rPr>
          <w:tab/>
        </w:r>
        <w:r>
          <w:rPr>
            <w:noProof/>
            <w:webHidden/>
          </w:rPr>
          <w:fldChar w:fldCharType="begin"/>
        </w:r>
        <w:r>
          <w:rPr>
            <w:noProof/>
            <w:webHidden/>
          </w:rPr>
          <w:instrText xml:space="preserve"> PAGEREF _Toc241431666 \h </w:instrText>
        </w:r>
        <w:r>
          <w:rPr>
            <w:noProof/>
            <w:webHidden/>
          </w:rPr>
        </w:r>
        <w:r>
          <w:rPr>
            <w:noProof/>
            <w:webHidden/>
          </w:rPr>
          <w:fldChar w:fldCharType="separate"/>
        </w:r>
        <w:r>
          <w:rPr>
            <w:noProof/>
            <w:webHidden/>
          </w:rPr>
          <w:t>9</w:t>
        </w:r>
        <w:r>
          <w:rPr>
            <w:noProof/>
            <w:webHidden/>
          </w:rPr>
          <w:fldChar w:fldCharType="end"/>
        </w:r>
      </w:hyperlink>
    </w:p>
    <w:p w14:paraId="2852F47A" w14:textId="109CDA1C"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67" w:history="1">
        <w:r w:rsidRPr="00D732DB">
          <w:rPr>
            <w:rStyle w:val="Hyperlink"/>
            <w:noProof/>
          </w:rPr>
          <w:t>2.1.1 ARCH/GARCH Models and Their Extensions</w:t>
        </w:r>
        <w:r>
          <w:rPr>
            <w:noProof/>
            <w:webHidden/>
          </w:rPr>
          <w:tab/>
        </w:r>
        <w:r>
          <w:rPr>
            <w:noProof/>
            <w:webHidden/>
          </w:rPr>
          <w:fldChar w:fldCharType="begin"/>
        </w:r>
        <w:r>
          <w:rPr>
            <w:noProof/>
            <w:webHidden/>
          </w:rPr>
          <w:instrText xml:space="preserve"> PAGEREF _Toc241431667 \h </w:instrText>
        </w:r>
        <w:r>
          <w:rPr>
            <w:noProof/>
            <w:webHidden/>
          </w:rPr>
        </w:r>
        <w:r>
          <w:rPr>
            <w:noProof/>
            <w:webHidden/>
          </w:rPr>
          <w:fldChar w:fldCharType="separate"/>
        </w:r>
        <w:r>
          <w:rPr>
            <w:noProof/>
            <w:webHidden/>
          </w:rPr>
          <w:t>9</w:t>
        </w:r>
        <w:r>
          <w:rPr>
            <w:noProof/>
            <w:webHidden/>
          </w:rPr>
          <w:fldChar w:fldCharType="end"/>
        </w:r>
      </w:hyperlink>
    </w:p>
    <w:p w14:paraId="1179B2AE" w14:textId="711DC470"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68" w:history="1">
        <w:r w:rsidRPr="00D732DB">
          <w:rPr>
            <w:rStyle w:val="Hyperlink"/>
            <w:noProof/>
          </w:rPr>
          <w:t>2.1.2 Realised Volatility and the HAR-RV Model</w:t>
        </w:r>
        <w:r>
          <w:rPr>
            <w:noProof/>
            <w:webHidden/>
          </w:rPr>
          <w:tab/>
        </w:r>
        <w:r>
          <w:rPr>
            <w:noProof/>
            <w:webHidden/>
          </w:rPr>
          <w:fldChar w:fldCharType="begin"/>
        </w:r>
        <w:r>
          <w:rPr>
            <w:noProof/>
            <w:webHidden/>
          </w:rPr>
          <w:instrText xml:space="preserve"> PAGEREF _Toc241431668 \h </w:instrText>
        </w:r>
        <w:r>
          <w:rPr>
            <w:noProof/>
            <w:webHidden/>
          </w:rPr>
        </w:r>
        <w:r>
          <w:rPr>
            <w:noProof/>
            <w:webHidden/>
          </w:rPr>
          <w:fldChar w:fldCharType="separate"/>
        </w:r>
        <w:r>
          <w:rPr>
            <w:noProof/>
            <w:webHidden/>
          </w:rPr>
          <w:t>11</w:t>
        </w:r>
        <w:r>
          <w:rPr>
            <w:noProof/>
            <w:webHidden/>
          </w:rPr>
          <w:fldChar w:fldCharType="end"/>
        </w:r>
      </w:hyperlink>
    </w:p>
    <w:p w14:paraId="04C88632" w14:textId="662E0F4C"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69" w:history="1">
        <w:r w:rsidRPr="00D732DB">
          <w:rPr>
            <w:rStyle w:val="Hyperlink"/>
            <w:noProof/>
          </w:rPr>
          <w:t>2.1.3 Limits of Volatility Forecasting: the Case for Non-Financial Information</w:t>
        </w:r>
        <w:r>
          <w:rPr>
            <w:noProof/>
            <w:webHidden/>
          </w:rPr>
          <w:tab/>
        </w:r>
        <w:r>
          <w:rPr>
            <w:noProof/>
            <w:webHidden/>
          </w:rPr>
          <w:fldChar w:fldCharType="begin"/>
        </w:r>
        <w:r>
          <w:rPr>
            <w:noProof/>
            <w:webHidden/>
          </w:rPr>
          <w:instrText xml:space="preserve"> PAGEREF _Toc241431669 \h </w:instrText>
        </w:r>
        <w:r>
          <w:rPr>
            <w:noProof/>
            <w:webHidden/>
          </w:rPr>
        </w:r>
        <w:r>
          <w:rPr>
            <w:noProof/>
            <w:webHidden/>
          </w:rPr>
          <w:fldChar w:fldCharType="separate"/>
        </w:r>
        <w:r>
          <w:rPr>
            <w:noProof/>
            <w:webHidden/>
          </w:rPr>
          <w:t>12</w:t>
        </w:r>
        <w:r>
          <w:rPr>
            <w:noProof/>
            <w:webHidden/>
          </w:rPr>
          <w:fldChar w:fldCharType="end"/>
        </w:r>
      </w:hyperlink>
    </w:p>
    <w:p w14:paraId="1BD0DC7F" w14:textId="7C8F6B66"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70" w:history="1">
        <w:r w:rsidRPr="00D732DB">
          <w:rPr>
            <w:rStyle w:val="Hyperlink"/>
            <w:noProof/>
          </w:rPr>
          <w:t>2.2. Volatility in Option Markets</w:t>
        </w:r>
        <w:r>
          <w:rPr>
            <w:noProof/>
            <w:webHidden/>
          </w:rPr>
          <w:tab/>
        </w:r>
        <w:r>
          <w:rPr>
            <w:noProof/>
            <w:webHidden/>
          </w:rPr>
          <w:fldChar w:fldCharType="begin"/>
        </w:r>
        <w:r>
          <w:rPr>
            <w:noProof/>
            <w:webHidden/>
          </w:rPr>
          <w:instrText xml:space="preserve"> PAGEREF _Toc241431670 \h </w:instrText>
        </w:r>
        <w:r>
          <w:rPr>
            <w:noProof/>
            <w:webHidden/>
          </w:rPr>
        </w:r>
        <w:r>
          <w:rPr>
            <w:noProof/>
            <w:webHidden/>
          </w:rPr>
          <w:fldChar w:fldCharType="separate"/>
        </w:r>
        <w:r>
          <w:rPr>
            <w:noProof/>
            <w:webHidden/>
          </w:rPr>
          <w:t>13</w:t>
        </w:r>
        <w:r>
          <w:rPr>
            <w:noProof/>
            <w:webHidden/>
          </w:rPr>
          <w:fldChar w:fldCharType="end"/>
        </w:r>
      </w:hyperlink>
    </w:p>
    <w:p w14:paraId="36A7ADAF" w14:textId="2771C452"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71" w:history="1">
        <w:r w:rsidRPr="00D732DB">
          <w:rPr>
            <w:rStyle w:val="Hyperlink"/>
            <w:noProof/>
          </w:rPr>
          <w:t>2.2.1 Implied Volatility and Its Interpretation</w:t>
        </w:r>
        <w:r>
          <w:rPr>
            <w:noProof/>
            <w:webHidden/>
          </w:rPr>
          <w:tab/>
        </w:r>
        <w:r>
          <w:rPr>
            <w:noProof/>
            <w:webHidden/>
          </w:rPr>
          <w:fldChar w:fldCharType="begin"/>
        </w:r>
        <w:r>
          <w:rPr>
            <w:noProof/>
            <w:webHidden/>
          </w:rPr>
          <w:instrText xml:space="preserve"> PAGEREF _Toc241431671 \h </w:instrText>
        </w:r>
        <w:r>
          <w:rPr>
            <w:noProof/>
            <w:webHidden/>
          </w:rPr>
        </w:r>
        <w:r>
          <w:rPr>
            <w:noProof/>
            <w:webHidden/>
          </w:rPr>
          <w:fldChar w:fldCharType="separate"/>
        </w:r>
        <w:r>
          <w:rPr>
            <w:noProof/>
            <w:webHidden/>
          </w:rPr>
          <w:t>13</w:t>
        </w:r>
        <w:r>
          <w:rPr>
            <w:noProof/>
            <w:webHidden/>
          </w:rPr>
          <w:fldChar w:fldCharType="end"/>
        </w:r>
      </w:hyperlink>
    </w:p>
    <w:p w14:paraId="59BED93B" w14:textId="5B5DE843"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72" w:history="1">
        <w:r w:rsidRPr="00D732DB">
          <w:rPr>
            <w:rStyle w:val="Hyperlink"/>
            <w:noProof/>
          </w:rPr>
          <w:t>2.2.2 The Variance Risk Premium</w:t>
        </w:r>
        <w:r>
          <w:rPr>
            <w:noProof/>
            <w:webHidden/>
          </w:rPr>
          <w:tab/>
        </w:r>
        <w:r>
          <w:rPr>
            <w:noProof/>
            <w:webHidden/>
          </w:rPr>
          <w:fldChar w:fldCharType="begin"/>
        </w:r>
        <w:r>
          <w:rPr>
            <w:noProof/>
            <w:webHidden/>
          </w:rPr>
          <w:instrText xml:space="preserve"> PAGEREF _Toc241431672 \h </w:instrText>
        </w:r>
        <w:r>
          <w:rPr>
            <w:noProof/>
            <w:webHidden/>
          </w:rPr>
        </w:r>
        <w:r>
          <w:rPr>
            <w:noProof/>
            <w:webHidden/>
          </w:rPr>
          <w:fldChar w:fldCharType="separate"/>
        </w:r>
        <w:r>
          <w:rPr>
            <w:noProof/>
            <w:webHidden/>
          </w:rPr>
          <w:t>14</w:t>
        </w:r>
        <w:r>
          <w:rPr>
            <w:noProof/>
            <w:webHidden/>
          </w:rPr>
          <w:fldChar w:fldCharType="end"/>
        </w:r>
      </w:hyperlink>
    </w:p>
    <w:p w14:paraId="09A0914A" w14:textId="01B58D16"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73" w:history="1">
        <w:r w:rsidRPr="00D732DB">
          <w:rPr>
            <w:rStyle w:val="Hyperlink"/>
            <w:noProof/>
          </w:rPr>
          <w:t>2.2.3 Supply, Demand, and Order Flow: A Critical Identification Problem</w:t>
        </w:r>
        <w:r>
          <w:rPr>
            <w:noProof/>
            <w:webHidden/>
          </w:rPr>
          <w:tab/>
        </w:r>
        <w:r>
          <w:rPr>
            <w:noProof/>
            <w:webHidden/>
          </w:rPr>
          <w:fldChar w:fldCharType="begin"/>
        </w:r>
        <w:r>
          <w:rPr>
            <w:noProof/>
            <w:webHidden/>
          </w:rPr>
          <w:instrText xml:space="preserve"> PAGEREF _Toc241431673 \h </w:instrText>
        </w:r>
        <w:r>
          <w:rPr>
            <w:noProof/>
            <w:webHidden/>
          </w:rPr>
        </w:r>
        <w:r>
          <w:rPr>
            <w:noProof/>
            <w:webHidden/>
          </w:rPr>
          <w:fldChar w:fldCharType="separate"/>
        </w:r>
        <w:r>
          <w:rPr>
            <w:noProof/>
            <w:webHidden/>
          </w:rPr>
          <w:t>14</w:t>
        </w:r>
        <w:r>
          <w:rPr>
            <w:noProof/>
            <w:webHidden/>
          </w:rPr>
          <w:fldChar w:fldCharType="end"/>
        </w:r>
      </w:hyperlink>
    </w:p>
    <w:p w14:paraId="6FF28A17" w14:textId="6108E0D0"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74" w:history="1">
        <w:r w:rsidRPr="00D732DB">
          <w:rPr>
            <w:rStyle w:val="Hyperlink"/>
            <w:noProof/>
          </w:rPr>
          <w:t>2.2.4 Limits of Standard Pricing Approaches</w:t>
        </w:r>
        <w:r>
          <w:rPr>
            <w:noProof/>
            <w:webHidden/>
          </w:rPr>
          <w:tab/>
        </w:r>
        <w:r>
          <w:rPr>
            <w:noProof/>
            <w:webHidden/>
          </w:rPr>
          <w:fldChar w:fldCharType="begin"/>
        </w:r>
        <w:r>
          <w:rPr>
            <w:noProof/>
            <w:webHidden/>
          </w:rPr>
          <w:instrText xml:space="preserve"> PAGEREF _Toc241431674 \h </w:instrText>
        </w:r>
        <w:r>
          <w:rPr>
            <w:noProof/>
            <w:webHidden/>
          </w:rPr>
        </w:r>
        <w:r>
          <w:rPr>
            <w:noProof/>
            <w:webHidden/>
          </w:rPr>
          <w:fldChar w:fldCharType="separate"/>
        </w:r>
        <w:r>
          <w:rPr>
            <w:noProof/>
            <w:webHidden/>
          </w:rPr>
          <w:t>15</w:t>
        </w:r>
        <w:r>
          <w:rPr>
            <w:noProof/>
            <w:webHidden/>
          </w:rPr>
          <w:fldChar w:fldCharType="end"/>
        </w:r>
      </w:hyperlink>
    </w:p>
    <w:p w14:paraId="46A875C3" w14:textId="62E1D30D"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75" w:history="1">
        <w:r w:rsidRPr="00D732DB">
          <w:rPr>
            <w:rStyle w:val="Hyperlink"/>
            <w:noProof/>
          </w:rPr>
          <w:t>2.3. ESG and Financial Markets</w:t>
        </w:r>
        <w:r>
          <w:rPr>
            <w:noProof/>
            <w:webHidden/>
          </w:rPr>
          <w:tab/>
        </w:r>
        <w:r>
          <w:rPr>
            <w:noProof/>
            <w:webHidden/>
          </w:rPr>
          <w:fldChar w:fldCharType="begin"/>
        </w:r>
        <w:r>
          <w:rPr>
            <w:noProof/>
            <w:webHidden/>
          </w:rPr>
          <w:instrText xml:space="preserve"> PAGEREF _Toc241431675 \h </w:instrText>
        </w:r>
        <w:r>
          <w:rPr>
            <w:noProof/>
            <w:webHidden/>
          </w:rPr>
        </w:r>
        <w:r>
          <w:rPr>
            <w:noProof/>
            <w:webHidden/>
          </w:rPr>
          <w:fldChar w:fldCharType="separate"/>
        </w:r>
        <w:r>
          <w:rPr>
            <w:noProof/>
            <w:webHidden/>
          </w:rPr>
          <w:t>16</w:t>
        </w:r>
        <w:r>
          <w:rPr>
            <w:noProof/>
            <w:webHidden/>
          </w:rPr>
          <w:fldChar w:fldCharType="end"/>
        </w:r>
      </w:hyperlink>
    </w:p>
    <w:p w14:paraId="47BA98C6" w14:textId="6C10DF46"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76" w:history="1">
        <w:r w:rsidRPr="00D732DB">
          <w:rPr>
            <w:rStyle w:val="Hyperlink"/>
            <w:noProof/>
          </w:rPr>
          <w:t>2.3.1 ESG and Stock Returns, Risk, and Resilience</w:t>
        </w:r>
        <w:r>
          <w:rPr>
            <w:noProof/>
            <w:webHidden/>
          </w:rPr>
          <w:tab/>
        </w:r>
        <w:r>
          <w:rPr>
            <w:noProof/>
            <w:webHidden/>
          </w:rPr>
          <w:fldChar w:fldCharType="begin"/>
        </w:r>
        <w:r>
          <w:rPr>
            <w:noProof/>
            <w:webHidden/>
          </w:rPr>
          <w:instrText xml:space="preserve"> PAGEREF _Toc241431676 \h </w:instrText>
        </w:r>
        <w:r>
          <w:rPr>
            <w:noProof/>
            <w:webHidden/>
          </w:rPr>
        </w:r>
        <w:r>
          <w:rPr>
            <w:noProof/>
            <w:webHidden/>
          </w:rPr>
          <w:fldChar w:fldCharType="separate"/>
        </w:r>
        <w:r>
          <w:rPr>
            <w:noProof/>
            <w:webHidden/>
          </w:rPr>
          <w:t>16</w:t>
        </w:r>
        <w:r>
          <w:rPr>
            <w:noProof/>
            <w:webHidden/>
          </w:rPr>
          <w:fldChar w:fldCharType="end"/>
        </w:r>
      </w:hyperlink>
    </w:p>
    <w:p w14:paraId="5C83C316" w14:textId="1BD332FC"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77" w:history="1">
        <w:r w:rsidRPr="00D732DB">
          <w:rPr>
            <w:rStyle w:val="Hyperlink"/>
            <w:noProof/>
          </w:rPr>
          <w:t>2.3.2 ESG, Volatility, &amp; the Theoretical Case for ESG as a Realised Volatility Predictor</w:t>
        </w:r>
        <w:r>
          <w:rPr>
            <w:noProof/>
            <w:webHidden/>
          </w:rPr>
          <w:tab/>
        </w:r>
        <w:r>
          <w:rPr>
            <w:noProof/>
            <w:webHidden/>
          </w:rPr>
          <w:fldChar w:fldCharType="begin"/>
        </w:r>
        <w:r>
          <w:rPr>
            <w:noProof/>
            <w:webHidden/>
          </w:rPr>
          <w:instrText xml:space="preserve"> PAGEREF _Toc241431677 \h </w:instrText>
        </w:r>
        <w:r>
          <w:rPr>
            <w:noProof/>
            <w:webHidden/>
          </w:rPr>
        </w:r>
        <w:r>
          <w:rPr>
            <w:noProof/>
            <w:webHidden/>
          </w:rPr>
          <w:fldChar w:fldCharType="separate"/>
        </w:r>
        <w:r>
          <w:rPr>
            <w:noProof/>
            <w:webHidden/>
          </w:rPr>
          <w:t>17</w:t>
        </w:r>
        <w:r>
          <w:rPr>
            <w:noProof/>
            <w:webHidden/>
          </w:rPr>
          <w:fldChar w:fldCharType="end"/>
        </w:r>
      </w:hyperlink>
    </w:p>
    <w:p w14:paraId="45E0170E" w14:textId="0D44CF4B"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78" w:history="1">
        <w:r w:rsidRPr="00D732DB">
          <w:rPr>
            <w:rStyle w:val="Hyperlink"/>
            <w:noProof/>
          </w:rPr>
          <w:t>2.3.3 Material vs. Immaterial ESG Issues and the Measurement Problem</w:t>
        </w:r>
        <w:r>
          <w:rPr>
            <w:noProof/>
            <w:webHidden/>
          </w:rPr>
          <w:tab/>
        </w:r>
        <w:r>
          <w:rPr>
            <w:noProof/>
            <w:webHidden/>
          </w:rPr>
          <w:fldChar w:fldCharType="begin"/>
        </w:r>
        <w:r>
          <w:rPr>
            <w:noProof/>
            <w:webHidden/>
          </w:rPr>
          <w:instrText xml:space="preserve"> PAGEREF _Toc241431678 \h </w:instrText>
        </w:r>
        <w:r>
          <w:rPr>
            <w:noProof/>
            <w:webHidden/>
          </w:rPr>
        </w:r>
        <w:r>
          <w:rPr>
            <w:noProof/>
            <w:webHidden/>
          </w:rPr>
          <w:fldChar w:fldCharType="separate"/>
        </w:r>
        <w:r>
          <w:rPr>
            <w:noProof/>
            <w:webHidden/>
          </w:rPr>
          <w:t>17</w:t>
        </w:r>
        <w:r>
          <w:rPr>
            <w:noProof/>
            <w:webHidden/>
          </w:rPr>
          <w:fldChar w:fldCharType="end"/>
        </w:r>
      </w:hyperlink>
    </w:p>
    <w:p w14:paraId="40E15BC9" w14:textId="2B738970"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79" w:history="1">
        <w:r w:rsidRPr="00D732DB">
          <w:rPr>
            <w:rStyle w:val="Hyperlink"/>
            <w:noProof/>
          </w:rPr>
          <w:t>2.3.4 Critical Discussion: Causality, Risk Premium, and Unresolved Debates</w:t>
        </w:r>
        <w:r>
          <w:rPr>
            <w:noProof/>
            <w:webHidden/>
          </w:rPr>
          <w:tab/>
        </w:r>
        <w:r>
          <w:rPr>
            <w:noProof/>
            <w:webHidden/>
          </w:rPr>
          <w:fldChar w:fldCharType="begin"/>
        </w:r>
        <w:r>
          <w:rPr>
            <w:noProof/>
            <w:webHidden/>
          </w:rPr>
          <w:instrText xml:space="preserve"> PAGEREF _Toc241431679 \h </w:instrText>
        </w:r>
        <w:r>
          <w:rPr>
            <w:noProof/>
            <w:webHidden/>
          </w:rPr>
        </w:r>
        <w:r>
          <w:rPr>
            <w:noProof/>
            <w:webHidden/>
          </w:rPr>
          <w:fldChar w:fldCharType="separate"/>
        </w:r>
        <w:r>
          <w:rPr>
            <w:noProof/>
            <w:webHidden/>
          </w:rPr>
          <w:t>18</w:t>
        </w:r>
        <w:r>
          <w:rPr>
            <w:noProof/>
            <w:webHidden/>
          </w:rPr>
          <w:fldChar w:fldCharType="end"/>
        </w:r>
      </w:hyperlink>
    </w:p>
    <w:p w14:paraId="208B16D9" w14:textId="79FDAC88"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80" w:history="1">
        <w:r w:rsidRPr="00D732DB">
          <w:rPr>
            <w:rStyle w:val="Hyperlink"/>
            <w:noProof/>
          </w:rPr>
          <w:t>2.4. ESG, Climate Risk, and Derivative Markets</w:t>
        </w:r>
        <w:r>
          <w:rPr>
            <w:noProof/>
            <w:webHidden/>
          </w:rPr>
          <w:tab/>
        </w:r>
        <w:r>
          <w:rPr>
            <w:noProof/>
            <w:webHidden/>
          </w:rPr>
          <w:fldChar w:fldCharType="begin"/>
        </w:r>
        <w:r>
          <w:rPr>
            <w:noProof/>
            <w:webHidden/>
          </w:rPr>
          <w:instrText xml:space="preserve"> PAGEREF _Toc241431680 \h </w:instrText>
        </w:r>
        <w:r>
          <w:rPr>
            <w:noProof/>
            <w:webHidden/>
          </w:rPr>
        </w:r>
        <w:r>
          <w:rPr>
            <w:noProof/>
            <w:webHidden/>
          </w:rPr>
          <w:fldChar w:fldCharType="separate"/>
        </w:r>
        <w:r>
          <w:rPr>
            <w:noProof/>
            <w:webHidden/>
          </w:rPr>
          <w:t>18</w:t>
        </w:r>
        <w:r>
          <w:rPr>
            <w:noProof/>
            <w:webHidden/>
          </w:rPr>
          <w:fldChar w:fldCharType="end"/>
        </w:r>
      </w:hyperlink>
    </w:p>
    <w:p w14:paraId="12F83ABB" w14:textId="50734897"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81" w:history="1">
        <w:r w:rsidRPr="00D732DB">
          <w:rPr>
            <w:rStyle w:val="Hyperlink"/>
            <w:noProof/>
          </w:rPr>
          <w:t>2.4.1 Climate Risk Pricing in Options</w:t>
        </w:r>
        <w:r>
          <w:rPr>
            <w:noProof/>
            <w:webHidden/>
          </w:rPr>
          <w:tab/>
        </w:r>
        <w:r>
          <w:rPr>
            <w:noProof/>
            <w:webHidden/>
          </w:rPr>
          <w:fldChar w:fldCharType="begin"/>
        </w:r>
        <w:r>
          <w:rPr>
            <w:noProof/>
            <w:webHidden/>
          </w:rPr>
          <w:instrText xml:space="preserve"> PAGEREF _Toc241431681 \h </w:instrText>
        </w:r>
        <w:r>
          <w:rPr>
            <w:noProof/>
            <w:webHidden/>
          </w:rPr>
        </w:r>
        <w:r>
          <w:rPr>
            <w:noProof/>
            <w:webHidden/>
          </w:rPr>
          <w:fldChar w:fldCharType="separate"/>
        </w:r>
        <w:r>
          <w:rPr>
            <w:noProof/>
            <w:webHidden/>
          </w:rPr>
          <w:t>19</w:t>
        </w:r>
        <w:r>
          <w:rPr>
            <w:noProof/>
            <w:webHidden/>
          </w:rPr>
          <w:fldChar w:fldCharType="end"/>
        </w:r>
      </w:hyperlink>
    </w:p>
    <w:p w14:paraId="57F1DEBD" w14:textId="3C30DD0C"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82" w:history="1">
        <w:r w:rsidRPr="00D732DB">
          <w:rPr>
            <w:rStyle w:val="Hyperlink"/>
            <w:noProof/>
          </w:rPr>
          <w:t>2.4.2 Carbon Risk and Tail Risk</w:t>
        </w:r>
        <w:r>
          <w:rPr>
            <w:noProof/>
            <w:webHidden/>
          </w:rPr>
          <w:tab/>
        </w:r>
        <w:r>
          <w:rPr>
            <w:noProof/>
            <w:webHidden/>
          </w:rPr>
          <w:fldChar w:fldCharType="begin"/>
        </w:r>
        <w:r>
          <w:rPr>
            <w:noProof/>
            <w:webHidden/>
          </w:rPr>
          <w:instrText xml:space="preserve"> PAGEREF _Toc241431682 \h </w:instrText>
        </w:r>
        <w:r>
          <w:rPr>
            <w:noProof/>
            <w:webHidden/>
          </w:rPr>
        </w:r>
        <w:r>
          <w:rPr>
            <w:noProof/>
            <w:webHidden/>
          </w:rPr>
          <w:fldChar w:fldCharType="separate"/>
        </w:r>
        <w:r>
          <w:rPr>
            <w:noProof/>
            <w:webHidden/>
          </w:rPr>
          <w:t>19</w:t>
        </w:r>
        <w:r>
          <w:rPr>
            <w:noProof/>
            <w:webHidden/>
          </w:rPr>
          <w:fldChar w:fldCharType="end"/>
        </w:r>
      </w:hyperlink>
    </w:p>
    <w:p w14:paraId="74FAEB73" w14:textId="566E73BB"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83" w:history="1">
        <w:r w:rsidRPr="00D732DB">
          <w:rPr>
            <w:rStyle w:val="Hyperlink"/>
            <w:noProof/>
          </w:rPr>
          <w:t>2.4.3 ESG-Related Option Premia and the Trading Exploitation Question</w:t>
        </w:r>
        <w:r>
          <w:rPr>
            <w:noProof/>
            <w:webHidden/>
          </w:rPr>
          <w:tab/>
        </w:r>
        <w:r>
          <w:rPr>
            <w:noProof/>
            <w:webHidden/>
          </w:rPr>
          <w:fldChar w:fldCharType="begin"/>
        </w:r>
        <w:r>
          <w:rPr>
            <w:noProof/>
            <w:webHidden/>
          </w:rPr>
          <w:instrText xml:space="preserve"> PAGEREF _Toc241431683 \h </w:instrText>
        </w:r>
        <w:r>
          <w:rPr>
            <w:noProof/>
            <w:webHidden/>
          </w:rPr>
        </w:r>
        <w:r>
          <w:rPr>
            <w:noProof/>
            <w:webHidden/>
          </w:rPr>
          <w:fldChar w:fldCharType="separate"/>
        </w:r>
        <w:r>
          <w:rPr>
            <w:noProof/>
            <w:webHidden/>
          </w:rPr>
          <w:t>19</w:t>
        </w:r>
        <w:r>
          <w:rPr>
            <w:noProof/>
            <w:webHidden/>
          </w:rPr>
          <w:fldChar w:fldCharType="end"/>
        </w:r>
      </w:hyperlink>
    </w:p>
    <w:p w14:paraId="59277F1B" w14:textId="3FA2C141"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84" w:history="1">
        <w:r w:rsidRPr="00D732DB">
          <w:rPr>
            <w:rStyle w:val="Hyperlink"/>
            <w:noProof/>
          </w:rPr>
          <w:t>2.4.4 Key Insight: An Emerging and Methodologically Incomplete Literature</w:t>
        </w:r>
        <w:r>
          <w:rPr>
            <w:noProof/>
            <w:webHidden/>
          </w:rPr>
          <w:tab/>
        </w:r>
        <w:r>
          <w:rPr>
            <w:noProof/>
            <w:webHidden/>
          </w:rPr>
          <w:fldChar w:fldCharType="begin"/>
        </w:r>
        <w:r>
          <w:rPr>
            <w:noProof/>
            <w:webHidden/>
          </w:rPr>
          <w:instrText xml:space="preserve"> PAGEREF _Toc241431684 \h </w:instrText>
        </w:r>
        <w:r>
          <w:rPr>
            <w:noProof/>
            <w:webHidden/>
          </w:rPr>
        </w:r>
        <w:r>
          <w:rPr>
            <w:noProof/>
            <w:webHidden/>
          </w:rPr>
          <w:fldChar w:fldCharType="separate"/>
        </w:r>
        <w:r>
          <w:rPr>
            <w:noProof/>
            <w:webHidden/>
          </w:rPr>
          <w:t>20</w:t>
        </w:r>
        <w:r>
          <w:rPr>
            <w:noProof/>
            <w:webHidden/>
          </w:rPr>
          <w:fldChar w:fldCharType="end"/>
        </w:r>
      </w:hyperlink>
    </w:p>
    <w:p w14:paraId="5B44110A" w14:textId="6D483DB0"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85" w:history="1">
        <w:r w:rsidRPr="00D732DB">
          <w:rPr>
            <w:rStyle w:val="Hyperlink"/>
            <w:noProof/>
          </w:rPr>
          <w:t>2.5. Toward ESG-Adjusted Volatility Forecasting: A Conceptual Framework</w:t>
        </w:r>
        <w:r>
          <w:rPr>
            <w:noProof/>
            <w:webHidden/>
          </w:rPr>
          <w:tab/>
        </w:r>
        <w:r>
          <w:rPr>
            <w:noProof/>
            <w:webHidden/>
          </w:rPr>
          <w:fldChar w:fldCharType="begin"/>
        </w:r>
        <w:r>
          <w:rPr>
            <w:noProof/>
            <w:webHidden/>
          </w:rPr>
          <w:instrText xml:space="preserve"> PAGEREF _Toc241431685 \h </w:instrText>
        </w:r>
        <w:r>
          <w:rPr>
            <w:noProof/>
            <w:webHidden/>
          </w:rPr>
        </w:r>
        <w:r>
          <w:rPr>
            <w:noProof/>
            <w:webHidden/>
          </w:rPr>
          <w:fldChar w:fldCharType="separate"/>
        </w:r>
        <w:r>
          <w:rPr>
            <w:noProof/>
            <w:webHidden/>
          </w:rPr>
          <w:t>20</w:t>
        </w:r>
        <w:r>
          <w:rPr>
            <w:noProof/>
            <w:webHidden/>
          </w:rPr>
          <w:fldChar w:fldCharType="end"/>
        </w:r>
      </w:hyperlink>
    </w:p>
    <w:p w14:paraId="5D4E8B7E" w14:textId="724AAAE6"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86" w:history="1">
        <w:r w:rsidRPr="00D732DB">
          <w:rPr>
            <w:rStyle w:val="Hyperlink"/>
            <w:noProof/>
          </w:rPr>
          <w:t>2.5.1 The Three-Channel Architecture: Forecasting, Pricing, and Trading</w:t>
        </w:r>
        <w:r>
          <w:rPr>
            <w:noProof/>
            <w:webHidden/>
          </w:rPr>
          <w:tab/>
        </w:r>
        <w:r>
          <w:rPr>
            <w:noProof/>
            <w:webHidden/>
          </w:rPr>
          <w:fldChar w:fldCharType="begin"/>
        </w:r>
        <w:r>
          <w:rPr>
            <w:noProof/>
            <w:webHidden/>
          </w:rPr>
          <w:instrText xml:space="preserve"> PAGEREF _Toc241431686 \h </w:instrText>
        </w:r>
        <w:r>
          <w:rPr>
            <w:noProof/>
            <w:webHidden/>
          </w:rPr>
        </w:r>
        <w:r>
          <w:rPr>
            <w:noProof/>
            <w:webHidden/>
          </w:rPr>
          <w:fldChar w:fldCharType="separate"/>
        </w:r>
        <w:r>
          <w:rPr>
            <w:noProof/>
            <w:webHidden/>
          </w:rPr>
          <w:t>21</w:t>
        </w:r>
        <w:r>
          <w:rPr>
            <w:noProof/>
            <w:webHidden/>
          </w:rPr>
          <w:fldChar w:fldCharType="end"/>
        </w:r>
      </w:hyperlink>
    </w:p>
    <w:p w14:paraId="294A38F7" w14:textId="3503698A"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87" w:history="1">
        <w:r w:rsidRPr="00D732DB">
          <w:rPr>
            <w:rStyle w:val="Hyperlink"/>
            <w:noProof/>
          </w:rPr>
          <w:t>2.5.2 Why Current Literature Is Insufficient: Specific Gaps and Tensions</w:t>
        </w:r>
        <w:r>
          <w:rPr>
            <w:noProof/>
            <w:webHidden/>
          </w:rPr>
          <w:tab/>
        </w:r>
        <w:r>
          <w:rPr>
            <w:noProof/>
            <w:webHidden/>
          </w:rPr>
          <w:fldChar w:fldCharType="begin"/>
        </w:r>
        <w:r>
          <w:rPr>
            <w:noProof/>
            <w:webHidden/>
          </w:rPr>
          <w:instrText xml:space="preserve"> PAGEREF _Toc241431687 \h </w:instrText>
        </w:r>
        <w:r>
          <w:rPr>
            <w:noProof/>
            <w:webHidden/>
          </w:rPr>
        </w:r>
        <w:r>
          <w:rPr>
            <w:noProof/>
            <w:webHidden/>
          </w:rPr>
          <w:fldChar w:fldCharType="separate"/>
        </w:r>
        <w:r>
          <w:rPr>
            <w:noProof/>
            <w:webHidden/>
          </w:rPr>
          <w:t>21</w:t>
        </w:r>
        <w:r>
          <w:rPr>
            <w:noProof/>
            <w:webHidden/>
          </w:rPr>
          <w:fldChar w:fldCharType="end"/>
        </w:r>
      </w:hyperlink>
    </w:p>
    <w:p w14:paraId="1F782D8E" w14:textId="6846E489"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88" w:history="1">
        <w:r w:rsidRPr="00D732DB">
          <w:rPr>
            <w:rStyle w:val="Hyperlink"/>
            <w:noProof/>
          </w:rPr>
          <w:t>2.6. Research Gap, Problematisation, and Contribution</w:t>
        </w:r>
        <w:r>
          <w:rPr>
            <w:noProof/>
            <w:webHidden/>
          </w:rPr>
          <w:tab/>
        </w:r>
        <w:r>
          <w:rPr>
            <w:noProof/>
            <w:webHidden/>
          </w:rPr>
          <w:fldChar w:fldCharType="begin"/>
        </w:r>
        <w:r>
          <w:rPr>
            <w:noProof/>
            <w:webHidden/>
          </w:rPr>
          <w:instrText xml:space="preserve"> PAGEREF _Toc241431688 \h </w:instrText>
        </w:r>
        <w:r>
          <w:rPr>
            <w:noProof/>
            <w:webHidden/>
          </w:rPr>
        </w:r>
        <w:r>
          <w:rPr>
            <w:noProof/>
            <w:webHidden/>
          </w:rPr>
          <w:fldChar w:fldCharType="separate"/>
        </w:r>
        <w:r>
          <w:rPr>
            <w:noProof/>
            <w:webHidden/>
          </w:rPr>
          <w:t>22</w:t>
        </w:r>
        <w:r>
          <w:rPr>
            <w:noProof/>
            <w:webHidden/>
          </w:rPr>
          <w:fldChar w:fldCharType="end"/>
        </w:r>
      </w:hyperlink>
    </w:p>
    <w:p w14:paraId="6078618C" w14:textId="41C9183E"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89" w:history="1">
        <w:r w:rsidRPr="00D732DB">
          <w:rPr>
            <w:rStyle w:val="Hyperlink"/>
            <w:noProof/>
          </w:rPr>
          <w:t>2.6.1 Identifying the Gap as a Theoretical Tension</w:t>
        </w:r>
        <w:r>
          <w:rPr>
            <w:noProof/>
            <w:webHidden/>
          </w:rPr>
          <w:tab/>
        </w:r>
        <w:r>
          <w:rPr>
            <w:noProof/>
            <w:webHidden/>
          </w:rPr>
          <w:fldChar w:fldCharType="begin"/>
        </w:r>
        <w:r>
          <w:rPr>
            <w:noProof/>
            <w:webHidden/>
          </w:rPr>
          <w:instrText xml:space="preserve"> PAGEREF _Toc241431689 \h </w:instrText>
        </w:r>
        <w:r>
          <w:rPr>
            <w:noProof/>
            <w:webHidden/>
          </w:rPr>
        </w:r>
        <w:r>
          <w:rPr>
            <w:noProof/>
            <w:webHidden/>
          </w:rPr>
          <w:fldChar w:fldCharType="separate"/>
        </w:r>
        <w:r>
          <w:rPr>
            <w:noProof/>
            <w:webHidden/>
          </w:rPr>
          <w:t>22</w:t>
        </w:r>
        <w:r>
          <w:rPr>
            <w:noProof/>
            <w:webHidden/>
          </w:rPr>
          <w:fldChar w:fldCharType="end"/>
        </w:r>
      </w:hyperlink>
    </w:p>
    <w:p w14:paraId="05432436" w14:textId="40816B51"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90" w:history="1">
        <w:r w:rsidRPr="00D732DB">
          <w:rPr>
            <w:rStyle w:val="Hyperlink"/>
            <w:noProof/>
          </w:rPr>
          <w:t>2.6.2 Why This Gap Matters: Academic and Practical Stakes</w:t>
        </w:r>
        <w:r>
          <w:rPr>
            <w:noProof/>
            <w:webHidden/>
          </w:rPr>
          <w:tab/>
        </w:r>
        <w:r>
          <w:rPr>
            <w:noProof/>
            <w:webHidden/>
          </w:rPr>
          <w:fldChar w:fldCharType="begin"/>
        </w:r>
        <w:r>
          <w:rPr>
            <w:noProof/>
            <w:webHidden/>
          </w:rPr>
          <w:instrText xml:space="preserve"> PAGEREF _Toc241431690 \h </w:instrText>
        </w:r>
        <w:r>
          <w:rPr>
            <w:noProof/>
            <w:webHidden/>
          </w:rPr>
        </w:r>
        <w:r>
          <w:rPr>
            <w:noProof/>
            <w:webHidden/>
          </w:rPr>
          <w:fldChar w:fldCharType="separate"/>
        </w:r>
        <w:r>
          <w:rPr>
            <w:noProof/>
            <w:webHidden/>
          </w:rPr>
          <w:t>23</w:t>
        </w:r>
        <w:r>
          <w:rPr>
            <w:noProof/>
            <w:webHidden/>
          </w:rPr>
          <w:fldChar w:fldCharType="end"/>
        </w:r>
      </w:hyperlink>
    </w:p>
    <w:p w14:paraId="7BD0D1C1" w14:textId="2C24931B"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91" w:history="1">
        <w:r w:rsidRPr="00D732DB">
          <w:rPr>
            <w:rStyle w:val="Hyperlink"/>
            <w:noProof/>
          </w:rPr>
          <w:t>2.6.3 Research Positioning and Contribution</w:t>
        </w:r>
        <w:r>
          <w:rPr>
            <w:noProof/>
            <w:webHidden/>
          </w:rPr>
          <w:tab/>
        </w:r>
        <w:r>
          <w:rPr>
            <w:noProof/>
            <w:webHidden/>
          </w:rPr>
          <w:fldChar w:fldCharType="begin"/>
        </w:r>
        <w:r>
          <w:rPr>
            <w:noProof/>
            <w:webHidden/>
          </w:rPr>
          <w:instrText xml:space="preserve"> PAGEREF _Toc241431691 \h </w:instrText>
        </w:r>
        <w:r>
          <w:rPr>
            <w:noProof/>
            <w:webHidden/>
          </w:rPr>
        </w:r>
        <w:r>
          <w:rPr>
            <w:noProof/>
            <w:webHidden/>
          </w:rPr>
          <w:fldChar w:fldCharType="separate"/>
        </w:r>
        <w:r>
          <w:rPr>
            <w:noProof/>
            <w:webHidden/>
          </w:rPr>
          <w:t>23</w:t>
        </w:r>
        <w:r>
          <w:rPr>
            <w:noProof/>
            <w:webHidden/>
          </w:rPr>
          <w:fldChar w:fldCharType="end"/>
        </w:r>
      </w:hyperlink>
    </w:p>
    <w:p w14:paraId="150BC46A" w14:textId="459FAF58" w:rsidR="00675BAC" w:rsidRDefault="00675BAC" w:rsidP="00A44855">
      <w:pPr>
        <w:pStyle w:val="TOC1"/>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92" w:history="1">
        <w:r w:rsidRPr="00D732DB">
          <w:rPr>
            <w:rStyle w:val="Hyperlink"/>
            <w:noProof/>
          </w:rPr>
          <w:t>III. RESEARCH QUESTION</w:t>
        </w:r>
        <w:r>
          <w:rPr>
            <w:noProof/>
            <w:webHidden/>
          </w:rPr>
          <w:tab/>
        </w:r>
        <w:r>
          <w:rPr>
            <w:noProof/>
            <w:webHidden/>
          </w:rPr>
          <w:fldChar w:fldCharType="begin"/>
        </w:r>
        <w:r>
          <w:rPr>
            <w:noProof/>
            <w:webHidden/>
          </w:rPr>
          <w:instrText xml:space="preserve"> PAGEREF _Toc241431692 \h </w:instrText>
        </w:r>
        <w:r>
          <w:rPr>
            <w:noProof/>
            <w:webHidden/>
          </w:rPr>
        </w:r>
        <w:r>
          <w:rPr>
            <w:noProof/>
            <w:webHidden/>
          </w:rPr>
          <w:fldChar w:fldCharType="separate"/>
        </w:r>
        <w:r>
          <w:rPr>
            <w:noProof/>
            <w:webHidden/>
          </w:rPr>
          <w:t>24</w:t>
        </w:r>
        <w:r>
          <w:rPr>
            <w:noProof/>
            <w:webHidden/>
          </w:rPr>
          <w:fldChar w:fldCharType="end"/>
        </w:r>
      </w:hyperlink>
    </w:p>
    <w:p w14:paraId="7F7ACE2D" w14:textId="6ED59687" w:rsidR="00675BAC" w:rsidRDefault="00675BAC" w:rsidP="00A44855">
      <w:pPr>
        <w:pStyle w:val="TOC1"/>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93" w:history="1">
        <w:r w:rsidRPr="00D732DB">
          <w:rPr>
            <w:rStyle w:val="Hyperlink"/>
            <w:noProof/>
          </w:rPr>
          <w:t>IV. METHODOLOGY</w:t>
        </w:r>
        <w:r>
          <w:rPr>
            <w:noProof/>
            <w:webHidden/>
          </w:rPr>
          <w:tab/>
        </w:r>
        <w:r>
          <w:rPr>
            <w:noProof/>
            <w:webHidden/>
          </w:rPr>
          <w:fldChar w:fldCharType="begin"/>
        </w:r>
        <w:r>
          <w:rPr>
            <w:noProof/>
            <w:webHidden/>
          </w:rPr>
          <w:instrText xml:space="preserve"> PAGEREF _Toc241431693 \h </w:instrText>
        </w:r>
        <w:r>
          <w:rPr>
            <w:noProof/>
            <w:webHidden/>
          </w:rPr>
        </w:r>
        <w:r>
          <w:rPr>
            <w:noProof/>
            <w:webHidden/>
          </w:rPr>
          <w:fldChar w:fldCharType="separate"/>
        </w:r>
        <w:r>
          <w:rPr>
            <w:noProof/>
            <w:webHidden/>
          </w:rPr>
          <w:t>26</w:t>
        </w:r>
        <w:r>
          <w:rPr>
            <w:noProof/>
            <w:webHidden/>
          </w:rPr>
          <w:fldChar w:fldCharType="end"/>
        </w:r>
      </w:hyperlink>
    </w:p>
    <w:p w14:paraId="254492FA" w14:textId="006D64E7"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94" w:history="1">
        <w:r w:rsidRPr="00D732DB">
          <w:rPr>
            <w:rStyle w:val="Hyperlink"/>
            <w:noProof/>
          </w:rPr>
          <w:t>4.1 Research Design Overview</w:t>
        </w:r>
        <w:r>
          <w:rPr>
            <w:noProof/>
            <w:webHidden/>
          </w:rPr>
          <w:tab/>
        </w:r>
        <w:r>
          <w:rPr>
            <w:noProof/>
            <w:webHidden/>
          </w:rPr>
          <w:fldChar w:fldCharType="begin"/>
        </w:r>
        <w:r>
          <w:rPr>
            <w:noProof/>
            <w:webHidden/>
          </w:rPr>
          <w:instrText xml:space="preserve"> PAGEREF _Toc241431694 \h </w:instrText>
        </w:r>
        <w:r>
          <w:rPr>
            <w:noProof/>
            <w:webHidden/>
          </w:rPr>
        </w:r>
        <w:r>
          <w:rPr>
            <w:noProof/>
            <w:webHidden/>
          </w:rPr>
          <w:fldChar w:fldCharType="separate"/>
        </w:r>
        <w:r>
          <w:rPr>
            <w:noProof/>
            <w:webHidden/>
          </w:rPr>
          <w:t>26</w:t>
        </w:r>
        <w:r>
          <w:rPr>
            <w:noProof/>
            <w:webHidden/>
          </w:rPr>
          <w:fldChar w:fldCharType="end"/>
        </w:r>
      </w:hyperlink>
    </w:p>
    <w:p w14:paraId="52C759C2" w14:textId="34B3D4C1"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95" w:history="1">
        <w:r w:rsidRPr="00D732DB">
          <w:rPr>
            <w:rStyle w:val="Hyperlink"/>
            <w:noProof/>
          </w:rPr>
          <w:t>4.2 Data</w:t>
        </w:r>
        <w:r>
          <w:rPr>
            <w:noProof/>
            <w:webHidden/>
          </w:rPr>
          <w:tab/>
        </w:r>
        <w:r>
          <w:rPr>
            <w:noProof/>
            <w:webHidden/>
          </w:rPr>
          <w:fldChar w:fldCharType="begin"/>
        </w:r>
        <w:r>
          <w:rPr>
            <w:noProof/>
            <w:webHidden/>
          </w:rPr>
          <w:instrText xml:space="preserve"> PAGEREF _Toc241431695 \h </w:instrText>
        </w:r>
        <w:r>
          <w:rPr>
            <w:noProof/>
            <w:webHidden/>
          </w:rPr>
        </w:r>
        <w:r>
          <w:rPr>
            <w:noProof/>
            <w:webHidden/>
          </w:rPr>
          <w:fldChar w:fldCharType="separate"/>
        </w:r>
        <w:r>
          <w:rPr>
            <w:noProof/>
            <w:webHidden/>
          </w:rPr>
          <w:t>26</w:t>
        </w:r>
        <w:r>
          <w:rPr>
            <w:noProof/>
            <w:webHidden/>
          </w:rPr>
          <w:fldChar w:fldCharType="end"/>
        </w:r>
      </w:hyperlink>
    </w:p>
    <w:p w14:paraId="44CB589E" w14:textId="7DBEA265"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96" w:history="1">
        <w:r w:rsidRPr="00D732DB">
          <w:rPr>
            <w:rStyle w:val="Hyperlink"/>
            <w:noProof/>
          </w:rPr>
          <w:t>4.3 Volatility Models</w:t>
        </w:r>
        <w:r>
          <w:rPr>
            <w:noProof/>
            <w:webHidden/>
          </w:rPr>
          <w:tab/>
        </w:r>
        <w:r>
          <w:rPr>
            <w:noProof/>
            <w:webHidden/>
          </w:rPr>
          <w:fldChar w:fldCharType="begin"/>
        </w:r>
        <w:r>
          <w:rPr>
            <w:noProof/>
            <w:webHidden/>
          </w:rPr>
          <w:instrText xml:space="preserve"> PAGEREF _Toc241431696 \h </w:instrText>
        </w:r>
        <w:r>
          <w:rPr>
            <w:noProof/>
            <w:webHidden/>
          </w:rPr>
        </w:r>
        <w:r>
          <w:rPr>
            <w:noProof/>
            <w:webHidden/>
          </w:rPr>
          <w:fldChar w:fldCharType="separate"/>
        </w:r>
        <w:r>
          <w:rPr>
            <w:noProof/>
            <w:webHidden/>
          </w:rPr>
          <w:t>28</w:t>
        </w:r>
        <w:r>
          <w:rPr>
            <w:noProof/>
            <w:webHidden/>
          </w:rPr>
          <w:fldChar w:fldCharType="end"/>
        </w:r>
      </w:hyperlink>
    </w:p>
    <w:p w14:paraId="481389E1" w14:textId="7730B525"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97" w:history="1">
        <w:r w:rsidRPr="00D732DB">
          <w:rPr>
            <w:rStyle w:val="Hyperlink"/>
            <w:noProof/>
          </w:rPr>
          <w:t>4.4 Option Pricing and Forecast-Implied Volatility Gap</w:t>
        </w:r>
        <w:r>
          <w:rPr>
            <w:noProof/>
            <w:webHidden/>
          </w:rPr>
          <w:tab/>
        </w:r>
        <w:r>
          <w:rPr>
            <w:noProof/>
            <w:webHidden/>
          </w:rPr>
          <w:fldChar w:fldCharType="begin"/>
        </w:r>
        <w:r>
          <w:rPr>
            <w:noProof/>
            <w:webHidden/>
          </w:rPr>
          <w:instrText xml:space="preserve"> PAGEREF _Toc241431697 \h </w:instrText>
        </w:r>
        <w:r>
          <w:rPr>
            <w:noProof/>
            <w:webHidden/>
          </w:rPr>
        </w:r>
        <w:r>
          <w:rPr>
            <w:noProof/>
            <w:webHidden/>
          </w:rPr>
          <w:fldChar w:fldCharType="separate"/>
        </w:r>
        <w:r>
          <w:rPr>
            <w:noProof/>
            <w:webHidden/>
          </w:rPr>
          <w:t>35</w:t>
        </w:r>
        <w:r>
          <w:rPr>
            <w:noProof/>
            <w:webHidden/>
          </w:rPr>
          <w:fldChar w:fldCharType="end"/>
        </w:r>
      </w:hyperlink>
    </w:p>
    <w:p w14:paraId="309D4678" w14:textId="43837461"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98" w:history="1">
        <w:r w:rsidRPr="00D732DB">
          <w:rPr>
            <w:rStyle w:val="Hyperlink"/>
            <w:noProof/>
          </w:rPr>
          <w:t>4.5 Trading Strategy</w:t>
        </w:r>
        <w:r>
          <w:rPr>
            <w:noProof/>
            <w:webHidden/>
          </w:rPr>
          <w:tab/>
        </w:r>
        <w:r>
          <w:rPr>
            <w:noProof/>
            <w:webHidden/>
          </w:rPr>
          <w:fldChar w:fldCharType="begin"/>
        </w:r>
        <w:r>
          <w:rPr>
            <w:noProof/>
            <w:webHidden/>
          </w:rPr>
          <w:instrText xml:space="preserve"> PAGEREF _Toc241431698 \h </w:instrText>
        </w:r>
        <w:r>
          <w:rPr>
            <w:noProof/>
            <w:webHidden/>
          </w:rPr>
        </w:r>
        <w:r>
          <w:rPr>
            <w:noProof/>
            <w:webHidden/>
          </w:rPr>
          <w:fldChar w:fldCharType="separate"/>
        </w:r>
        <w:r>
          <w:rPr>
            <w:noProof/>
            <w:webHidden/>
          </w:rPr>
          <w:t>36</w:t>
        </w:r>
        <w:r>
          <w:rPr>
            <w:noProof/>
            <w:webHidden/>
          </w:rPr>
          <w:fldChar w:fldCharType="end"/>
        </w:r>
      </w:hyperlink>
    </w:p>
    <w:p w14:paraId="1CA5393F" w14:textId="21ED60A7"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699" w:history="1">
        <w:r w:rsidRPr="00D732DB">
          <w:rPr>
            <w:rStyle w:val="Hyperlink"/>
            <w:noProof/>
          </w:rPr>
          <w:t>4.6 Performance Evaluation</w:t>
        </w:r>
        <w:r>
          <w:rPr>
            <w:noProof/>
            <w:webHidden/>
          </w:rPr>
          <w:tab/>
        </w:r>
        <w:r>
          <w:rPr>
            <w:noProof/>
            <w:webHidden/>
          </w:rPr>
          <w:fldChar w:fldCharType="begin"/>
        </w:r>
        <w:r>
          <w:rPr>
            <w:noProof/>
            <w:webHidden/>
          </w:rPr>
          <w:instrText xml:space="preserve"> PAGEREF _Toc241431699 \h </w:instrText>
        </w:r>
        <w:r>
          <w:rPr>
            <w:noProof/>
            <w:webHidden/>
          </w:rPr>
        </w:r>
        <w:r>
          <w:rPr>
            <w:noProof/>
            <w:webHidden/>
          </w:rPr>
          <w:fldChar w:fldCharType="separate"/>
        </w:r>
        <w:r>
          <w:rPr>
            <w:noProof/>
            <w:webHidden/>
          </w:rPr>
          <w:t>37</w:t>
        </w:r>
        <w:r>
          <w:rPr>
            <w:noProof/>
            <w:webHidden/>
          </w:rPr>
          <w:fldChar w:fldCharType="end"/>
        </w:r>
      </w:hyperlink>
    </w:p>
    <w:p w14:paraId="0991DC97" w14:textId="167D99C7"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00" w:history="1">
        <w:r w:rsidRPr="00D732DB">
          <w:rPr>
            <w:rStyle w:val="Hyperlink"/>
            <w:noProof/>
          </w:rPr>
          <w:t>4.7 Robustness</w:t>
        </w:r>
        <w:r>
          <w:rPr>
            <w:noProof/>
            <w:webHidden/>
          </w:rPr>
          <w:tab/>
        </w:r>
        <w:r>
          <w:rPr>
            <w:noProof/>
            <w:webHidden/>
          </w:rPr>
          <w:fldChar w:fldCharType="begin"/>
        </w:r>
        <w:r>
          <w:rPr>
            <w:noProof/>
            <w:webHidden/>
          </w:rPr>
          <w:instrText xml:space="preserve"> PAGEREF _Toc241431700 \h </w:instrText>
        </w:r>
        <w:r>
          <w:rPr>
            <w:noProof/>
            <w:webHidden/>
          </w:rPr>
        </w:r>
        <w:r>
          <w:rPr>
            <w:noProof/>
            <w:webHidden/>
          </w:rPr>
          <w:fldChar w:fldCharType="separate"/>
        </w:r>
        <w:r>
          <w:rPr>
            <w:noProof/>
            <w:webHidden/>
          </w:rPr>
          <w:t>38</w:t>
        </w:r>
        <w:r>
          <w:rPr>
            <w:noProof/>
            <w:webHidden/>
          </w:rPr>
          <w:fldChar w:fldCharType="end"/>
        </w:r>
      </w:hyperlink>
    </w:p>
    <w:p w14:paraId="3BC830E6" w14:textId="5470D7C7" w:rsidR="00675BAC" w:rsidRDefault="00675BAC" w:rsidP="00A44855">
      <w:pPr>
        <w:pStyle w:val="TOC1"/>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01" w:history="1">
        <w:r w:rsidRPr="00D732DB">
          <w:rPr>
            <w:rStyle w:val="Hyperlink"/>
            <w:noProof/>
          </w:rPr>
          <w:t>V. DATA, RESULTS, AND ANALYSIS</w:t>
        </w:r>
        <w:r>
          <w:rPr>
            <w:noProof/>
            <w:webHidden/>
          </w:rPr>
          <w:tab/>
        </w:r>
        <w:r>
          <w:rPr>
            <w:noProof/>
            <w:webHidden/>
          </w:rPr>
          <w:fldChar w:fldCharType="begin"/>
        </w:r>
        <w:r>
          <w:rPr>
            <w:noProof/>
            <w:webHidden/>
          </w:rPr>
          <w:instrText xml:space="preserve"> PAGEREF _Toc241431701 \h </w:instrText>
        </w:r>
        <w:r>
          <w:rPr>
            <w:noProof/>
            <w:webHidden/>
          </w:rPr>
        </w:r>
        <w:r>
          <w:rPr>
            <w:noProof/>
            <w:webHidden/>
          </w:rPr>
          <w:fldChar w:fldCharType="separate"/>
        </w:r>
        <w:r>
          <w:rPr>
            <w:noProof/>
            <w:webHidden/>
          </w:rPr>
          <w:t>39</w:t>
        </w:r>
        <w:r>
          <w:rPr>
            <w:noProof/>
            <w:webHidden/>
          </w:rPr>
          <w:fldChar w:fldCharType="end"/>
        </w:r>
      </w:hyperlink>
    </w:p>
    <w:p w14:paraId="0A08A932" w14:textId="563CD4B1" w:rsidR="00675BAC" w:rsidRDefault="00675BAC" w:rsidP="00A44855">
      <w:pPr>
        <w:pStyle w:val="TOC1"/>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02" w:history="1">
        <w:r w:rsidRPr="00D732DB">
          <w:rPr>
            <w:rStyle w:val="Hyperlink"/>
            <w:noProof/>
          </w:rPr>
          <w:t>VI. CONCLUSION</w:t>
        </w:r>
        <w:r>
          <w:rPr>
            <w:noProof/>
            <w:webHidden/>
          </w:rPr>
          <w:tab/>
        </w:r>
        <w:r>
          <w:rPr>
            <w:noProof/>
            <w:webHidden/>
          </w:rPr>
          <w:fldChar w:fldCharType="begin"/>
        </w:r>
        <w:r>
          <w:rPr>
            <w:noProof/>
            <w:webHidden/>
          </w:rPr>
          <w:instrText xml:space="preserve"> PAGEREF _Toc241431702 \h </w:instrText>
        </w:r>
        <w:r>
          <w:rPr>
            <w:noProof/>
            <w:webHidden/>
          </w:rPr>
        </w:r>
        <w:r>
          <w:rPr>
            <w:noProof/>
            <w:webHidden/>
          </w:rPr>
          <w:fldChar w:fldCharType="separate"/>
        </w:r>
        <w:r>
          <w:rPr>
            <w:noProof/>
            <w:webHidden/>
          </w:rPr>
          <w:t>41</w:t>
        </w:r>
        <w:r>
          <w:rPr>
            <w:noProof/>
            <w:webHidden/>
          </w:rPr>
          <w:fldChar w:fldCharType="end"/>
        </w:r>
      </w:hyperlink>
    </w:p>
    <w:p w14:paraId="094F9B24" w14:textId="1BAA01F5"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03" w:history="1">
        <w:r w:rsidRPr="00D732DB">
          <w:rPr>
            <w:rStyle w:val="Hyperlink"/>
            <w:noProof/>
          </w:rPr>
          <w:t>Recommendations</w:t>
        </w:r>
        <w:r>
          <w:rPr>
            <w:noProof/>
            <w:webHidden/>
          </w:rPr>
          <w:tab/>
        </w:r>
        <w:r>
          <w:rPr>
            <w:noProof/>
            <w:webHidden/>
          </w:rPr>
          <w:fldChar w:fldCharType="begin"/>
        </w:r>
        <w:r>
          <w:rPr>
            <w:noProof/>
            <w:webHidden/>
          </w:rPr>
          <w:instrText xml:space="preserve"> PAGEREF _Toc241431703 \h </w:instrText>
        </w:r>
        <w:r>
          <w:rPr>
            <w:noProof/>
            <w:webHidden/>
          </w:rPr>
        </w:r>
        <w:r>
          <w:rPr>
            <w:noProof/>
            <w:webHidden/>
          </w:rPr>
          <w:fldChar w:fldCharType="separate"/>
        </w:r>
        <w:r>
          <w:rPr>
            <w:noProof/>
            <w:webHidden/>
          </w:rPr>
          <w:t>42</w:t>
        </w:r>
        <w:r>
          <w:rPr>
            <w:noProof/>
            <w:webHidden/>
          </w:rPr>
          <w:fldChar w:fldCharType="end"/>
        </w:r>
      </w:hyperlink>
    </w:p>
    <w:p w14:paraId="4DFF5B7D" w14:textId="4FFA5DD5"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04" w:history="1">
        <w:r w:rsidRPr="00D732DB">
          <w:rPr>
            <w:rStyle w:val="Hyperlink"/>
            <w:noProof/>
          </w:rPr>
          <w:t>Limitations</w:t>
        </w:r>
        <w:r>
          <w:rPr>
            <w:noProof/>
            <w:webHidden/>
          </w:rPr>
          <w:tab/>
        </w:r>
        <w:r>
          <w:rPr>
            <w:noProof/>
            <w:webHidden/>
          </w:rPr>
          <w:fldChar w:fldCharType="begin"/>
        </w:r>
        <w:r>
          <w:rPr>
            <w:noProof/>
            <w:webHidden/>
          </w:rPr>
          <w:instrText xml:space="preserve"> PAGEREF _Toc241431704 \h </w:instrText>
        </w:r>
        <w:r>
          <w:rPr>
            <w:noProof/>
            <w:webHidden/>
          </w:rPr>
        </w:r>
        <w:r>
          <w:rPr>
            <w:noProof/>
            <w:webHidden/>
          </w:rPr>
          <w:fldChar w:fldCharType="separate"/>
        </w:r>
        <w:r>
          <w:rPr>
            <w:noProof/>
            <w:webHidden/>
          </w:rPr>
          <w:t>42</w:t>
        </w:r>
        <w:r>
          <w:rPr>
            <w:noProof/>
            <w:webHidden/>
          </w:rPr>
          <w:fldChar w:fldCharType="end"/>
        </w:r>
      </w:hyperlink>
    </w:p>
    <w:p w14:paraId="5865B914" w14:textId="25D58061"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05" w:history="1">
        <w:r w:rsidRPr="00D732DB">
          <w:rPr>
            <w:rStyle w:val="Hyperlink"/>
            <w:noProof/>
          </w:rPr>
          <w:t>Areas for Follow-Up Research</w:t>
        </w:r>
        <w:r>
          <w:rPr>
            <w:noProof/>
            <w:webHidden/>
          </w:rPr>
          <w:tab/>
        </w:r>
        <w:r>
          <w:rPr>
            <w:noProof/>
            <w:webHidden/>
          </w:rPr>
          <w:fldChar w:fldCharType="begin"/>
        </w:r>
        <w:r>
          <w:rPr>
            <w:noProof/>
            <w:webHidden/>
          </w:rPr>
          <w:instrText xml:space="preserve"> PAGEREF _Toc241431705 \h </w:instrText>
        </w:r>
        <w:r>
          <w:rPr>
            <w:noProof/>
            <w:webHidden/>
          </w:rPr>
        </w:r>
        <w:r>
          <w:rPr>
            <w:noProof/>
            <w:webHidden/>
          </w:rPr>
          <w:fldChar w:fldCharType="separate"/>
        </w:r>
        <w:r>
          <w:rPr>
            <w:noProof/>
            <w:webHidden/>
          </w:rPr>
          <w:t>43</w:t>
        </w:r>
        <w:r>
          <w:rPr>
            <w:noProof/>
            <w:webHidden/>
          </w:rPr>
          <w:fldChar w:fldCharType="end"/>
        </w:r>
      </w:hyperlink>
    </w:p>
    <w:p w14:paraId="517A18F8" w14:textId="54EDF4F1" w:rsidR="00675BAC" w:rsidRDefault="00675BAC" w:rsidP="00A44855">
      <w:pPr>
        <w:pStyle w:val="TOC1"/>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06" w:history="1">
        <w:r w:rsidRPr="00D732DB">
          <w:rPr>
            <w:rStyle w:val="Hyperlink"/>
            <w:noProof/>
          </w:rPr>
          <w:t>VII. AI USAGE STATEMENT AND CRITICAL REFLECTION</w:t>
        </w:r>
        <w:r>
          <w:rPr>
            <w:noProof/>
            <w:webHidden/>
          </w:rPr>
          <w:tab/>
        </w:r>
        <w:r>
          <w:rPr>
            <w:noProof/>
            <w:webHidden/>
          </w:rPr>
          <w:fldChar w:fldCharType="begin"/>
        </w:r>
        <w:r>
          <w:rPr>
            <w:noProof/>
            <w:webHidden/>
          </w:rPr>
          <w:instrText xml:space="preserve"> PAGEREF _Toc241431706 \h </w:instrText>
        </w:r>
        <w:r>
          <w:rPr>
            <w:noProof/>
            <w:webHidden/>
          </w:rPr>
        </w:r>
        <w:r>
          <w:rPr>
            <w:noProof/>
            <w:webHidden/>
          </w:rPr>
          <w:fldChar w:fldCharType="separate"/>
        </w:r>
        <w:r>
          <w:rPr>
            <w:noProof/>
            <w:webHidden/>
          </w:rPr>
          <w:t>44</w:t>
        </w:r>
        <w:r>
          <w:rPr>
            <w:noProof/>
            <w:webHidden/>
          </w:rPr>
          <w:fldChar w:fldCharType="end"/>
        </w:r>
      </w:hyperlink>
    </w:p>
    <w:p w14:paraId="541CC0BA" w14:textId="2AAA446E"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07" w:history="1">
        <w:r w:rsidRPr="00D732DB">
          <w:rPr>
            <w:rStyle w:val="Hyperlink"/>
            <w:noProof/>
          </w:rPr>
          <w:t>1. Nature and Sequencing of Human Work</w:t>
        </w:r>
        <w:r>
          <w:rPr>
            <w:noProof/>
            <w:webHidden/>
          </w:rPr>
          <w:tab/>
        </w:r>
        <w:r>
          <w:rPr>
            <w:noProof/>
            <w:webHidden/>
          </w:rPr>
          <w:fldChar w:fldCharType="begin"/>
        </w:r>
        <w:r>
          <w:rPr>
            <w:noProof/>
            <w:webHidden/>
          </w:rPr>
          <w:instrText xml:space="preserve"> PAGEREF _Toc241431707 \h </w:instrText>
        </w:r>
        <w:r>
          <w:rPr>
            <w:noProof/>
            <w:webHidden/>
          </w:rPr>
        </w:r>
        <w:r>
          <w:rPr>
            <w:noProof/>
            <w:webHidden/>
          </w:rPr>
          <w:fldChar w:fldCharType="separate"/>
        </w:r>
        <w:r>
          <w:rPr>
            <w:noProof/>
            <w:webHidden/>
          </w:rPr>
          <w:t>44</w:t>
        </w:r>
        <w:r>
          <w:rPr>
            <w:noProof/>
            <w:webHidden/>
          </w:rPr>
          <w:fldChar w:fldCharType="end"/>
        </w:r>
      </w:hyperlink>
    </w:p>
    <w:p w14:paraId="6E1A8937" w14:textId="3CE7EB14"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08" w:history="1">
        <w:r w:rsidRPr="00D732DB">
          <w:rPr>
            <w:rStyle w:val="Hyperlink"/>
            <w:noProof/>
          </w:rPr>
          <w:t>2. Purpose and Scope of AI Assistance</w:t>
        </w:r>
        <w:r>
          <w:rPr>
            <w:noProof/>
            <w:webHidden/>
          </w:rPr>
          <w:tab/>
        </w:r>
        <w:r>
          <w:rPr>
            <w:noProof/>
            <w:webHidden/>
          </w:rPr>
          <w:fldChar w:fldCharType="begin"/>
        </w:r>
        <w:r>
          <w:rPr>
            <w:noProof/>
            <w:webHidden/>
          </w:rPr>
          <w:instrText xml:space="preserve"> PAGEREF _Toc241431708 \h </w:instrText>
        </w:r>
        <w:r>
          <w:rPr>
            <w:noProof/>
            <w:webHidden/>
          </w:rPr>
        </w:r>
        <w:r>
          <w:rPr>
            <w:noProof/>
            <w:webHidden/>
          </w:rPr>
          <w:fldChar w:fldCharType="separate"/>
        </w:r>
        <w:r>
          <w:rPr>
            <w:noProof/>
            <w:webHidden/>
          </w:rPr>
          <w:t>44</w:t>
        </w:r>
        <w:r>
          <w:rPr>
            <w:noProof/>
            <w:webHidden/>
          </w:rPr>
          <w:fldChar w:fldCharType="end"/>
        </w:r>
      </w:hyperlink>
    </w:p>
    <w:p w14:paraId="0B0F0788" w14:textId="2AB8E8CF"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09" w:history="1">
        <w:r w:rsidRPr="00D732DB">
          <w:rPr>
            <w:rStyle w:val="Hyperlink"/>
            <w:noProof/>
          </w:rPr>
          <w:t>3. Description of the AI-Assisted Process</w:t>
        </w:r>
        <w:r>
          <w:rPr>
            <w:noProof/>
            <w:webHidden/>
          </w:rPr>
          <w:tab/>
        </w:r>
        <w:r>
          <w:rPr>
            <w:noProof/>
            <w:webHidden/>
          </w:rPr>
          <w:fldChar w:fldCharType="begin"/>
        </w:r>
        <w:r>
          <w:rPr>
            <w:noProof/>
            <w:webHidden/>
          </w:rPr>
          <w:instrText xml:space="preserve"> PAGEREF _Toc241431709 \h </w:instrText>
        </w:r>
        <w:r>
          <w:rPr>
            <w:noProof/>
            <w:webHidden/>
          </w:rPr>
        </w:r>
        <w:r>
          <w:rPr>
            <w:noProof/>
            <w:webHidden/>
          </w:rPr>
          <w:fldChar w:fldCharType="separate"/>
        </w:r>
        <w:r>
          <w:rPr>
            <w:noProof/>
            <w:webHidden/>
          </w:rPr>
          <w:t>45</w:t>
        </w:r>
        <w:r>
          <w:rPr>
            <w:noProof/>
            <w:webHidden/>
          </w:rPr>
          <w:fldChar w:fldCharType="end"/>
        </w:r>
      </w:hyperlink>
    </w:p>
    <w:p w14:paraId="5AA0AC52" w14:textId="20752000"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10" w:history="1">
        <w:r w:rsidRPr="00D732DB">
          <w:rPr>
            <w:rStyle w:val="Hyperlink"/>
            <w:noProof/>
          </w:rPr>
          <w:t>4. Critical Analysis of AI Limitations and Risks</w:t>
        </w:r>
        <w:r>
          <w:rPr>
            <w:noProof/>
            <w:webHidden/>
          </w:rPr>
          <w:tab/>
        </w:r>
        <w:r>
          <w:rPr>
            <w:noProof/>
            <w:webHidden/>
          </w:rPr>
          <w:fldChar w:fldCharType="begin"/>
        </w:r>
        <w:r>
          <w:rPr>
            <w:noProof/>
            <w:webHidden/>
          </w:rPr>
          <w:instrText xml:space="preserve"> PAGEREF _Toc241431710 \h </w:instrText>
        </w:r>
        <w:r>
          <w:rPr>
            <w:noProof/>
            <w:webHidden/>
          </w:rPr>
        </w:r>
        <w:r>
          <w:rPr>
            <w:noProof/>
            <w:webHidden/>
          </w:rPr>
          <w:fldChar w:fldCharType="separate"/>
        </w:r>
        <w:r>
          <w:rPr>
            <w:noProof/>
            <w:webHidden/>
          </w:rPr>
          <w:t>45</w:t>
        </w:r>
        <w:r>
          <w:rPr>
            <w:noProof/>
            <w:webHidden/>
          </w:rPr>
          <w:fldChar w:fldCharType="end"/>
        </w:r>
      </w:hyperlink>
    </w:p>
    <w:p w14:paraId="60FF9D4E" w14:textId="298D56D5"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11" w:history="1">
        <w:r w:rsidRPr="00D732DB">
          <w:rPr>
            <w:rStyle w:val="Hyperlink"/>
            <w:noProof/>
          </w:rPr>
          <w:t>5. Ethical Positioning and Compliance</w:t>
        </w:r>
        <w:r>
          <w:rPr>
            <w:noProof/>
            <w:webHidden/>
          </w:rPr>
          <w:tab/>
        </w:r>
        <w:r>
          <w:rPr>
            <w:noProof/>
            <w:webHidden/>
          </w:rPr>
          <w:fldChar w:fldCharType="begin"/>
        </w:r>
        <w:r>
          <w:rPr>
            <w:noProof/>
            <w:webHidden/>
          </w:rPr>
          <w:instrText xml:space="preserve"> PAGEREF _Toc241431711 \h </w:instrText>
        </w:r>
        <w:r>
          <w:rPr>
            <w:noProof/>
            <w:webHidden/>
          </w:rPr>
        </w:r>
        <w:r>
          <w:rPr>
            <w:noProof/>
            <w:webHidden/>
          </w:rPr>
          <w:fldChar w:fldCharType="separate"/>
        </w:r>
        <w:r>
          <w:rPr>
            <w:noProof/>
            <w:webHidden/>
          </w:rPr>
          <w:t>46</w:t>
        </w:r>
        <w:r>
          <w:rPr>
            <w:noProof/>
            <w:webHidden/>
          </w:rPr>
          <w:fldChar w:fldCharType="end"/>
        </w:r>
      </w:hyperlink>
    </w:p>
    <w:p w14:paraId="4942992B" w14:textId="41DF4F16" w:rsidR="00675BAC" w:rsidRDefault="00675BAC" w:rsidP="00A44855">
      <w:pPr>
        <w:pStyle w:val="TOC1"/>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12" w:history="1">
        <w:r w:rsidRPr="00D732DB">
          <w:rPr>
            <w:rStyle w:val="Hyperlink"/>
            <w:noProof/>
          </w:rPr>
          <w:t>VIII. BIBLIOGRAPHY</w:t>
        </w:r>
        <w:r>
          <w:rPr>
            <w:noProof/>
            <w:webHidden/>
          </w:rPr>
          <w:tab/>
        </w:r>
        <w:r>
          <w:rPr>
            <w:noProof/>
            <w:webHidden/>
          </w:rPr>
          <w:fldChar w:fldCharType="begin"/>
        </w:r>
        <w:r>
          <w:rPr>
            <w:noProof/>
            <w:webHidden/>
          </w:rPr>
          <w:instrText xml:space="preserve"> PAGEREF _Toc241431712 \h </w:instrText>
        </w:r>
        <w:r>
          <w:rPr>
            <w:noProof/>
            <w:webHidden/>
          </w:rPr>
        </w:r>
        <w:r>
          <w:rPr>
            <w:noProof/>
            <w:webHidden/>
          </w:rPr>
          <w:fldChar w:fldCharType="separate"/>
        </w:r>
        <w:r>
          <w:rPr>
            <w:noProof/>
            <w:webHidden/>
          </w:rPr>
          <w:t>47</w:t>
        </w:r>
        <w:r>
          <w:rPr>
            <w:noProof/>
            <w:webHidden/>
          </w:rPr>
          <w:fldChar w:fldCharType="end"/>
        </w:r>
      </w:hyperlink>
    </w:p>
    <w:p w14:paraId="1AFAECAD" w14:textId="5A810873" w:rsidR="00675BAC" w:rsidRDefault="00675BAC" w:rsidP="00A44855">
      <w:pPr>
        <w:pStyle w:val="TOC1"/>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13" w:history="1">
        <w:r w:rsidRPr="00D732DB">
          <w:rPr>
            <w:rStyle w:val="Hyperlink"/>
            <w:noProof/>
          </w:rPr>
          <w:t>IX. APPENDICES</w:t>
        </w:r>
        <w:r>
          <w:rPr>
            <w:noProof/>
            <w:webHidden/>
          </w:rPr>
          <w:tab/>
        </w:r>
        <w:r>
          <w:rPr>
            <w:noProof/>
            <w:webHidden/>
          </w:rPr>
          <w:fldChar w:fldCharType="begin"/>
        </w:r>
        <w:r>
          <w:rPr>
            <w:noProof/>
            <w:webHidden/>
          </w:rPr>
          <w:instrText xml:space="preserve"> PAGEREF _Toc241431713 \h </w:instrText>
        </w:r>
        <w:r>
          <w:rPr>
            <w:noProof/>
            <w:webHidden/>
          </w:rPr>
        </w:r>
        <w:r>
          <w:rPr>
            <w:noProof/>
            <w:webHidden/>
          </w:rPr>
          <w:fldChar w:fldCharType="separate"/>
        </w:r>
        <w:r>
          <w:rPr>
            <w:noProof/>
            <w:webHidden/>
          </w:rPr>
          <w:t>51</w:t>
        </w:r>
        <w:r>
          <w:rPr>
            <w:noProof/>
            <w:webHidden/>
          </w:rPr>
          <w:fldChar w:fldCharType="end"/>
        </w:r>
      </w:hyperlink>
    </w:p>
    <w:p w14:paraId="27566B76" w14:textId="36FCE159"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14" w:history="1">
        <w:r w:rsidRPr="00D732DB">
          <w:rPr>
            <w:rStyle w:val="Hyperlink"/>
            <w:noProof/>
          </w:rPr>
          <w:t>Appendix A. Final Sample and Empirical Pipeline Audit</w:t>
        </w:r>
        <w:r>
          <w:rPr>
            <w:noProof/>
            <w:webHidden/>
          </w:rPr>
          <w:tab/>
        </w:r>
        <w:r>
          <w:rPr>
            <w:noProof/>
            <w:webHidden/>
          </w:rPr>
          <w:fldChar w:fldCharType="begin"/>
        </w:r>
        <w:r>
          <w:rPr>
            <w:noProof/>
            <w:webHidden/>
          </w:rPr>
          <w:instrText xml:space="preserve"> PAGEREF _Toc241431714 \h </w:instrText>
        </w:r>
        <w:r>
          <w:rPr>
            <w:noProof/>
            <w:webHidden/>
          </w:rPr>
        </w:r>
        <w:r>
          <w:rPr>
            <w:noProof/>
            <w:webHidden/>
          </w:rPr>
          <w:fldChar w:fldCharType="separate"/>
        </w:r>
        <w:r>
          <w:rPr>
            <w:noProof/>
            <w:webHidden/>
          </w:rPr>
          <w:t>51</w:t>
        </w:r>
        <w:r>
          <w:rPr>
            <w:noProof/>
            <w:webHidden/>
          </w:rPr>
          <w:fldChar w:fldCharType="end"/>
        </w:r>
      </w:hyperlink>
    </w:p>
    <w:p w14:paraId="396553B3" w14:textId="10F0EA3C" w:rsidR="00675BAC" w:rsidRDefault="00675BAC" w:rsidP="00A44855">
      <w:pPr>
        <w:pStyle w:val="TOC3"/>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15" w:history="1">
        <w:r w:rsidRPr="00D732DB">
          <w:rPr>
            <w:rStyle w:val="Hyperlink"/>
            <w:rFonts w:cstheme="minorHAnsi"/>
            <w:noProof/>
          </w:rPr>
          <w:t>Model</w:t>
        </w:r>
        <w:r>
          <w:rPr>
            <w:noProof/>
            <w:webHidden/>
          </w:rPr>
          <w:tab/>
        </w:r>
        <w:r>
          <w:rPr>
            <w:noProof/>
            <w:webHidden/>
          </w:rPr>
          <w:fldChar w:fldCharType="begin"/>
        </w:r>
        <w:r>
          <w:rPr>
            <w:noProof/>
            <w:webHidden/>
          </w:rPr>
          <w:instrText xml:space="preserve"> PAGEREF _Toc241431715 \h </w:instrText>
        </w:r>
        <w:r>
          <w:rPr>
            <w:noProof/>
            <w:webHidden/>
          </w:rPr>
        </w:r>
        <w:r>
          <w:rPr>
            <w:noProof/>
            <w:webHidden/>
          </w:rPr>
          <w:fldChar w:fldCharType="separate"/>
        </w:r>
        <w:r>
          <w:rPr>
            <w:noProof/>
            <w:webHidden/>
          </w:rPr>
          <w:t>51</w:t>
        </w:r>
        <w:r>
          <w:rPr>
            <w:noProof/>
            <w:webHidden/>
          </w:rPr>
          <w:fldChar w:fldCharType="end"/>
        </w:r>
      </w:hyperlink>
    </w:p>
    <w:p w14:paraId="7F48DEF4" w14:textId="69595F69"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16" w:history="1">
        <w:r w:rsidRPr="00D732DB">
          <w:rPr>
            <w:rStyle w:val="Hyperlink"/>
            <w:noProof/>
          </w:rPr>
          <w:t>Appendix B. Option Pricing and Mispricing Diagnostics</w:t>
        </w:r>
        <w:r>
          <w:rPr>
            <w:noProof/>
            <w:webHidden/>
          </w:rPr>
          <w:tab/>
        </w:r>
        <w:r>
          <w:rPr>
            <w:noProof/>
            <w:webHidden/>
          </w:rPr>
          <w:fldChar w:fldCharType="begin"/>
        </w:r>
        <w:r>
          <w:rPr>
            <w:noProof/>
            <w:webHidden/>
          </w:rPr>
          <w:instrText xml:space="preserve"> PAGEREF _Toc241431716 \h </w:instrText>
        </w:r>
        <w:r>
          <w:rPr>
            <w:noProof/>
            <w:webHidden/>
          </w:rPr>
        </w:r>
        <w:r>
          <w:rPr>
            <w:noProof/>
            <w:webHidden/>
          </w:rPr>
          <w:fldChar w:fldCharType="separate"/>
        </w:r>
        <w:r>
          <w:rPr>
            <w:noProof/>
            <w:webHidden/>
          </w:rPr>
          <w:t>53</w:t>
        </w:r>
        <w:r>
          <w:rPr>
            <w:noProof/>
            <w:webHidden/>
          </w:rPr>
          <w:fldChar w:fldCharType="end"/>
        </w:r>
      </w:hyperlink>
    </w:p>
    <w:p w14:paraId="299E2A2F" w14:textId="4A28DD5E"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17" w:history="1">
        <w:r w:rsidRPr="00D732DB">
          <w:rPr>
            <w:rStyle w:val="Hyperlink"/>
            <w:noProof/>
          </w:rPr>
          <w:t>Appendix C. Trading Performance and Risk</w:t>
        </w:r>
        <w:r>
          <w:rPr>
            <w:noProof/>
            <w:webHidden/>
          </w:rPr>
          <w:tab/>
        </w:r>
        <w:r>
          <w:rPr>
            <w:noProof/>
            <w:webHidden/>
          </w:rPr>
          <w:fldChar w:fldCharType="begin"/>
        </w:r>
        <w:r>
          <w:rPr>
            <w:noProof/>
            <w:webHidden/>
          </w:rPr>
          <w:instrText xml:space="preserve"> PAGEREF _Toc241431717 \h </w:instrText>
        </w:r>
        <w:r>
          <w:rPr>
            <w:noProof/>
            <w:webHidden/>
          </w:rPr>
        </w:r>
        <w:r>
          <w:rPr>
            <w:noProof/>
            <w:webHidden/>
          </w:rPr>
          <w:fldChar w:fldCharType="separate"/>
        </w:r>
        <w:r>
          <w:rPr>
            <w:noProof/>
            <w:webHidden/>
          </w:rPr>
          <w:t>56</w:t>
        </w:r>
        <w:r>
          <w:rPr>
            <w:noProof/>
            <w:webHidden/>
          </w:rPr>
          <w:fldChar w:fldCharType="end"/>
        </w:r>
      </w:hyperlink>
    </w:p>
    <w:p w14:paraId="33C50426" w14:textId="3D18838C"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18" w:history="1">
        <w:r w:rsidRPr="00D732DB">
          <w:rPr>
            <w:rStyle w:val="Hyperlink"/>
            <w:noProof/>
          </w:rPr>
          <w:t>Appendix D. Threshold Robustness and Paired Tests</w:t>
        </w:r>
        <w:r>
          <w:rPr>
            <w:noProof/>
            <w:webHidden/>
          </w:rPr>
          <w:tab/>
        </w:r>
        <w:r>
          <w:rPr>
            <w:noProof/>
            <w:webHidden/>
          </w:rPr>
          <w:fldChar w:fldCharType="begin"/>
        </w:r>
        <w:r>
          <w:rPr>
            <w:noProof/>
            <w:webHidden/>
          </w:rPr>
          <w:instrText xml:space="preserve"> PAGEREF _Toc241431718 \h </w:instrText>
        </w:r>
        <w:r>
          <w:rPr>
            <w:noProof/>
            <w:webHidden/>
          </w:rPr>
        </w:r>
        <w:r>
          <w:rPr>
            <w:noProof/>
            <w:webHidden/>
          </w:rPr>
          <w:fldChar w:fldCharType="separate"/>
        </w:r>
        <w:r>
          <w:rPr>
            <w:noProof/>
            <w:webHidden/>
          </w:rPr>
          <w:t>66</w:t>
        </w:r>
        <w:r>
          <w:rPr>
            <w:noProof/>
            <w:webHidden/>
          </w:rPr>
          <w:fldChar w:fldCharType="end"/>
        </w:r>
      </w:hyperlink>
    </w:p>
    <w:p w14:paraId="283CECB0" w14:textId="47F6D9AF" w:rsidR="00675BAC" w:rsidRDefault="00675BAC" w:rsidP="00A44855">
      <w:pPr>
        <w:pStyle w:val="TOC2"/>
        <w:tabs>
          <w:tab w:val="right" w:leader="dot" w:pos="9062"/>
        </w:tabs>
        <w:spacing w:before="60" w:after="0" w:line="240" w:lineRule="auto"/>
        <w:rPr>
          <w:rFonts w:asciiTheme="minorHAnsi" w:eastAsiaTheme="minorEastAsia" w:hAnsiTheme="minorHAnsi" w:cstheme="minorBidi"/>
          <w:noProof/>
          <w:kern w:val="2"/>
          <w:sz w:val="24"/>
          <w:szCs w:val="24"/>
          <w:lang w:eastAsia="en-GB"/>
          <w14:ligatures w14:val="standardContextual"/>
        </w:rPr>
      </w:pPr>
      <w:hyperlink w:anchor="_Toc241431719" w:history="1">
        <w:r w:rsidRPr="00D732DB">
          <w:rPr>
            <w:rStyle w:val="Hyperlink"/>
            <w:noProof/>
          </w:rPr>
          <w:t>Appendix E. Reproducibility and Data Provenance</w:t>
        </w:r>
        <w:r>
          <w:rPr>
            <w:noProof/>
            <w:webHidden/>
          </w:rPr>
          <w:tab/>
        </w:r>
        <w:r>
          <w:rPr>
            <w:noProof/>
            <w:webHidden/>
          </w:rPr>
          <w:fldChar w:fldCharType="begin"/>
        </w:r>
        <w:r>
          <w:rPr>
            <w:noProof/>
            <w:webHidden/>
          </w:rPr>
          <w:instrText xml:space="preserve"> PAGEREF _Toc241431719 \h </w:instrText>
        </w:r>
        <w:r>
          <w:rPr>
            <w:noProof/>
            <w:webHidden/>
          </w:rPr>
        </w:r>
        <w:r>
          <w:rPr>
            <w:noProof/>
            <w:webHidden/>
          </w:rPr>
          <w:fldChar w:fldCharType="separate"/>
        </w:r>
        <w:r>
          <w:rPr>
            <w:noProof/>
            <w:webHidden/>
          </w:rPr>
          <w:t>68</w:t>
        </w:r>
        <w:r>
          <w:rPr>
            <w:noProof/>
            <w:webHidden/>
          </w:rPr>
          <w:fldChar w:fldCharType="end"/>
        </w:r>
      </w:hyperlink>
    </w:p>
    <w:p w14:paraId="5C8F27AF" w14:textId="4450EF55" w:rsidR="00CE4C23" w:rsidRPr="007B4B67" w:rsidRDefault="00C2152B" w:rsidP="00A44855">
      <w:pPr>
        <w:pStyle w:val="ListParagraph"/>
        <w:spacing w:before="60" w:after="0" w:line="240" w:lineRule="auto"/>
        <w:rPr>
          <w:lang w:val="en-GB"/>
        </w:rPr>
      </w:pPr>
      <w:r>
        <w:rPr>
          <w:lang w:val="en-GB"/>
        </w:rPr>
        <w:fldChar w:fldCharType="end"/>
      </w:r>
    </w:p>
    <w:p w14:paraId="7AF259C2" w14:textId="77777777" w:rsidR="00FC29D0" w:rsidRPr="003705B4" w:rsidRDefault="13C6D4E6" w:rsidP="00FC29D0">
      <w:pPr>
        <w:pStyle w:val="Heading1"/>
        <w:pageBreakBefore/>
        <w:spacing w:before="0" w:after="120"/>
        <w:rPr>
          <w:szCs w:val="22"/>
          <w:lang w:val="en-GB"/>
        </w:rPr>
      </w:pPr>
      <w:bookmarkStart w:id="2" w:name="_Toc241431661"/>
      <w:r>
        <w:rPr>
          <w:szCs w:val="22"/>
          <w:lang w:val="en-GB"/>
        </w:rPr>
        <w:lastRenderedPageBreak/>
        <w:t>TABLE OF ILLUSTRATIONS</w:t>
      </w:r>
      <w:bookmarkEnd w:id="2"/>
    </w:p>
    <w:p w14:paraId="15BF08F3" w14:textId="1B00061F" w:rsidR="000A1DE9" w:rsidRPr="000A1DE9" w:rsidRDefault="00697E64" w:rsidP="000A1DE9">
      <w:pPr>
        <w:pStyle w:val="Heading2"/>
        <w:rPr>
          <w:lang w:val="en-GB"/>
        </w:rPr>
      </w:pPr>
      <w:bookmarkStart w:id="3" w:name="_Toc241431662"/>
      <w:r w:rsidRPr="00145949">
        <w:rPr>
          <w:lang w:val="en-GB"/>
        </w:rPr>
        <w:t>List of Tables</w:t>
      </w:r>
      <w:bookmarkEnd w:id="3"/>
    </w:p>
    <w:p w14:paraId="7010975E" w14:textId="34EE668C" w:rsidR="00667F8E" w:rsidRDefault="00AE7A66">
      <w:pPr>
        <w:pStyle w:val="TableofFigures"/>
        <w:tabs>
          <w:tab w:val="right" w:leader="dot" w:pos="9062"/>
        </w:tabs>
        <w:rPr>
          <w:rFonts w:eastAsiaTheme="minorEastAsia" w:cstheme="minorBidi"/>
          <w:caps w:val="0"/>
          <w:noProof/>
          <w:kern w:val="2"/>
          <w:sz w:val="24"/>
          <w:szCs w:val="24"/>
          <w:lang w:eastAsia="en-GB"/>
          <w14:ligatures w14:val="standardContextual"/>
        </w:rPr>
      </w:pPr>
      <w:r>
        <w:fldChar w:fldCharType="begin"/>
      </w:r>
      <w:r>
        <w:instrText xml:space="preserve"> TOC \h \z \c "T" </w:instrText>
      </w:r>
      <w:r>
        <w:fldChar w:fldCharType="separate"/>
      </w:r>
      <w:hyperlink w:anchor="_Toc241431129" w:history="1">
        <w:r w:rsidR="00667F8E" w:rsidRPr="004E54BE">
          <w:rPr>
            <w:rStyle w:val="Hyperlink"/>
            <w:noProof/>
          </w:rPr>
          <w:t>Table A1. Final sample and empirical pipeline audit</w:t>
        </w:r>
        <w:r w:rsidR="00667F8E">
          <w:rPr>
            <w:noProof/>
            <w:webHidden/>
          </w:rPr>
          <w:tab/>
        </w:r>
        <w:r w:rsidR="00667F8E">
          <w:rPr>
            <w:noProof/>
            <w:webHidden/>
          </w:rPr>
          <w:fldChar w:fldCharType="begin"/>
        </w:r>
        <w:r w:rsidR="00667F8E">
          <w:rPr>
            <w:noProof/>
            <w:webHidden/>
          </w:rPr>
          <w:instrText xml:space="preserve"> PAGEREF _Toc241431129 \h </w:instrText>
        </w:r>
        <w:r w:rsidR="00667F8E">
          <w:rPr>
            <w:noProof/>
            <w:webHidden/>
          </w:rPr>
        </w:r>
        <w:r w:rsidR="00667F8E">
          <w:rPr>
            <w:noProof/>
            <w:webHidden/>
          </w:rPr>
          <w:fldChar w:fldCharType="separate"/>
        </w:r>
        <w:r w:rsidR="00A02B59">
          <w:rPr>
            <w:noProof/>
            <w:webHidden/>
          </w:rPr>
          <w:t>50</w:t>
        </w:r>
        <w:r w:rsidR="00667F8E">
          <w:rPr>
            <w:noProof/>
            <w:webHidden/>
          </w:rPr>
          <w:fldChar w:fldCharType="end"/>
        </w:r>
      </w:hyperlink>
    </w:p>
    <w:p w14:paraId="478BE4FD" w14:textId="271516D0" w:rsidR="00667F8E" w:rsidRDefault="00667F8E">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1130" w:history="1">
        <w:r w:rsidRPr="004E54BE">
          <w:rPr>
            <w:rStyle w:val="Hyperlink"/>
            <w:noProof/>
          </w:rPr>
          <w:t>Table A2. Out-of-sample forecast accuracy by volatility model</w:t>
        </w:r>
        <w:r>
          <w:rPr>
            <w:noProof/>
            <w:webHidden/>
          </w:rPr>
          <w:tab/>
        </w:r>
        <w:r>
          <w:rPr>
            <w:noProof/>
            <w:webHidden/>
          </w:rPr>
          <w:fldChar w:fldCharType="begin"/>
        </w:r>
        <w:r>
          <w:rPr>
            <w:noProof/>
            <w:webHidden/>
          </w:rPr>
          <w:instrText xml:space="preserve"> PAGEREF _Toc241431130 \h </w:instrText>
        </w:r>
        <w:r>
          <w:rPr>
            <w:noProof/>
            <w:webHidden/>
          </w:rPr>
        </w:r>
        <w:r>
          <w:rPr>
            <w:noProof/>
            <w:webHidden/>
          </w:rPr>
          <w:fldChar w:fldCharType="separate"/>
        </w:r>
        <w:r w:rsidR="00A02B59">
          <w:rPr>
            <w:noProof/>
            <w:webHidden/>
          </w:rPr>
          <w:t>50</w:t>
        </w:r>
        <w:r>
          <w:rPr>
            <w:noProof/>
            <w:webHidden/>
          </w:rPr>
          <w:fldChar w:fldCharType="end"/>
        </w:r>
      </w:hyperlink>
    </w:p>
    <w:p w14:paraId="5CDC90DB" w14:textId="2A659D77" w:rsidR="00667F8E" w:rsidRDefault="00667F8E">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1131" w:history="1">
        <w:r w:rsidRPr="004E54BE">
          <w:rPr>
            <w:rStyle w:val="Hyperlink"/>
            <w:noProof/>
          </w:rPr>
          <w:t>Table A3. Trade coverage by entry threshold</w:t>
        </w:r>
        <w:r>
          <w:rPr>
            <w:noProof/>
            <w:webHidden/>
          </w:rPr>
          <w:tab/>
        </w:r>
        <w:r>
          <w:rPr>
            <w:noProof/>
            <w:webHidden/>
          </w:rPr>
          <w:fldChar w:fldCharType="begin"/>
        </w:r>
        <w:r>
          <w:rPr>
            <w:noProof/>
            <w:webHidden/>
          </w:rPr>
          <w:instrText xml:space="preserve"> PAGEREF _Toc241431131 \h </w:instrText>
        </w:r>
        <w:r>
          <w:rPr>
            <w:noProof/>
            <w:webHidden/>
          </w:rPr>
        </w:r>
        <w:r>
          <w:rPr>
            <w:noProof/>
            <w:webHidden/>
          </w:rPr>
          <w:fldChar w:fldCharType="separate"/>
        </w:r>
        <w:r w:rsidR="00A02B59">
          <w:rPr>
            <w:noProof/>
            <w:webHidden/>
          </w:rPr>
          <w:t>51</w:t>
        </w:r>
        <w:r>
          <w:rPr>
            <w:noProof/>
            <w:webHidden/>
          </w:rPr>
          <w:fldChar w:fldCharType="end"/>
        </w:r>
      </w:hyperlink>
    </w:p>
    <w:p w14:paraId="14ADFE53" w14:textId="751419E1" w:rsidR="00667F8E" w:rsidRDefault="00667F8E">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1132" w:history="1">
        <w:r w:rsidRPr="004E54BE">
          <w:rPr>
            <w:rStyle w:val="Hyperlink"/>
            <w:noProof/>
          </w:rPr>
          <w:t>Table B1. Black-76 straddle pricing summary</w:t>
        </w:r>
        <w:r>
          <w:rPr>
            <w:noProof/>
            <w:webHidden/>
          </w:rPr>
          <w:tab/>
        </w:r>
        <w:r>
          <w:rPr>
            <w:noProof/>
            <w:webHidden/>
          </w:rPr>
          <w:fldChar w:fldCharType="begin"/>
        </w:r>
        <w:r>
          <w:rPr>
            <w:noProof/>
            <w:webHidden/>
          </w:rPr>
          <w:instrText xml:space="preserve"> PAGEREF _Toc241431132 \h </w:instrText>
        </w:r>
        <w:r>
          <w:rPr>
            <w:noProof/>
            <w:webHidden/>
          </w:rPr>
        </w:r>
        <w:r>
          <w:rPr>
            <w:noProof/>
            <w:webHidden/>
          </w:rPr>
          <w:fldChar w:fldCharType="separate"/>
        </w:r>
        <w:r w:rsidR="00A02B59">
          <w:rPr>
            <w:noProof/>
            <w:webHidden/>
          </w:rPr>
          <w:t>52</w:t>
        </w:r>
        <w:r>
          <w:rPr>
            <w:noProof/>
            <w:webHidden/>
          </w:rPr>
          <w:fldChar w:fldCharType="end"/>
        </w:r>
      </w:hyperlink>
    </w:p>
    <w:p w14:paraId="720264AE" w14:textId="54E087AD" w:rsidR="00667F8E" w:rsidRDefault="00667F8E">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1133" w:history="1">
        <w:r w:rsidRPr="004E54BE">
          <w:rPr>
            <w:rStyle w:val="Hyperlink"/>
            <w:noProof/>
          </w:rPr>
          <w:t>Table B2. Signed and absolute mispricing summary</w:t>
        </w:r>
        <w:r>
          <w:rPr>
            <w:noProof/>
            <w:webHidden/>
          </w:rPr>
          <w:tab/>
        </w:r>
        <w:r>
          <w:rPr>
            <w:noProof/>
            <w:webHidden/>
          </w:rPr>
          <w:fldChar w:fldCharType="begin"/>
        </w:r>
        <w:r>
          <w:rPr>
            <w:noProof/>
            <w:webHidden/>
          </w:rPr>
          <w:instrText xml:space="preserve"> PAGEREF _Toc241431133 \h </w:instrText>
        </w:r>
        <w:r>
          <w:rPr>
            <w:noProof/>
            <w:webHidden/>
          </w:rPr>
        </w:r>
        <w:r>
          <w:rPr>
            <w:noProof/>
            <w:webHidden/>
          </w:rPr>
          <w:fldChar w:fldCharType="separate"/>
        </w:r>
        <w:r w:rsidR="00A02B59">
          <w:rPr>
            <w:noProof/>
            <w:webHidden/>
          </w:rPr>
          <w:t>53</w:t>
        </w:r>
        <w:r>
          <w:rPr>
            <w:noProof/>
            <w:webHidden/>
          </w:rPr>
          <w:fldChar w:fldCharType="end"/>
        </w:r>
      </w:hyperlink>
    </w:p>
    <w:p w14:paraId="60DD5FB2" w14:textId="5B84B3E0" w:rsidR="00667F8E" w:rsidRDefault="00667F8E">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1134" w:history="1">
        <w:r w:rsidRPr="004E54BE">
          <w:rPr>
            <w:rStyle w:val="Hyperlink"/>
            <w:noProof/>
          </w:rPr>
          <w:t>Table B3. Implied-volatility versus forecast-volatility diagnostics</w:t>
        </w:r>
        <w:r>
          <w:rPr>
            <w:noProof/>
            <w:webHidden/>
          </w:rPr>
          <w:tab/>
        </w:r>
        <w:r>
          <w:rPr>
            <w:noProof/>
            <w:webHidden/>
          </w:rPr>
          <w:fldChar w:fldCharType="begin"/>
        </w:r>
        <w:r>
          <w:rPr>
            <w:noProof/>
            <w:webHidden/>
          </w:rPr>
          <w:instrText xml:space="preserve"> PAGEREF _Toc241431134 \h </w:instrText>
        </w:r>
        <w:r>
          <w:rPr>
            <w:noProof/>
            <w:webHidden/>
          </w:rPr>
        </w:r>
        <w:r>
          <w:rPr>
            <w:noProof/>
            <w:webHidden/>
          </w:rPr>
          <w:fldChar w:fldCharType="separate"/>
        </w:r>
        <w:r w:rsidR="00A02B59">
          <w:rPr>
            <w:noProof/>
            <w:webHidden/>
          </w:rPr>
          <w:t>53</w:t>
        </w:r>
        <w:r>
          <w:rPr>
            <w:noProof/>
            <w:webHidden/>
          </w:rPr>
          <w:fldChar w:fldCharType="end"/>
        </w:r>
      </w:hyperlink>
    </w:p>
    <w:p w14:paraId="27AD0C81" w14:textId="3F95D4DE" w:rsidR="00667F8E" w:rsidRDefault="00667F8E">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1135" w:history="1">
        <w:r w:rsidRPr="004E54BE">
          <w:rPr>
            <w:rStyle w:val="Hyperlink"/>
            <w:noProof/>
          </w:rPr>
          <w:t>Table B4. Black-76 straddle pricing and mispricing summary</w:t>
        </w:r>
        <w:r>
          <w:rPr>
            <w:noProof/>
            <w:webHidden/>
          </w:rPr>
          <w:tab/>
        </w:r>
        <w:r>
          <w:rPr>
            <w:noProof/>
            <w:webHidden/>
          </w:rPr>
          <w:fldChar w:fldCharType="begin"/>
        </w:r>
        <w:r>
          <w:rPr>
            <w:noProof/>
            <w:webHidden/>
          </w:rPr>
          <w:instrText xml:space="preserve"> PAGEREF _Toc241431135 \h </w:instrText>
        </w:r>
        <w:r>
          <w:rPr>
            <w:noProof/>
            <w:webHidden/>
          </w:rPr>
        </w:r>
        <w:r>
          <w:rPr>
            <w:noProof/>
            <w:webHidden/>
          </w:rPr>
          <w:fldChar w:fldCharType="separate"/>
        </w:r>
        <w:r w:rsidR="00A02B59">
          <w:rPr>
            <w:noProof/>
            <w:webHidden/>
          </w:rPr>
          <w:t>54</w:t>
        </w:r>
        <w:r>
          <w:rPr>
            <w:noProof/>
            <w:webHidden/>
          </w:rPr>
          <w:fldChar w:fldCharType="end"/>
        </w:r>
      </w:hyperlink>
    </w:p>
    <w:p w14:paraId="34C5665D" w14:textId="0990062E" w:rsidR="00667F8E" w:rsidRDefault="00667F8E">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1136" w:history="1">
        <w:r w:rsidRPr="004E54BE">
          <w:rPr>
            <w:rStyle w:val="Hyperlink"/>
            <w:noProof/>
          </w:rPr>
          <w:t>Table C1. Baseline realised P&amp;L by model and horizon</w:t>
        </w:r>
        <w:r>
          <w:rPr>
            <w:noProof/>
            <w:webHidden/>
          </w:rPr>
          <w:tab/>
        </w:r>
        <w:r>
          <w:rPr>
            <w:noProof/>
            <w:webHidden/>
          </w:rPr>
          <w:fldChar w:fldCharType="begin"/>
        </w:r>
        <w:r>
          <w:rPr>
            <w:noProof/>
            <w:webHidden/>
          </w:rPr>
          <w:instrText xml:space="preserve"> PAGEREF _Toc241431136 \h </w:instrText>
        </w:r>
        <w:r>
          <w:rPr>
            <w:noProof/>
            <w:webHidden/>
          </w:rPr>
        </w:r>
        <w:r>
          <w:rPr>
            <w:noProof/>
            <w:webHidden/>
          </w:rPr>
          <w:fldChar w:fldCharType="separate"/>
        </w:r>
        <w:r w:rsidR="00A02B59">
          <w:rPr>
            <w:noProof/>
            <w:webHidden/>
          </w:rPr>
          <w:t>56</w:t>
        </w:r>
        <w:r>
          <w:rPr>
            <w:noProof/>
            <w:webHidden/>
          </w:rPr>
          <w:fldChar w:fldCharType="end"/>
        </w:r>
      </w:hyperlink>
    </w:p>
    <w:p w14:paraId="13F4CBCA" w14:textId="2BA3A155" w:rsidR="00667F8E" w:rsidRDefault="00667F8E">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1137" w:history="1">
        <w:r w:rsidRPr="004E54BE">
          <w:rPr>
            <w:rStyle w:val="Hyperlink"/>
            <w:noProof/>
          </w:rPr>
          <w:t>Table C2. USD 1 million capital-normalised performance</w:t>
        </w:r>
        <w:r>
          <w:rPr>
            <w:noProof/>
            <w:webHidden/>
          </w:rPr>
          <w:tab/>
        </w:r>
        <w:r>
          <w:rPr>
            <w:noProof/>
            <w:webHidden/>
          </w:rPr>
          <w:fldChar w:fldCharType="begin"/>
        </w:r>
        <w:r>
          <w:rPr>
            <w:noProof/>
            <w:webHidden/>
          </w:rPr>
          <w:instrText xml:space="preserve"> PAGEREF _Toc241431137 \h </w:instrText>
        </w:r>
        <w:r>
          <w:rPr>
            <w:noProof/>
            <w:webHidden/>
          </w:rPr>
        </w:r>
        <w:r>
          <w:rPr>
            <w:noProof/>
            <w:webHidden/>
          </w:rPr>
          <w:fldChar w:fldCharType="separate"/>
        </w:r>
        <w:r w:rsidR="00A02B59">
          <w:rPr>
            <w:noProof/>
            <w:webHidden/>
          </w:rPr>
          <w:t>58</w:t>
        </w:r>
        <w:r>
          <w:rPr>
            <w:noProof/>
            <w:webHidden/>
          </w:rPr>
          <w:fldChar w:fldCharType="end"/>
        </w:r>
      </w:hyperlink>
    </w:p>
    <w:p w14:paraId="313ABB3B" w14:textId="6F61D346" w:rsidR="00667F8E" w:rsidRDefault="00667F8E">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1138" w:history="1">
        <w:r w:rsidRPr="004E54BE">
          <w:rPr>
            <w:rStyle w:val="Hyperlink"/>
            <w:noProof/>
          </w:rPr>
          <w:t>Table C3. Risk diagnostics</w:t>
        </w:r>
        <w:r>
          <w:rPr>
            <w:noProof/>
            <w:webHidden/>
          </w:rPr>
          <w:tab/>
        </w:r>
        <w:r>
          <w:rPr>
            <w:noProof/>
            <w:webHidden/>
          </w:rPr>
          <w:fldChar w:fldCharType="begin"/>
        </w:r>
        <w:r>
          <w:rPr>
            <w:noProof/>
            <w:webHidden/>
          </w:rPr>
          <w:instrText xml:space="preserve"> PAGEREF _Toc241431138 \h </w:instrText>
        </w:r>
        <w:r>
          <w:rPr>
            <w:noProof/>
            <w:webHidden/>
          </w:rPr>
        </w:r>
        <w:r>
          <w:rPr>
            <w:noProof/>
            <w:webHidden/>
          </w:rPr>
          <w:fldChar w:fldCharType="separate"/>
        </w:r>
        <w:r w:rsidR="00A02B59">
          <w:rPr>
            <w:noProof/>
            <w:webHidden/>
          </w:rPr>
          <w:t>60</w:t>
        </w:r>
        <w:r>
          <w:rPr>
            <w:noProof/>
            <w:webHidden/>
          </w:rPr>
          <w:fldChar w:fldCharType="end"/>
        </w:r>
      </w:hyperlink>
    </w:p>
    <w:p w14:paraId="352D9EC6" w14:textId="058F921B" w:rsidR="00667F8E" w:rsidRDefault="00667F8E">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1139" w:history="1">
        <w:r w:rsidRPr="004E54BE">
          <w:rPr>
            <w:rStyle w:val="Hyperlink"/>
            <w:noProof/>
          </w:rPr>
          <w:t>Table C4. Benchmark trading performance by horizon</w:t>
        </w:r>
        <w:r>
          <w:rPr>
            <w:noProof/>
            <w:webHidden/>
          </w:rPr>
          <w:tab/>
        </w:r>
        <w:r>
          <w:rPr>
            <w:noProof/>
            <w:webHidden/>
          </w:rPr>
          <w:fldChar w:fldCharType="begin"/>
        </w:r>
        <w:r>
          <w:rPr>
            <w:noProof/>
            <w:webHidden/>
          </w:rPr>
          <w:instrText xml:space="preserve"> PAGEREF _Toc241431139 \h </w:instrText>
        </w:r>
        <w:r>
          <w:rPr>
            <w:noProof/>
            <w:webHidden/>
          </w:rPr>
        </w:r>
        <w:r>
          <w:rPr>
            <w:noProof/>
            <w:webHidden/>
          </w:rPr>
          <w:fldChar w:fldCharType="separate"/>
        </w:r>
        <w:r w:rsidR="00A02B59">
          <w:rPr>
            <w:noProof/>
            <w:webHidden/>
          </w:rPr>
          <w:t>62</w:t>
        </w:r>
        <w:r>
          <w:rPr>
            <w:noProof/>
            <w:webHidden/>
          </w:rPr>
          <w:fldChar w:fldCharType="end"/>
        </w:r>
      </w:hyperlink>
    </w:p>
    <w:p w14:paraId="3230F1B0" w14:textId="38E511DA" w:rsidR="00667F8E" w:rsidRDefault="00667F8E">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1140" w:history="1">
        <w:r w:rsidRPr="004E54BE">
          <w:rPr>
            <w:rStyle w:val="Hyperlink"/>
            <w:noProof/>
          </w:rPr>
          <w:t>Table D1. Threshold robustness summary</w:t>
        </w:r>
        <w:r>
          <w:rPr>
            <w:noProof/>
            <w:webHidden/>
          </w:rPr>
          <w:tab/>
        </w:r>
        <w:r>
          <w:rPr>
            <w:noProof/>
            <w:webHidden/>
          </w:rPr>
          <w:fldChar w:fldCharType="begin"/>
        </w:r>
        <w:r>
          <w:rPr>
            <w:noProof/>
            <w:webHidden/>
          </w:rPr>
          <w:instrText xml:space="preserve"> PAGEREF _Toc241431140 \h </w:instrText>
        </w:r>
        <w:r>
          <w:rPr>
            <w:noProof/>
            <w:webHidden/>
          </w:rPr>
        </w:r>
        <w:r>
          <w:rPr>
            <w:noProof/>
            <w:webHidden/>
          </w:rPr>
          <w:fldChar w:fldCharType="separate"/>
        </w:r>
        <w:r w:rsidR="00A02B59">
          <w:rPr>
            <w:noProof/>
            <w:webHidden/>
          </w:rPr>
          <w:t>65</w:t>
        </w:r>
        <w:r>
          <w:rPr>
            <w:noProof/>
            <w:webHidden/>
          </w:rPr>
          <w:fldChar w:fldCharType="end"/>
        </w:r>
      </w:hyperlink>
    </w:p>
    <w:p w14:paraId="1AB4CC06" w14:textId="3643C35B" w:rsidR="00667F8E" w:rsidRDefault="00667F8E">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1141" w:history="1">
        <w:r w:rsidRPr="004E54BE">
          <w:rPr>
            <w:rStyle w:val="Hyperlink"/>
            <w:noProof/>
          </w:rPr>
          <w:t>Table D2. Holm-adjusted paired ESG-versus-benchmark P&amp;L tests</w:t>
        </w:r>
        <w:r>
          <w:rPr>
            <w:noProof/>
            <w:webHidden/>
          </w:rPr>
          <w:tab/>
        </w:r>
        <w:r>
          <w:rPr>
            <w:noProof/>
            <w:webHidden/>
          </w:rPr>
          <w:fldChar w:fldCharType="begin"/>
        </w:r>
        <w:r>
          <w:rPr>
            <w:noProof/>
            <w:webHidden/>
          </w:rPr>
          <w:instrText xml:space="preserve"> PAGEREF _Toc241431141 \h </w:instrText>
        </w:r>
        <w:r>
          <w:rPr>
            <w:noProof/>
            <w:webHidden/>
          </w:rPr>
        </w:r>
        <w:r>
          <w:rPr>
            <w:noProof/>
            <w:webHidden/>
          </w:rPr>
          <w:fldChar w:fldCharType="separate"/>
        </w:r>
        <w:r w:rsidR="00A02B59">
          <w:rPr>
            <w:noProof/>
            <w:webHidden/>
          </w:rPr>
          <w:t>65</w:t>
        </w:r>
        <w:r>
          <w:rPr>
            <w:noProof/>
            <w:webHidden/>
          </w:rPr>
          <w:fldChar w:fldCharType="end"/>
        </w:r>
      </w:hyperlink>
    </w:p>
    <w:p w14:paraId="530C5326" w14:textId="45FDE957" w:rsidR="00680ABE" w:rsidRPr="00680ABE" w:rsidRDefault="00AE7A66" w:rsidP="00A637DA">
      <w:pPr>
        <w:pStyle w:val="TOC1"/>
        <w:spacing w:before="60" w:after="0" w:line="240" w:lineRule="auto"/>
      </w:pPr>
      <w:r>
        <w:fldChar w:fldCharType="end"/>
      </w:r>
    </w:p>
    <w:p w14:paraId="7B097F13" w14:textId="77777777" w:rsidR="00D911EE" w:rsidRDefault="00697E64" w:rsidP="00D6366A">
      <w:pPr>
        <w:pStyle w:val="Heading2"/>
        <w:spacing w:before="60" w:after="0" w:line="240" w:lineRule="auto"/>
        <w:rPr>
          <w:lang w:val="en-GB"/>
        </w:rPr>
      </w:pPr>
      <w:bookmarkStart w:id="4" w:name="_Toc241431663"/>
      <w:r w:rsidRPr="00145949">
        <w:rPr>
          <w:lang w:val="en-GB"/>
        </w:rPr>
        <w:t>List of Figures</w:t>
      </w:r>
      <w:bookmarkEnd w:id="4"/>
    </w:p>
    <w:p w14:paraId="2416743D" w14:textId="77777777" w:rsidR="00766E4A" w:rsidRPr="00145949" w:rsidRDefault="00766E4A" w:rsidP="00D6366A">
      <w:pPr>
        <w:pStyle w:val="Heading2"/>
        <w:spacing w:before="60" w:after="0" w:line="240" w:lineRule="auto"/>
        <w:rPr>
          <w:lang w:val="en-GB"/>
        </w:rPr>
      </w:pPr>
    </w:p>
    <w:p w14:paraId="50AE3E6E" w14:textId="38ED7EA1" w:rsidR="00766E4A" w:rsidRDefault="00766E4A">
      <w:pPr>
        <w:pStyle w:val="TableofFigures"/>
        <w:tabs>
          <w:tab w:val="right" w:leader="dot" w:pos="9062"/>
        </w:tabs>
        <w:rPr>
          <w:rFonts w:eastAsiaTheme="minorEastAsia" w:cstheme="minorBidi"/>
          <w:caps w:val="0"/>
          <w:noProof/>
          <w:kern w:val="2"/>
          <w:sz w:val="24"/>
          <w:szCs w:val="24"/>
          <w:lang w:eastAsia="en-GB"/>
          <w14:ligatures w14:val="standardContextual"/>
        </w:rPr>
      </w:pPr>
      <w:r>
        <w:fldChar w:fldCharType="begin"/>
      </w:r>
      <w:r>
        <w:instrText xml:space="preserve"> TOC \h \z \c "F" </w:instrText>
      </w:r>
      <w:r>
        <w:fldChar w:fldCharType="separate"/>
      </w:r>
      <w:hyperlink w:anchor="_Toc241430941" w:history="1">
        <w:r w:rsidRPr="00C40662">
          <w:rPr>
            <w:rStyle w:val="Hyperlink"/>
            <w:noProof/>
          </w:rPr>
          <w:t>Figure C1. Total realised P&amp;L by model at the 10-day horizon</w:t>
        </w:r>
        <w:r>
          <w:rPr>
            <w:noProof/>
            <w:webHidden/>
          </w:rPr>
          <w:tab/>
        </w:r>
        <w:r>
          <w:rPr>
            <w:noProof/>
            <w:webHidden/>
          </w:rPr>
          <w:fldChar w:fldCharType="begin"/>
        </w:r>
        <w:r>
          <w:rPr>
            <w:noProof/>
            <w:webHidden/>
          </w:rPr>
          <w:instrText xml:space="preserve"> PAGEREF _Toc241430941 \h </w:instrText>
        </w:r>
        <w:r>
          <w:rPr>
            <w:noProof/>
            <w:webHidden/>
          </w:rPr>
        </w:r>
        <w:r>
          <w:rPr>
            <w:noProof/>
            <w:webHidden/>
          </w:rPr>
          <w:fldChar w:fldCharType="separate"/>
        </w:r>
        <w:r>
          <w:rPr>
            <w:noProof/>
            <w:webHidden/>
          </w:rPr>
          <w:t>64</w:t>
        </w:r>
        <w:r>
          <w:rPr>
            <w:noProof/>
            <w:webHidden/>
          </w:rPr>
          <w:fldChar w:fldCharType="end"/>
        </w:r>
      </w:hyperlink>
    </w:p>
    <w:p w14:paraId="479DE8B0" w14:textId="0A1FC008" w:rsidR="00766E4A" w:rsidRDefault="00766E4A">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0942" w:history="1">
        <w:r w:rsidRPr="00C40662">
          <w:rPr>
            <w:rStyle w:val="Hyperlink"/>
            <w:noProof/>
          </w:rPr>
          <w:t>Figure C2. Total realised P&amp;L by model at the 20-day horizon</w:t>
        </w:r>
        <w:r>
          <w:rPr>
            <w:noProof/>
            <w:webHidden/>
          </w:rPr>
          <w:tab/>
        </w:r>
        <w:r>
          <w:rPr>
            <w:noProof/>
            <w:webHidden/>
          </w:rPr>
          <w:fldChar w:fldCharType="begin"/>
        </w:r>
        <w:r>
          <w:rPr>
            <w:noProof/>
            <w:webHidden/>
          </w:rPr>
          <w:instrText xml:space="preserve"> PAGEREF _Toc241430942 \h </w:instrText>
        </w:r>
        <w:r>
          <w:rPr>
            <w:noProof/>
            <w:webHidden/>
          </w:rPr>
        </w:r>
        <w:r>
          <w:rPr>
            <w:noProof/>
            <w:webHidden/>
          </w:rPr>
          <w:fldChar w:fldCharType="separate"/>
        </w:r>
        <w:r>
          <w:rPr>
            <w:noProof/>
            <w:webHidden/>
          </w:rPr>
          <w:t>64</w:t>
        </w:r>
        <w:r>
          <w:rPr>
            <w:noProof/>
            <w:webHidden/>
          </w:rPr>
          <w:fldChar w:fldCharType="end"/>
        </w:r>
      </w:hyperlink>
    </w:p>
    <w:p w14:paraId="0FF482E7" w14:textId="7F16A8B4" w:rsidR="00766E4A" w:rsidRDefault="00766E4A" w:rsidP="00CA1FFC">
      <w:pPr>
        <w:pStyle w:val="TableofFigures"/>
        <w:tabs>
          <w:tab w:val="right" w:leader="dot" w:pos="9062"/>
        </w:tabs>
        <w:ind w:left="0" w:firstLine="0"/>
        <w:rPr>
          <w:rFonts w:eastAsiaTheme="minorEastAsia" w:cstheme="minorBidi"/>
          <w:caps w:val="0"/>
          <w:noProof/>
          <w:kern w:val="2"/>
          <w:sz w:val="24"/>
          <w:szCs w:val="24"/>
          <w:lang w:eastAsia="en-GB"/>
          <w14:ligatures w14:val="standardContextual"/>
        </w:rPr>
      </w:pPr>
      <w:hyperlink w:anchor="_Toc241430943" w:history="1">
        <w:r w:rsidRPr="00C40662">
          <w:rPr>
            <w:rStyle w:val="Hyperlink"/>
            <w:noProof/>
          </w:rPr>
          <w:t>Figure C3. Cumulative return on the USD 1 million reference capital at the 10-day horizon</w:t>
        </w:r>
        <w:r>
          <w:rPr>
            <w:noProof/>
            <w:webHidden/>
          </w:rPr>
          <w:tab/>
        </w:r>
        <w:r>
          <w:rPr>
            <w:noProof/>
            <w:webHidden/>
          </w:rPr>
          <w:fldChar w:fldCharType="begin"/>
        </w:r>
        <w:r>
          <w:rPr>
            <w:noProof/>
            <w:webHidden/>
          </w:rPr>
          <w:instrText xml:space="preserve"> PAGEREF _Toc241430943 \h </w:instrText>
        </w:r>
        <w:r>
          <w:rPr>
            <w:noProof/>
            <w:webHidden/>
          </w:rPr>
        </w:r>
        <w:r>
          <w:rPr>
            <w:noProof/>
            <w:webHidden/>
          </w:rPr>
          <w:fldChar w:fldCharType="separate"/>
        </w:r>
        <w:r>
          <w:rPr>
            <w:noProof/>
            <w:webHidden/>
          </w:rPr>
          <w:t>65</w:t>
        </w:r>
        <w:r>
          <w:rPr>
            <w:noProof/>
            <w:webHidden/>
          </w:rPr>
          <w:fldChar w:fldCharType="end"/>
        </w:r>
      </w:hyperlink>
    </w:p>
    <w:p w14:paraId="324E9F07" w14:textId="2352EB44" w:rsidR="00766E4A" w:rsidRDefault="00766E4A">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0944" w:history="1">
        <w:r w:rsidRPr="00C40662">
          <w:rPr>
            <w:rStyle w:val="Hyperlink"/>
            <w:noProof/>
          </w:rPr>
          <w:t>Figure C4. Maximum drawdown by model at the 10-day horizon</w:t>
        </w:r>
        <w:r>
          <w:rPr>
            <w:noProof/>
            <w:webHidden/>
          </w:rPr>
          <w:tab/>
        </w:r>
        <w:r>
          <w:rPr>
            <w:noProof/>
            <w:webHidden/>
          </w:rPr>
          <w:fldChar w:fldCharType="begin"/>
        </w:r>
        <w:r>
          <w:rPr>
            <w:noProof/>
            <w:webHidden/>
          </w:rPr>
          <w:instrText xml:space="preserve"> PAGEREF _Toc241430944 \h </w:instrText>
        </w:r>
        <w:r>
          <w:rPr>
            <w:noProof/>
            <w:webHidden/>
          </w:rPr>
        </w:r>
        <w:r>
          <w:rPr>
            <w:noProof/>
            <w:webHidden/>
          </w:rPr>
          <w:fldChar w:fldCharType="separate"/>
        </w:r>
        <w:r>
          <w:rPr>
            <w:noProof/>
            <w:webHidden/>
          </w:rPr>
          <w:t>65</w:t>
        </w:r>
        <w:r>
          <w:rPr>
            <w:noProof/>
            <w:webHidden/>
          </w:rPr>
          <w:fldChar w:fldCharType="end"/>
        </w:r>
      </w:hyperlink>
    </w:p>
    <w:p w14:paraId="0D37917C" w14:textId="3F185C81" w:rsidR="00766E4A" w:rsidRDefault="00766E4A">
      <w:pPr>
        <w:pStyle w:val="TableofFigures"/>
        <w:tabs>
          <w:tab w:val="right" w:leader="dot" w:pos="9062"/>
        </w:tabs>
        <w:rPr>
          <w:rFonts w:eastAsiaTheme="minorEastAsia" w:cstheme="minorBidi"/>
          <w:caps w:val="0"/>
          <w:noProof/>
          <w:kern w:val="2"/>
          <w:sz w:val="24"/>
          <w:szCs w:val="24"/>
          <w:lang w:eastAsia="en-GB"/>
          <w14:ligatures w14:val="standardContextual"/>
        </w:rPr>
      </w:pPr>
      <w:hyperlink w:anchor="_Toc241430945" w:history="1">
        <w:r w:rsidRPr="00C40662">
          <w:rPr>
            <w:rStyle w:val="Hyperlink"/>
            <w:noProof/>
          </w:rPr>
          <w:t>Figure D1. Mean model total P&amp;L across entry thresholds and horizons</w:t>
        </w:r>
        <w:r>
          <w:rPr>
            <w:noProof/>
            <w:webHidden/>
          </w:rPr>
          <w:tab/>
        </w:r>
        <w:r>
          <w:rPr>
            <w:noProof/>
            <w:webHidden/>
          </w:rPr>
          <w:fldChar w:fldCharType="begin"/>
        </w:r>
        <w:r>
          <w:rPr>
            <w:noProof/>
            <w:webHidden/>
          </w:rPr>
          <w:instrText xml:space="preserve"> PAGEREF _Toc241430945 \h </w:instrText>
        </w:r>
        <w:r>
          <w:rPr>
            <w:noProof/>
            <w:webHidden/>
          </w:rPr>
        </w:r>
        <w:r>
          <w:rPr>
            <w:noProof/>
            <w:webHidden/>
          </w:rPr>
          <w:fldChar w:fldCharType="separate"/>
        </w:r>
        <w:r>
          <w:rPr>
            <w:noProof/>
            <w:webHidden/>
          </w:rPr>
          <w:t>67</w:t>
        </w:r>
        <w:r>
          <w:rPr>
            <w:noProof/>
            <w:webHidden/>
          </w:rPr>
          <w:fldChar w:fldCharType="end"/>
        </w:r>
      </w:hyperlink>
    </w:p>
    <w:p w14:paraId="27D4EF88" w14:textId="24A1A1AC" w:rsidR="00766E4A" w:rsidRDefault="00766E4A" w:rsidP="00CA1FFC">
      <w:pPr>
        <w:pStyle w:val="TableofFigures"/>
        <w:tabs>
          <w:tab w:val="right" w:leader="dot" w:pos="9062"/>
        </w:tabs>
        <w:ind w:left="0" w:firstLine="0"/>
        <w:rPr>
          <w:rFonts w:eastAsiaTheme="minorEastAsia" w:cstheme="minorBidi"/>
          <w:caps w:val="0"/>
          <w:noProof/>
          <w:kern w:val="2"/>
          <w:sz w:val="24"/>
          <w:szCs w:val="24"/>
          <w:lang w:eastAsia="en-GB"/>
          <w14:ligatures w14:val="standardContextual"/>
        </w:rPr>
      </w:pPr>
      <w:hyperlink w:anchor="_Toc241430946" w:history="1">
        <w:r w:rsidRPr="00C40662">
          <w:rPr>
            <w:rStyle w:val="Hyperlink"/>
            <w:noProof/>
          </w:rPr>
          <w:t>Figure D2. Mean paired ESG-minus-benchmark P&amp;L difference by entry threshold</w:t>
        </w:r>
        <w:r>
          <w:rPr>
            <w:noProof/>
            <w:webHidden/>
          </w:rPr>
          <w:tab/>
        </w:r>
        <w:r>
          <w:rPr>
            <w:noProof/>
            <w:webHidden/>
          </w:rPr>
          <w:fldChar w:fldCharType="begin"/>
        </w:r>
        <w:r>
          <w:rPr>
            <w:noProof/>
            <w:webHidden/>
          </w:rPr>
          <w:instrText xml:space="preserve"> PAGEREF _Toc241430946 \h </w:instrText>
        </w:r>
        <w:r>
          <w:rPr>
            <w:noProof/>
            <w:webHidden/>
          </w:rPr>
        </w:r>
        <w:r>
          <w:rPr>
            <w:noProof/>
            <w:webHidden/>
          </w:rPr>
          <w:fldChar w:fldCharType="separate"/>
        </w:r>
        <w:r>
          <w:rPr>
            <w:noProof/>
            <w:webHidden/>
          </w:rPr>
          <w:t>67</w:t>
        </w:r>
        <w:r>
          <w:rPr>
            <w:noProof/>
            <w:webHidden/>
          </w:rPr>
          <w:fldChar w:fldCharType="end"/>
        </w:r>
      </w:hyperlink>
    </w:p>
    <w:p w14:paraId="3F9A0592" w14:textId="2EF5F1B3" w:rsidR="00766E4A" w:rsidRDefault="00766E4A" w:rsidP="00D6366A">
      <w:pPr>
        <w:pStyle w:val="TOC1"/>
        <w:spacing w:before="60" w:after="0" w:line="240" w:lineRule="auto"/>
      </w:pPr>
      <w:r>
        <w:fldChar w:fldCharType="end"/>
      </w:r>
    </w:p>
    <w:p w14:paraId="46D5A06D" w14:textId="690D4936" w:rsidR="00F87AC4" w:rsidRPr="007034DE" w:rsidRDefault="00F87AC4" w:rsidP="00F87AC4">
      <w:pPr>
        <w:pStyle w:val="Heading1"/>
        <w:pageBreakBefore/>
        <w:spacing w:before="0" w:after="120"/>
        <w:rPr>
          <w:rFonts w:asciiTheme="minorHAnsi" w:hAnsiTheme="minorHAnsi" w:cstheme="minorHAnsi"/>
          <w:szCs w:val="22"/>
          <w:lang w:val="en-GB"/>
        </w:rPr>
      </w:pPr>
      <w:bookmarkStart w:id="5" w:name="III_INTRODUCTION_3"/>
      <w:bookmarkStart w:id="6" w:name="_Toc241409412"/>
      <w:bookmarkStart w:id="7" w:name="_Toc241431664"/>
      <w:r w:rsidRPr="007034DE">
        <w:rPr>
          <w:rFonts w:asciiTheme="minorHAnsi" w:hAnsiTheme="minorHAnsi" w:cstheme="minorHAnsi"/>
          <w:szCs w:val="22"/>
          <w:lang w:val="en-GB"/>
        </w:rPr>
        <w:lastRenderedPageBreak/>
        <w:t>I. INTRODUCTION</w:t>
      </w:r>
      <w:bookmarkEnd w:id="5"/>
      <w:bookmarkEnd w:id="6"/>
      <w:bookmarkEnd w:id="7"/>
    </w:p>
    <w:p w14:paraId="0C784AA5" w14:textId="77777777" w:rsidR="00F87AC4" w:rsidRPr="007034DE" w:rsidRDefault="00F87AC4" w:rsidP="00F87AC4">
      <w:pPr>
        <w:pStyle w:val="BodyText2"/>
        <w:rPr>
          <w:rFonts w:asciiTheme="minorHAnsi" w:hAnsiTheme="minorHAnsi" w:cstheme="minorHAnsi"/>
        </w:rPr>
      </w:pPr>
      <w:r w:rsidRPr="007034DE">
        <w:rPr>
          <w:rFonts w:asciiTheme="minorHAnsi" w:hAnsiTheme="minorHAnsi" w:cstheme="minorHAnsi"/>
        </w:rPr>
        <w:t>Forecasting financial volatility remains an important challenge in quantitative finance, especially when investors try to compare model-based forecasts with market-implied measures of uncertainty. Since the early ARCH and GARCH models introduced by Engle (1982) and Bollerslev (1986), and the later development of realised volatility models based on high-frequency data (Andersen et al., 2003; Corsi, 2009), the literature has developed many tools to forecast volatility. However, these models also have clear limits. More complex specifications often provide only small improvements out of sample compared with simpler models (Patton and Sheppard, 2015; Poon and Granger, 2003). In option markets, even when a model improves statistical accuracy, its economic value may be reduced by transaction costs, margin requirements, and other implementation constraints (Santa-Clara and Saretto, 2009; Broadie et al., 2009). This motivates the central question of the thesis: can non-financial information, and specifically Environmental, Social, and Governance (ESG) information, improve volatility forecasts in a way that remains relevant for option pricing and trading?</w:t>
      </w:r>
    </w:p>
    <w:p w14:paraId="7DD455A2" w14:textId="77777777" w:rsidR="00F87AC4" w:rsidRPr="007034DE" w:rsidRDefault="00F87AC4" w:rsidP="00F87AC4">
      <w:pPr>
        <w:pStyle w:val="BodyText2"/>
        <w:rPr>
          <w:rFonts w:asciiTheme="minorHAnsi" w:hAnsiTheme="minorHAnsi" w:cstheme="minorHAnsi"/>
        </w:rPr>
      </w:pPr>
      <w:r w:rsidRPr="007034DE">
        <w:rPr>
          <w:rFonts w:asciiTheme="minorHAnsi" w:hAnsiTheme="minorHAnsi" w:cstheme="minorHAnsi"/>
        </w:rPr>
        <w:t xml:space="preserve">This thesis studies this question by combining volatility forecasting, equity option pricing, and </w:t>
      </w:r>
      <w:proofErr w:type="spellStart"/>
      <w:r w:rsidRPr="007034DE">
        <w:rPr>
          <w:rFonts w:asciiTheme="minorHAnsi" w:hAnsiTheme="minorHAnsi" w:cstheme="minorHAnsi"/>
        </w:rPr>
        <w:t>vega</w:t>
      </w:r>
      <w:proofErr w:type="spellEnd"/>
      <w:r w:rsidRPr="007034DE">
        <w:rPr>
          <w:rFonts w:asciiTheme="minorHAnsi" w:hAnsiTheme="minorHAnsi" w:cstheme="minorHAnsi"/>
        </w:rPr>
        <w:t xml:space="preserve">-hedged trading strategies. The main idea is that ESG characteristics may contain information about risks that are not fully captured by past returns. For example, firms with weaker ESG profiles may be more exposed to regulatory sanctions, environmental incidents, governance problems, or social controversies. These events can affect future volatility, but they may not be visible in standard GARCH or HAR-RV models based only on historical return dynamics. If ESG scores capture part of this information, then ESG-augmented volatility forecasts could improve option pricing and produce useful trading signals in a delta-neutral and </w:t>
      </w:r>
      <w:proofErr w:type="spellStart"/>
      <w:r w:rsidRPr="007034DE">
        <w:rPr>
          <w:rFonts w:asciiTheme="minorHAnsi" w:hAnsiTheme="minorHAnsi" w:cstheme="minorHAnsi"/>
        </w:rPr>
        <w:t>vega</w:t>
      </w:r>
      <w:proofErr w:type="spellEnd"/>
      <w:r w:rsidRPr="007034DE">
        <w:rPr>
          <w:rFonts w:asciiTheme="minorHAnsi" w:hAnsiTheme="minorHAnsi" w:cstheme="minorHAnsi"/>
        </w:rPr>
        <w:t>-hedged framework. The objective of this thesis is therefore to test whether this effect exists, how strong it is, and through which channels it works.</w:t>
      </w:r>
    </w:p>
    <w:p w14:paraId="55E622CF" w14:textId="77777777" w:rsidR="00F87AC4" w:rsidRPr="007034DE" w:rsidRDefault="00F87AC4" w:rsidP="00F87AC4">
      <w:pPr>
        <w:pStyle w:val="BodyText2"/>
        <w:rPr>
          <w:rFonts w:asciiTheme="minorHAnsi" w:hAnsiTheme="minorHAnsi" w:cstheme="minorHAnsi"/>
          <w:iCs/>
        </w:rPr>
      </w:pPr>
      <w:r w:rsidRPr="007034DE">
        <w:rPr>
          <w:rFonts w:asciiTheme="minorHAnsi" w:hAnsiTheme="minorHAnsi" w:cstheme="minorHAnsi"/>
          <w:iCs/>
        </w:rPr>
        <w:t xml:space="preserve">The empirical sample begins with a broader option-data universe than the final forecasting panel. The raw option-price dataset received under the file “Option prices data S&amp;P 500 - 1996-2019” contains approximately 58 GB of observations covering 1996–2019 and records for 404 underlying equity tickers. These 404 tickers constitute the initial universe from which historical identity continuity, identifier mapping, corporate status, equity-price availability, ESG coverage, and minimum estimation-history requirements were assessed. After these eligibility screens, 345 firms remained as the candidate universe for the forecasting stage. This distinction is important because the 345-firm starting universe is the result of a documented screening process applied to the 404 initial tickers, rather than an arbitrary selection. The subsequent forecasting screen excludes EVHC because its equity-return history does not satisfy the </w:t>
      </w:r>
      <w:r w:rsidRPr="007034DE">
        <w:rPr>
          <w:rFonts w:asciiTheme="minorHAnsi" w:hAnsiTheme="minorHAnsi" w:cstheme="minorHAnsi"/>
          <w:iCs/>
        </w:rPr>
        <w:lastRenderedPageBreak/>
        <w:t>minimum 252-observation requirement, leaving 344 firms; the integrated option panel then contains 342 firms after the strict cross-dataset matching stage.</w:t>
      </w:r>
    </w:p>
    <w:p w14:paraId="78D23BE2" w14:textId="77777777" w:rsidR="00F87AC4" w:rsidRPr="007034DE" w:rsidRDefault="00F87AC4" w:rsidP="00F87AC4">
      <w:pPr>
        <w:pStyle w:val="BodyText2"/>
        <w:rPr>
          <w:rFonts w:asciiTheme="minorHAnsi" w:hAnsiTheme="minorHAnsi" w:cstheme="minorHAnsi"/>
        </w:rPr>
      </w:pPr>
      <w:r w:rsidRPr="007034DE">
        <w:rPr>
          <w:rFonts w:asciiTheme="minorHAnsi" w:hAnsiTheme="minorHAnsi" w:cstheme="minorHAnsi"/>
        </w:rPr>
        <w:t>The research problem comes from the fact that three related literatures have not yet been fully connected. The volatility forecasting literature, including ARCH/GARCH models, realised volatility measures, and HAR-RV models, is well developed, but it mainly relies on return-based information. This leaves open the question of whether non-financial variables can improve forecasts beyond the limits identified in this literature. The option-pricing and variance-risk-premium literature shows that implied volatility contains information about subsequent realised volatility, but it does not establish whether ESG characteristics can improve the underlying forecast or whether any such improvement can be translated into a trading signal. Finally, the ESG finance literature provides evidence that ESG factors are related to stock returns, firm risk, and downside exposure. Cao et al. (2023) show that ESG preferences influence institutional trading and stock return patterns, while Ilhan et al. (2021) and Reiner (2025) provide option-market evidence that carbon and climate-related risks affect downside protection and implied volatility. However, this literature is still mainly focused on pricing effects and does not directly test whether ESG information can be used as a forecasting input to improve option trading performance.</w:t>
      </w:r>
    </w:p>
    <w:p w14:paraId="34504164" w14:textId="77777777" w:rsidR="00F87AC4" w:rsidRPr="007034DE" w:rsidRDefault="00F87AC4" w:rsidP="00F87AC4">
      <w:pPr>
        <w:pStyle w:val="BodyText2"/>
        <w:rPr>
          <w:rFonts w:asciiTheme="minorHAnsi" w:hAnsiTheme="minorHAnsi" w:cstheme="minorHAnsi"/>
        </w:rPr>
      </w:pPr>
      <w:r w:rsidRPr="007034DE">
        <w:rPr>
          <w:rFonts w:asciiTheme="minorHAnsi" w:hAnsiTheme="minorHAnsi" w:cstheme="minorHAnsi"/>
        </w:rPr>
        <w:t xml:space="preserve">This thesis contributes to these debates in three ways. First, it evaluates 15 standard and ESG-augmented GARCH-family volatility specifications in a strict out-of-sample framework and complements forecast-error measures with Diebold-Mariano tests, encompassing regressions, and Model Confidence Set analysis. Second, it establishes whether ESG forecasts contain incremental information beyond conventional volatility dynamics before they are used in option pricing. Third, conditional on the forecasting results, it assesses whether differences between ex-ante volatility forecasts and option-implied volatility translate into economically meaningful </w:t>
      </w:r>
      <w:proofErr w:type="spellStart"/>
      <w:r w:rsidRPr="007034DE">
        <w:rPr>
          <w:rFonts w:asciiTheme="minorHAnsi" w:hAnsiTheme="minorHAnsi" w:cstheme="minorHAnsi"/>
        </w:rPr>
        <w:t>vega</w:t>
      </w:r>
      <w:proofErr w:type="spellEnd"/>
      <w:r w:rsidRPr="007034DE">
        <w:rPr>
          <w:rFonts w:asciiTheme="minorHAnsi" w:hAnsiTheme="minorHAnsi" w:cstheme="minorHAnsi"/>
        </w:rPr>
        <w:t>-hedged, delta-neutral trading signals. The empirical design therefore separates statistical forecasting information from its subsequent economic value.</w:t>
      </w:r>
    </w:p>
    <w:p w14:paraId="05E96F93" w14:textId="77777777" w:rsidR="00F87AC4" w:rsidRPr="007034DE" w:rsidRDefault="00F87AC4" w:rsidP="00F87AC4">
      <w:pPr>
        <w:pStyle w:val="BodyText2"/>
        <w:rPr>
          <w:rFonts w:asciiTheme="minorHAnsi" w:hAnsiTheme="minorHAnsi" w:cstheme="minorHAnsi"/>
        </w:rPr>
      </w:pPr>
      <w:r w:rsidRPr="007034DE">
        <w:rPr>
          <w:rFonts w:asciiTheme="minorHAnsi" w:hAnsiTheme="minorHAnsi" w:cstheme="minorHAnsi"/>
        </w:rPr>
        <w:t>The rest of the thesis is organised as follows. Section IV reviews the main literature on volatility forecasting, option market dynamics, and ESG finance, and develops the conceptual framework used in the thesis. Section V presents the main research question and its sub-questions. Section VI explains the empirical methodology, including the data, model specifications, option pricing approach, trading strategy design, and performance evaluation. Sections VII and VIII present the empirical results and the conclusion, respectively. Section IX contains the AI Usage Statement and Critical Reflection. Section X provides the complete bibliography.</w:t>
      </w:r>
    </w:p>
    <w:p w14:paraId="14121577" w14:textId="27AC2CDE" w:rsidR="00AC5001" w:rsidRPr="00F87AC4" w:rsidRDefault="00FF3DAA" w:rsidP="00AC5001">
      <w:pPr>
        <w:pStyle w:val="Heading1"/>
        <w:rPr>
          <w:lang w:val="en-GB"/>
        </w:rPr>
      </w:pPr>
      <w:bookmarkStart w:id="8" w:name="_Toc241431665"/>
      <w:r>
        <w:rPr>
          <w:lang w:val="en-GB"/>
        </w:rPr>
        <w:lastRenderedPageBreak/>
        <w:t>II</w:t>
      </w:r>
      <w:r w:rsidR="00F87AC4" w:rsidRPr="00F87AC4">
        <w:rPr>
          <w:lang w:val="en-GB"/>
        </w:rPr>
        <w:t xml:space="preserve">. </w:t>
      </w:r>
      <w:r w:rsidR="00675BAC" w:rsidRPr="00F87AC4">
        <w:rPr>
          <w:lang w:val="en-GB"/>
        </w:rPr>
        <w:t xml:space="preserve">LITTERATURE </w:t>
      </w:r>
      <w:r w:rsidR="00AC5001" w:rsidRPr="00F87AC4">
        <w:rPr>
          <w:lang w:val="en-GB"/>
        </w:rPr>
        <w:t>R</w:t>
      </w:r>
      <w:r w:rsidR="00675BAC" w:rsidRPr="00F87AC4">
        <w:rPr>
          <w:lang w:val="en-GB"/>
        </w:rPr>
        <w:t>EVIEW</w:t>
      </w:r>
      <w:bookmarkEnd w:id="8"/>
    </w:p>
    <w:p w14:paraId="20651F9A" w14:textId="77777777" w:rsidR="00AC5001" w:rsidRDefault="00AC5001" w:rsidP="00AC5001"/>
    <w:p w14:paraId="6B966E8F" w14:textId="487926B1" w:rsidR="00081003" w:rsidRPr="003E419A" w:rsidRDefault="008D101A" w:rsidP="003E419A">
      <w:pPr>
        <w:pStyle w:val="Heading2"/>
        <w:spacing w:before="0" w:after="0"/>
        <w:rPr>
          <w:lang w:val="en-GB"/>
        </w:rPr>
      </w:pPr>
      <w:bookmarkStart w:id="9" w:name="_Toc241431666"/>
      <w:r>
        <w:rPr>
          <w:lang w:val="en-GB"/>
        </w:rPr>
        <w:t>2</w:t>
      </w:r>
      <w:r w:rsidR="00F87AC4">
        <w:rPr>
          <w:lang w:val="en-GB"/>
        </w:rPr>
        <w:t>.</w:t>
      </w:r>
      <w:r w:rsidR="2477EE7F">
        <w:rPr>
          <w:lang w:val="en-GB"/>
        </w:rPr>
        <w:t>1. Foundations of Volatility Forecasting</w:t>
      </w:r>
      <w:bookmarkEnd w:id="9"/>
    </w:p>
    <w:p w14:paraId="4BD241E0" w14:textId="7FA15713" w:rsidR="00D60B35" w:rsidRPr="003705B4" w:rsidRDefault="7BC5DB10" w:rsidP="008C6C35">
      <w:pPr>
        <w:spacing w:after="160"/>
        <w:jc w:val="both"/>
      </w:pPr>
      <w:r>
        <w:t>Forecasting future volatility is a key issue in financial risk management, derivatives pricing, and portfolio optimisation. Over the last four decades, the academic literature has developed many models to address this problem. These models differ in their theoretical assumptions, the type of data they require, and their empirical performance. This section reviews the main developments in volatility forecasting, from the first ARCH and GARCH models to realised volatility models based on high-frequency data. It also discusses the practical limits of these models when they are used for out-of-sample forecasting. These limits are important for this thesis because they affect the feasibility of using ESG information to improve volatility forecasts.</w:t>
      </w:r>
      <w:r>
        <w:br/>
      </w:r>
    </w:p>
    <w:p w14:paraId="5C36182C" w14:textId="012EFF61" w:rsidR="00D60B35" w:rsidRPr="003705B4" w:rsidRDefault="008D101A" w:rsidP="00CD4406">
      <w:pPr>
        <w:pStyle w:val="Heading3"/>
        <w:spacing w:before="120" w:after="60"/>
        <w:rPr>
          <w:lang w:val="en-GB"/>
        </w:rPr>
      </w:pPr>
      <w:bookmarkStart w:id="10" w:name="_Toc241431667"/>
      <w:r>
        <w:rPr>
          <w:lang w:val="en-GB"/>
        </w:rPr>
        <w:t>2</w:t>
      </w:r>
      <w:r w:rsidR="00F87AC4">
        <w:rPr>
          <w:lang w:val="en-GB"/>
        </w:rPr>
        <w:t>.</w:t>
      </w:r>
      <w:r w:rsidR="2477EE7F">
        <w:rPr>
          <w:lang w:val="en-GB"/>
        </w:rPr>
        <w:t>1.1 ARCH/GARCH Models and Their Extensions</w:t>
      </w:r>
      <w:bookmarkEnd w:id="10"/>
    </w:p>
    <w:p w14:paraId="14F0B5C6" w14:textId="17D878F5" w:rsidR="00D60B35" w:rsidRPr="003705B4" w:rsidRDefault="0487E2A7" w:rsidP="003E419A">
      <w:pPr>
        <w:pStyle w:val="BodyText2"/>
      </w:pPr>
      <w:r>
        <w:t>The modern study of volatility dynamics began with Engle’s (1982) autoregressive conditional heteroscedasticity (ARCH) model. This model formalised a pattern that had already been observed in financial markets: large price movements are often followed by other large movements, while calm periods are often followed by calm periods. This phenomenon is known as volatility clustering. By modelling conditional variance as a function of past squared shocks, Engle introduced a rigorous econometric framework to capture this important feature of financial returns. Bollerslev's (1986) generalised ARCH (GARCH) extension subsequently offered a more parsimonious representation by allowing the conditional variance to depend also on its own lagged values, rendering the model more tractable for empirical estimation across diverse asset classes and sampling frequencies.</w:t>
      </w:r>
    </w:p>
    <w:p w14:paraId="73F25632" w14:textId="6FDD6DD4" w:rsidR="00D60B35" w:rsidRPr="003705B4" w:rsidRDefault="11E0AA4B" w:rsidP="003E419A">
      <w:pPr>
        <w:pStyle w:val="BodyText2"/>
      </w:pPr>
      <w:r>
        <w:t xml:space="preserve">Although the GARCH(1,1) model is widely used, early empirical studies showed that its symmetric treatment of positive and negative shocks does not fit equity market data very well. In particular, the leverage effect, where negative return shocks tend to increase future volatility more than positive shocks of the same size, has been well documented since Black (1976). Standard GARCH models are not able to capture this feature properly. This limitation led to the development of asymmetric models, especially the Exponential GARCH (EGARCH) model introduced by Nelson (1991). This model specifies the logarithm of conditional variance, which avoids the need for non-negativity constraints and allows volatility to react differently </w:t>
      </w:r>
      <w:r>
        <w:lastRenderedPageBreak/>
        <w:t xml:space="preserve">depending on the sign of shocks. Another important approach is the GJR-GARCH model proposed by </w:t>
      </w:r>
      <w:proofErr w:type="spellStart"/>
      <w:r>
        <w:t>Glosten</w:t>
      </w:r>
      <w:proofErr w:type="spellEnd"/>
      <w:r>
        <w:t xml:space="preserve"> et al. (1993), which adds a threshold term so that negative shocks have a stronger impact on conditional variance. Empirical studies on equity markets generally find that these asymmetric models provide a better in-sample fit and, in many cases, better short-term forecasts than the standard symmetric GARCH model (Ding et al., 1993; Hentschel, 1995).</w:t>
      </w:r>
    </w:p>
    <w:p w14:paraId="149D6698" w14:textId="3249374E" w:rsidR="00D60B35" w:rsidRPr="003705B4" w:rsidRDefault="0407C8D9" w:rsidP="00F87AC4">
      <w:pPr>
        <w:pStyle w:val="BodyText2"/>
      </w:pPr>
      <w:r>
        <w:t>The Fractionally Integrated GARCH (FIGARCH) model of Baillie et al. (1996) was designed to capture the long-memory properties of volatility, while the Realised GARCH framework of Hansen et al. (2012) proposed a joint model for daily returns and realised volatility measures, integrating high-frequency information into a GARCH-type structure. Engle and Lee (1999) introduced component GARCH models, which separate volatility into transitory and permanent components. This distinction is particularly relevant for this thesis, since ESG-related risks may affect mainly the permanent component of volatility. In other words, these risks may be more closely linked to the long-term level of uncertainty surrounding a firm’s exposure to regulatory and reputational risks, rather than to short-lived volatility shocks.</w:t>
      </w:r>
    </w:p>
    <w:p w14:paraId="29A2203F" w14:textId="77777777" w:rsidR="00F87AC4" w:rsidRDefault="1B4CCBFA" w:rsidP="00D52415">
      <w:pPr>
        <w:pStyle w:val="BodyText2"/>
      </w:pPr>
      <w:r>
        <w:t xml:space="preserve">However, a critical assessment of GARCH-family models also needs to consider several important limitations that are sometimes overlooked in applied studies. First, these models are very sensitive to the choice of the estimation window. If the rolling window is too short, the estimated parameters may become unstable. On the other hand, if an expanding window is used, the model may react too slowly to structural changes in volatility regimes. Second, the assumption made about the distribution of the innovation term, which is usually normal, Student-t, or skewed-normal, matters a lot. If the tails of the distribution are not correctly specified, this can reduce the accuracy of option-pricing applications, because option prices are strongly influenced by the tails of the return distribution. Third, and more importantly for this thesis, GARCH models are by nature backward-looking. The conditional variance at time t depends on the information contained in past returns up to t−1. As a result, non-financial information, such as ESG scores, which are updated annually or at irregular intervals, cannot be included in standard GARCH models without significant model extension. This limitation explains the need for augmented frameworks in which ESG variables are added to the volatility model. These variables can either act as time-varying intercept shifters or as regime-switching drivers of the conditional variance process. Finally, as Patton and Sheppard (2015) show, evaluating volatility forecasts is difficult because the true conditional variance cannot be directly observed. Researchers therefore must use realised volatility proxies, which are imperfect and noisy measures. This introduces measurement error into the loss functions used </w:t>
      </w:r>
      <w:r>
        <w:lastRenderedPageBreak/>
        <w:t>for forecast evaluation and may affect model rankings in a way that is not necessarily neutral across different model classes.</w:t>
      </w:r>
    </w:p>
    <w:p w14:paraId="3AA4F3D8" w14:textId="77777777" w:rsidR="00D60B35" w:rsidRPr="003705B4" w:rsidRDefault="00D60B35" w:rsidP="00CD4406">
      <w:pPr>
        <w:spacing w:after="80"/>
      </w:pPr>
    </w:p>
    <w:p w14:paraId="652B7112" w14:textId="5D04E4D9" w:rsidR="00D60B35" w:rsidRPr="003705B4" w:rsidRDefault="008D101A" w:rsidP="00CD4406">
      <w:pPr>
        <w:pStyle w:val="Heading3"/>
        <w:spacing w:before="120" w:after="60"/>
        <w:rPr>
          <w:lang w:val="en-GB"/>
        </w:rPr>
      </w:pPr>
      <w:bookmarkStart w:id="11" w:name="_Toc241431668"/>
      <w:r>
        <w:rPr>
          <w:lang w:val="en-GB"/>
        </w:rPr>
        <w:t>2</w:t>
      </w:r>
      <w:r w:rsidR="00F87AC4">
        <w:rPr>
          <w:lang w:val="en-GB"/>
        </w:rPr>
        <w:t>.</w:t>
      </w:r>
      <w:r w:rsidR="2477EE7F">
        <w:rPr>
          <w:lang w:val="en-GB"/>
        </w:rPr>
        <w:t>1.2 Realised Volatility and the HAR-RV Model</w:t>
      </w:r>
      <w:bookmarkEnd w:id="11"/>
    </w:p>
    <w:p w14:paraId="10A73DAE" w14:textId="36D7C15F" w:rsidR="00D60B35" w:rsidRPr="003705B4" w:rsidRDefault="0401DD7C" w:rsidP="00F87AC4">
      <w:pPr>
        <w:pStyle w:val="BodyText2"/>
      </w:pPr>
      <w:r>
        <w:t xml:space="preserve">The availability of ultra-high-frequency transaction data from the late 1990s opened a new direction for volatility measurement. Andersen and Bollerslev (1998) showed that realised volatility - built by summing squared intra-day returns over a trading day - can serve as a consistent and nearly unbiased estimator of the true integrated variance, as long as the sampling frequency is high enough to limit microstructure noise without losing the signal. This was later formalised within a continuous-time </w:t>
      </w:r>
      <w:proofErr w:type="spellStart"/>
      <w:r>
        <w:t>semimartingale</w:t>
      </w:r>
      <w:proofErr w:type="spellEnd"/>
      <w:r>
        <w:t xml:space="preserve"> framework by Andersen et al. (2003), which established realised volatility as the main non-parametric measure in both academic research and practice.</w:t>
      </w:r>
    </w:p>
    <w:p w14:paraId="47102F16" w14:textId="6A05460E" w:rsidR="00D60B35" w:rsidRPr="003705B4" w:rsidRDefault="0401DD7C" w:rsidP="00F87AC4">
      <w:pPr>
        <w:pStyle w:val="BodyText2"/>
      </w:pPr>
      <w:r>
        <w:t>Building on this, Corsi (2009) introduced the Heterogeneous Autoregressive model of Realised Volatility (HAR-RV), which is still widely regarded as one of the most successful reduced-form forecasting models available. The HAR-RV model represents realised volatility at a given horizon as a linear combination of lagged realised volatility at daily, weekly, and monthly frequencies. This structure draws on the Heterogeneous Market Hypothesis of Müller et al. (1997), which argues that market participants operating at different time horizons - intra-day traders, institutional investors, and long-term allocators - process volatility information at different speeds, which in turn produces the long-memory patterns observed in volatility. The model's main practical advantage is its simplicity: with only three parameters, it captures long-range dependence without requiring the more complex fractional integration methods used in FIGARCH-type models.</w:t>
      </w:r>
    </w:p>
    <w:p w14:paraId="52EB2CFE" w14:textId="77777777" w:rsidR="00D60B35" w:rsidRPr="003705B4" w:rsidRDefault="0401DD7C" w:rsidP="00D52415">
      <w:pPr>
        <w:pStyle w:val="BodyText2"/>
      </w:pPr>
      <w:r>
        <w:t xml:space="preserve">Several extensions of the HAR framework have since proven useful. Andersen et al. (2007) showed that separating signed and unsigned jump components within the HAR structure improves forecasts, as continuous and discontinuous volatility carry different predictive information depending on the horizon. Bollerslev et al. (2016) further decomposed realised volatility into upside and downside semi-variances, which is directly relevant for option pricing and tail risk. </w:t>
      </w:r>
      <w:proofErr w:type="spellStart"/>
      <w:r>
        <w:t>Audrino</w:t>
      </w:r>
      <w:proofErr w:type="spellEnd"/>
      <w:r>
        <w:t xml:space="preserve"> and Knaus (2016) found that regularisation and variable selection methods within the HAR framework can improve forecast accuracy at longer horizons - a result that raises the question of whether ESG-related variables might serve as additional informative regressors.</w:t>
      </w:r>
    </w:p>
    <w:p w14:paraId="19EF1264" w14:textId="77777777" w:rsidR="00D60B35" w:rsidRPr="003705B4" w:rsidRDefault="0401DD7C" w:rsidP="00D52415">
      <w:pPr>
        <w:pStyle w:val="BodyText2"/>
      </w:pPr>
      <w:r>
        <w:lastRenderedPageBreak/>
        <w:t>That said, the HAR-RV model has real limitations that are worth acknowledging. First, it is linear and additive, meaning it assumes each time-scale component enters the forecast separately and proportionally, which may not hold if volatility dynamics are regime-dependent or non-linear. Second, the Heterogeneous Market Hypothesis is a useful interpretive framework, but it has not been formally tested as a causal mechanism. Third, realised volatility computed at high frequency is affected by market microstructure noise; Barndorff-Nielsen and Shephard (2004) and later work on pre-averaging and realised kernels propose noise-robust alternatives. Overall, comparative forecast evaluations have established HAR-RV as an important benchmark for realised-volatility forecasting, particularly at longer horizons (Patton &amp; Sheppard, 2015; Bollerslev et al., 2016). However, the implementation of HAR-RV, and of these noise-robust refinements, requires intraday realised-volatility measures constructed from high-frequency transaction data, which are not available for this project. In the present thesis, therefore, the final empirical forecasting engine is restricted to the 15 GARCH-family specifications described in the methodology, with HAR-RV discussed as part of the literature rather than estimated as a final model.</w:t>
      </w:r>
    </w:p>
    <w:p w14:paraId="03A13FBA" w14:textId="77777777" w:rsidR="0A3875CC" w:rsidRPr="003705B4" w:rsidRDefault="0A3875CC" w:rsidP="0A3875CC">
      <w:pPr>
        <w:spacing w:after="160"/>
      </w:pPr>
    </w:p>
    <w:p w14:paraId="5C167B4A" w14:textId="77633F64" w:rsidR="2477EE7F" w:rsidRPr="003705B4" w:rsidRDefault="008D101A" w:rsidP="0A3875CC">
      <w:pPr>
        <w:pStyle w:val="Heading3"/>
        <w:spacing w:before="120" w:after="60"/>
        <w:rPr>
          <w:lang w:val="en-GB"/>
        </w:rPr>
      </w:pPr>
      <w:bookmarkStart w:id="12" w:name="_Toc241431669"/>
      <w:r>
        <w:rPr>
          <w:lang w:val="en-GB"/>
        </w:rPr>
        <w:t>2</w:t>
      </w:r>
      <w:r w:rsidR="00A6387E">
        <w:rPr>
          <w:lang w:val="en-GB"/>
        </w:rPr>
        <w:t>.</w:t>
      </w:r>
      <w:r w:rsidR="2477EE7F">
        <w:rPr>
          <w:lang w:val="en-GB"/>
        </w:rPr>
        <w:t>1.3 Limits of Volatility Forecasting: the Case for Non-Financial Information</w:t>
      </w:r>
      <w:bookmarkEnd w:id="12"/>
    </w:p>
    <w:p w14:paraId="2ED30CA5" w14:textId="280E4D33" w:rsidR="0A3875CC" w:rsidRPr="003705B4" w:rsidRDefault="1781E46A" w:rsidP="00A6387E">
      <w:pPr>
        <w:pStyle w:val="BodyText2"/>
      </w:pPr>
      <w:r>
        <w:t>Despite the technical sophistication of both GARCH and HAR-RV models, a recurring question in the literature is whether greater model complexity actually leads to better out-of-sample forecast performance in practice. Poon and Granger (2003), reviewing more than ninety studies, found that while volatility is clearly predictable to some degree, it is hard to show that complex models consistently beat simpler ones once proper statistical tests are used. Andersen et al. (2011) offered a theoretical explanation for this: the forecast ability of realised volatility is fundamentally constrained by the diurnal and long-memory structure of intra-day returns, which implies a ceiling on forecast accuracy that no model can overcome, regardless of its complexity.</w:t>
      </w:r>
    </w:p>
    <w:p w14:paraId="7198D807" w14:textId="77777777" w:rsidR="1781E46A" w:rsidRPr="003705B4" w:rsidRDefault="1781E46A" w:rsidP="00D52415">
      <w:pPr>
        <w:pStyle w:val="BodyText2"/>
      </w:pPr>
      <w:r>
        <w:t xml:space="preserve">The question of whether statistical improvements in forecast accuracy actually translate into economic value is equally important. Christoffersen and Diebold (2000) show that the usefulness of volatility forecasts depends heavily on the forecasting horizon and the specific financial application, especially in risk management. Their later work makes a related point: volatility dynamics matter for economically relevant tasks beyond what standard statistical accuracy measures capture (Christoffersen &amp; Diebold, 2006). Bekaert and </w:t>
      </w:r>
      <w:proofErr w:type="spellStart"/>
      <w:r>
        <w:t>Hoerova</w:t>
      </w:r>
      <w:proofErr w:type="spellEnd"/>
      <w:r>
        <w:t xml:space="preserve"> (2014) add to this by showing that the variance risk premium is a stronger predictor of market returns than volatility forecasts themselves.</w:t>
      </w:r>
    </w:p>
    <w:p w14:paraId="30F659A4" w14:textId="77777777" w:rsidR="1781E46A" w:rsidRPr="003705B4" w:rsidRDefault="1781E46A" w:rsidP="00D52415">
      <w:pPr>
        <w:pStyle w:val="BodyText2"/>
      </w:pPr>
      <w:r>
        <w:lastRenderedPageBreak/>
        <w:t>Taken together, these findings have a practical implication that is often overlooked. If standard volatility models are already close to their predictive ceiling, then marginal improvements in model design are unlikely to produce meaningful gains in trading performance. A more promising direction is to find new information sources that are not already captured by past return dynamics. ESG-related risks - regulatory sanctions, environmental incidents, supply chain disruptions, social controversies - are good candidates for this. Unlike the ARCH-type dynamics embedded in past return innovations, ESG events are shaped by corporate governance decisions, stakeholder relationships, and regulatory changes that are only partially reflected in historical return series. This line of reasoning motivates the main empirical hypothesis of this thesis.</w:t>
      </w:r>
    </w:p>
    <w:p w14:paraId="75D9BA19" w14:textId="77777777" w:rsidR="00D60B35" w:rsidRPr="003705B4" w:rsidRDefault="00D60B35" w:rsidP="00CD4406">
      <w:pPr>
        <w:spacing w:after="80"/>
      </w:pPr>
    </w:p>
    <w:p w14:paraId="3CC542E6" w14:textId="1E06A2E2" w:rsidR="00D60B35" w:rsidRPr="003705B4" w:rsidRDefault="008D101A" w:rsidP="00CD4406">
      <w:pPr>
        <w:pStyle w:val="Heading2"/>
        <w:spacing w:before="120" w:after="60"/>
        <w:rPr>
          <w:lang w:val="en-GB"/>
        </w:rPr>
      </w:pPr>
      <w:bookmarkStart w:id="13" w:name="_Toc241431670"/>
      <w:r>
        <w:rPr>
          <w:lang w:val="en-GB"/>
        </w:rPr>
        <w:t>2</w:t>
      </w:r>
      <w:r w:rsidR="00A6387E">
        <w:rPr>
          <w:lang w:val="en-GB"/>
        </w:rPr>
        <w:t>.</w:t>
      </w:r>
      <w:r w:rsidR="2477EE7F">
        <w:rPr>
          <w:lang w:val="en-GB"/>
        </w:rPr>
        <w:t>2. Volatility in Option Markets</w:t>
      </w:r>
      <w:bookmarkEnd w:id="13"/>
    </w:p>
    <w:p w14:paraId="76A44818" w14:textId="77777777" w:rsidR="1689B149" w:rsidRPr="003705B4" w:rsidRDefault="1689B149" w:rsidP="00D52415">
      <w:pPr>
        <w:pStyle w:val="BodyText2"/>
      </w:pPr>
      <w:r>
        <w:t>Option markets hold a special place in financial research because they reflect market expectations about future asset behaviour in a way that equity markets alone cannot. The implied volatility extracted from option prices can be read as a market-consensus forecast of future realised volatility, but it is not a pure forecast: it also includes a risk premium, it is shaped by supply and demand conditions in the options market itself, and it is increasingly sensitive to information that goes beyond traditional financial analysis. A central question running through this section - and directly relevant to any ESG-based option trading strategy - is an identification problem: when a low-ESG firm shows elevated implied volatility, does this reflect a genuine fundamental risk premium, or is it simply the result of ESG-aware investors systematically buying downside protection and pushing prices up through demand pressure?</w:t>
      </w:r>
    </w:p>
    <w:p w14:paraId="176EB90E" w14:textId="77777777" w:rsidR="00D60B35" w:rsidRPr="003705B4" w:rsidRDefault="00D60B35" w:rsidP="00CD4406">
      <w:pPr>
        <w:spacing w:after="80"/>
      </w:pPr>
    </w:p>
    <w:p w14:paraId="0DBE1CFD" w14:textId="3EF7D52F" w:rsidR="00D60B35" w:rsidRPr="003705B4" w:rsidRDefault="008D101A" w:rsidP="00CD4406">
      <w:pPr>
        <w:pStyle w:val="Heading3"/>
        <w:spacing w:before="120" w:after="60"/>
        <w:rPr>
          <w:lang w:val="en-GB"/>
        </w:rPr>
      </w:pPr>
      <w:bookmarkStart w:id="14" w:name="_Toc241431671"/>
      <w:r>
        <w:rPr>
          <w:lang w:val="en-GB"/>
        </w:rPr>
        <w:t>2</w:t>
      </w:r>
      <w:r w:rsidR="00A6387E">
        <w:rPr>
          <w:lang w:val="en-GB"/>
        </w:rPr>
        <w:t>.</w:t>
      </w:r>
      <w:r w:rsidR="13C6D4E6">
        <w:rPr>
          <w:lang w:val="en-GB"/>
        </w:rPr>
        <w:t>2.1 Implied Volatility and Its Interpretation</w:t>
      </w:r>
      <w:bookmarkEnd w:id="14"/>
    </w:p>
    <w:p w14:paraId="516AD3A6" w14:textId="77777777" w:rsidR="00D60B35" w:rsidRPr="003705B4" w:rsidRDefault="0407C8D9" w:rsidP="00D52415">
      <w:pPr>
        <w:pStyle w:val="BodyText2"/>
      </w:pPr>
      <w:r>
        <w:t xml:space="preserve">Implied volatility, defined as the value of the volatility parameter that equates the Black and Scholes (1973) theoretical option price to its observed market price, is today among the most widely monitored variables in financial markets. Latané and Rendleman (1976) first demonstrated that implied volatilities contain information about future realised volatility beyond that available from historical data, establishing the forecasting content of option markets. This result has been replicated extensively, with the general finding that at-the-money implied volatility is an upward-biased but informationally efficient predictor of future realised volatility at the corresponding maturity (Canina &amp; </w:t>
      </w:r>
      <w:proofErr w:type="spellStart"/>
      <w:r>
        <w:t>Figlewski</w:t>
      </w:r>
      <w:proofErr w:type="spellEnd"/>
      <w:r>
        <w:t xml:space="preserve">, 1993; Christensen &amp; </w:t>
      </w:r>
      <w:proofErr w:type="spellStart"/>
      <w:r>
        <w:t>Prabhala</w:t>
      </w:r>
      <w:proofErr w:type="spellEnd"/>
      <w:r>
        <w:t xml:space="preserve">, 1998). The systematic upward bias reflects the presence of a variance risk premium rather than </w:t>
      </w:r>
      <w:r>
        <w:lastRenderedPageBreak/>
        <w:t>forecasting inefficiency per se. More fundamentally, the implied volatility surface exhibits well-documented features that cannot be reconciled with the constant-volatility assumption of Black-Scholes. The volatility smile in equity options, characterised by elevated implied volatilities for deep out-of-the-money puts, reflects the market's pricing of left-tail risk (Rubinstein, 1994; Bates, 2000). These features are relevant background considerations for interpreting option-market evidence, but the present thesis focuses empirically on at-the-money implied volatility and the implied-volatility minus forecast-volatility gap.</w:t>
      </w:r>
    </w:p>
    <w:p w14:paraId="0A467AEC" w14:textId="77777777" w:rsidR="00D60B35" w:rsidRPr="003705B4" w:rsidRDefault="00D60B35" w:rsidP="00CD4406">
      <w:pPr>
        <w:spacing w:after="80"/>
      </w:pPr>
    </w:p>
    <w:p w14:paraId="4CE66DA0" w14:textId="3780C60B" w:rsidR="00D60B35" w:rsidRPr="003705B4" w:rsidRDefault="008D101A" w:rsidP="00CD4406">
      <w:pPr>
        <w:pStyle w:val="Heading3"/>
        <w:spacing w:before="120" w:after="60"/>
        <w:rPr>
          <w:lang w:val="en-GB"/>
        </w:rPr>
      </w:pPr>
      <w:bookmarkStart w:id="15" w:name="_Toc241431672"/>
      <w:r>
        <w:rPr>
          <w:lang w:val="en-GB"/>
        </w:rPr>
        <w:t>2</w:t>
      </w:r>
      <w:r w:rsidR="00A6387E">
        <w:rPr>
          <w:lang w:val="en-GB"/>
        </w:rPr>
        <w:t>.</w:t>
      </w:r>
      <w:r w:rsidR="13C6D4E6">
        <w:rPr>
          <w:lang w:val="en-GB"/>
        </w:rPr>
        <w:t>2.2 The Variance Risk Premium</w:t>
      </w:r>
      <w:bookmarkEnd w:id="15"/>
    </w:p>
    <w:p w14:paraId="3F086E50" w14:textId="77777777" w:rsidR="00D60B35" w:rsidRPr="003705B4" w:rsidRDefault="0407C8D9" w:rsidP="00D52415">
      <w:pPr>
        <w:pStyle w:val="BodyText2"/>
      </w:pPr>
      <w:r>
        <w:t xml:space="preserve">The variance risk premium (VRP) - defined as the difference between risk-neutral variance and the statistical expectation of realised variance - has attracted considerable academic attention since the influential contributions of Carr and Wu (2009) and Bollerslev et al. (2011). The VRP is negative on average in equity markets: implied volatility systematically exceeds subsequently realised volatility, and investors who sell variance earn a positive return in expectation. Bakshi and Kapadia (2003) demonstrated through delta-hedged option portfolios that this negative VRP is not an artefact of market frictions but reflects genuine compensation for bearing variance risk. More recent contributions have decomposed the VRP into constituent parts with distinct economic interpretations. Bekaert and </w:t>
      </w:r>
      <w:proofErr w:type="spellStart"/>
      <w:r>
        <w:t>Hoerova</w:t>
      </w:r>
      <w:proofErr w:type="spellEnd"/>
      <w:r>
        <w:t xml:space="preserve"> (2014) separated the VRP into a component related to expected variance and a component related to variance-of-variance - the uncertainty about future variance - finding that the latter is particularly informative about future risk premia. Drechsler and Yaron (2011) provide a theoretical foundation within a long-run risk framework, showing that the VRP arises endogenously from the interaction between persistent macroeconomic risks and rare disaster probabilities. These decompositions are directly consequential for the design of this thesis: if ESG-related risks affect primarily the second moment of the variance distribution - making the timing and magnitude of adverse events more uncertain for low-ESG firms - then their impact on option prices would be concentrated in the variance-of-variance component of the VRP rather than in expected realised volatility, a channel distinct from and complementary to the mean volatility forecasting channel.</w:t>
      </w:r>
    </w:p>
    <w:p w14:paraId="417CCF13" w14:textId="77777777" w:rsidR="00D60B35" w:rsidRPr="003705B4" w:rsidRDefault="00D60B35" w:rsidP="00CD4406">
      <w:pPr>
        <w:spacing w:after="80"/>
      </w:pPr>
    </w:p>
    <w:p w14:paraId="6C20E7D6" w14:textId="77F8EC60" w:rsidR="00D60B35" w:rsidRPr="003705B4" w:rsidRDefault="008D101A" w:rsidP="00CD4406">
      <w:pPr>
        <w:pStyle w:val="Heading3"/>
        <w:spacing w:before="120" w:after="60"/>
        <w:rPr>
          <w:lang w:val="en-GB"/>
        </w:rPr>
      </w:pPr>
      <w:bookmarkStart w:id="16" w:name="_Toc241431673"/>
      <w:r>
        <w:rPr>
          <w:lang w:val="en-GB"/>
        </w:rPr>
        <w:t>2</w:t>
      </w:r>
      <w:r w:rsidR="00A6387E">
        <w:rPr>
          <w:lang w:val="en-GB"/>
        </w:rPr>
        <w:t>.</w:t>
      </w:r>
      <w:r w:rsidR="2477EE7F">
        <w:rPr>
          <w:lang w:val="en-GB"/>
        </w:rPr>
        <w:t>2.3 Supply, Demand, and Order Flow: A Critical Identification Problem</w:t>
      </w:r>
      <w:bookmarkEnd w:id="16"/>
    </w:p>
    <w:p w14:paraId="456AF813" w14:textId="77777777" w:rsidR="6D95D000" w:rsidRPr="003705B4" w:rsidRDefault="6D95D000" w:rsidP="00D52415">
      <w:pPr>
        <w:pStyle w:val="BodyText2"/>
      </w:pPr>
      <w:r>
        <w:t xml:space="preserve">Part of the options literature moves away from the rational expectations framework by focusing on how non-fundamental demand and supply forces can shape implied volatility. Bollen and </w:t>
      </w:r>
      <w:r>
        <w:lastRenderedPageBreak/>
        <w:t xml:space="preserve">Whaley (2004) were among the first to document this systematically, showing that changes in implied volatility are linked to the net buying pressure from options market participants. </w:t>
      </w:r>
      <w:proofErr w:type="spellStart"/>
      <w:r>
        <w:t>Garleanu</w:t>
      </w:r>
      <w:proofErr w:type="spellEnd"/>
      <w:r>
        <w:t xml:space="preserve"> et al. (2009) built a formal model around this idea, based on risk-averse market makers, and predicted that net buying pressure should positively predict changes in implied volatility - a prediction that is well supported empirically.</w:t>
      </w:r>
    </w:p>
    <w:p w14:paraId="33BBC9FE" w14:textId="77777777" w:rsidR="6D95D000" w:rsidRPr="003705B4" w:rsidRDefault="6D95D000" w:rsidP="00D52415">
      <w:pPr>
        <w:pStyle w:val="BodyText2"/>
      </w:pPr>
      <w:r>
        <w:t>This demand-pressure mechanism creates an identification problem that is central to this thesis and has not been properly addressed in the emerging ESG-options literature. If investors with ESG mandates - pension funds, sovereign wealth funds, or sustainable investment vehicles - systematically buy protective puts on low-ESG firms, the implied volatility of those firms will be pushed up by a demand-driven effect that has nothing to do with any actual deterioration in fundamental risk. The ESG-driven institutional trading patterns documented by Cao et al. (2023), combined with the carbon tail risk premia identified by Ilhan et al. (2021), suggest that ESG-related effects in option markets could come from three different sources: a genuine fundamental risk premium reflecting higher expected realised volatility; a demand-pressure effect driven by ESG-motivated portfolio decisions; or a liquidity effect caused by thinner option markets for low-ESG firms. These three channels have very different implications for how persistent and exploitable the ESG option premium actually is, which directly motivates the test design used in this thesis.</w:t>
      </w:r>
    </w:p>
    <w:p w14:paraId="4640EDFD" w14:textId="77777777" w:rsidR="00D60B35" w:rsidRPr="003705B4" w:rsidRDefault="00D60B35" w:rsidP="00CD4406">
      <w:pPr>
        <w:spacing w:after="80"/>
      </w:pPr>
    </w:p>
    <w:p w14:paraId="43F6DF26" w14:textId="0F796A00" w:rsidR="00D60B35" w:rsidRPr="003705B4" w:rsidRDefault="008D101A" w:rsidP="00CD4406">
      <w:pPr>
        <w:pStyle w:val="Heading3"/>
        <w:spacing w:before="120" w:after="60"/>
        <w:rPr>
          <w:lang w:val="en-GB"/>
        </w:rPr>
      </w:pPr>
      <w:bookmarkStart w:id="17" w:name="_Toc241431674"/>
      <w:r>
        <w:rPr>
          <w:lang w:val="en-GB"/>
        </w:rPr>
        <w:t>2</w:t>
      </w:r>
      <w:r w:rsidR="00A6387E">
        <w:rPr>
          <w:lang w:val="en-GB"/>
        </w:rPr>
        <w:t>.</w:t>
      </w:r>
      <w:r w:rsidR="2477EE7F">
        <w:rPr>
          <w:lang w:val="en-GB"/>
        </w:rPr>
        <w:t>2.4 Limits of Standard Pricing Approaches</w:t>
      </w:r>
      <w:bookmarkEnd w:id="17"/>
    </w:p>
    <w:p w14:paraId="70DB7F48" w14:textId="77777777" w:rsidR="5CC26B13" w:rsidRPr="003705B4" w:rsidRDefault="5CC26B13" w:rsidP="00D52415">
      <w:pPr>
        <w:pStyle w:val="BodyText2"/>
      </w:pPr>
      <w:r>
        <w:t>Standard option pricing models, even in their more advanced stochastic volatility (Heston, 1993) and jump-diffusion extensions (Bates, 1996; Merton, 1976), assume that all relevant information for pricing options is already contained in the history of the underlying asset price, possibly combined with aggregate state variables like the VIX. Non-financial information - such as ESG scores, carbon emission levels, or climate exposure metrics - only enters these models if it has already been absorbed into asset prices. But if markets are not fully efficient with respect to ESG-related risks, or if such risks are priced slowly and with a delay - which is consistent with the gradual diffusion of ESG information documented by Cao et al. (2023) - then option prices may systematically misprice the volatility of firms with very different ESG profiles. This would create an exploitable signal and would justify looking for ESG-adjusted volatility forecasting models that complement standard approaches with non-financial risk information.</w:t>
      </w:r>
    </w:p>
    <w:p w14:paraId="2FAEDC20" w14:textId="77777777" w:rsidR="00D60B35" w:rsidRPr="003705B4" w:rsidRDefault="00D60B35" w:rsidP="00CD4406">
      <w:pPr>
        <w:spacing w:after="80"/>
      </w:pPr>
    </w:p>
    <w:p w14:paraId="623F91E9" w14:textId="335F9E6A" w:rsidR="00D60B35" w:rsidRPr="003705B4" w:rsidRDefault="008D101A" w:rsidP="00CD4406">
      <w:pPr>
        <w:pStyle w:val="Heading2"/>
        <w:spacing w:before="120" w:after="60"/>
        <w:rPr>
          <w:lang w:val="en-GB"/>
        </w:rPr>
      </w:pPr>
      <w:bookmarkStart w:id="18" w:name="_Toc241431675"/>
      <w:r>
        <w:rPr>
          <w:lang w:val="en-GB"/>
        </w:rPr>
        <w:lastRenderedPageBreak/>
        <w:t>2</w:t>
      </w:r>
      <w:r w:rsidR="00A6387E">
        <w:rPr>
          <w:lang w:val="en-GB"/>
        </w:rPr>
        <w:t>.</w:t>
      </w:r>
      <w:r w:rsidR="13C6D4E6">
        <w:rPr>
          <w:lang w:val="en-GB"/>
        </w:rPr>
        <w:t>3. ESG and Financial Markets</w:t>
      </w:r>
      <w:bookmarkEnd w:id="18"/>
    </w:p>
    <w:p w14:paraId="3BCD9320" w14:textId="77777777" w:rsidR="00D60B35" w:rsidRPr="003705B4" w:rsidRDefault="29CBD7F9" w:rsidP="00D52415">
      <w:pPr>
        <w:pStyle w:val="BodyText2"/>
      </w:pPr>
      <w:r>
        <w:t>Environmental, Social, and Governance (ESG) considerations have migrated from the periphery of financial analysis to its centre over the past decade, driven by investor demand for sustainable investment products, regulatory pressure for non-financial disclosure, and a growing body of academic evidence on the financial materiality of ESG factors. Yet this literature is also notable for its heterogeneity: findings vary substantially across ESG dimensions, time periods, geographic markets, and measurement approaches, and significant methodological debates remain unresolved. This section reviews the empirical evidence on the relationship between ESG and stock returns, firm risk, volatility, and downside exposure, with particular attention to the tensions and contradictions that bear directly on the research design of the present thesis.</w:t>
      </w:r>
    </w:p>
    <w:p w14:paraId="589219A6" w14:textId="77777777" w:rsidR="00D60B35" w:rsidRPr="003705B4" w:rsidRDefault="00D60B35" w:rsidP="00CD4406">
      <w:pPr>
        <w:spacing w:after="80"/>
      </w:pPr>
    </w:p>
    <w:p w14:paraId="77EEEC23" w14:textId="03D8D3CC" w:rsidR="00D60B35" w:rsidRPr="003705B4" w:rsidRDefault="008D101A" w:rsidP="00CD4406">
      <w:pPr>
        <w:pStyle w:val="Heading3"/>
        <w:spacing w:before="120" w:after="60"/>
        <w:rPr>
          <w:lang w:val="en-GB"/>
        </w:rPr>
      </w:pPr>
      <w:bookmarkStart w:id="19" w:name="_Toc241431676"/>
      <w:r>
        <w:rPr>
          <w:lang w:val="en-GB"/>
        </w:rPr>
        <w:t>2</w:t>
      </w:r>
      <w:r w:rsidR="00A6387E">
        <w:rPr>
          <w:lang w:val="en-GB"/>
        </w:rPr>
        <w:t>.</w:t>
      </w:r>
      <w:r w:rsidR="13C6D4E6">
        <w:rPr>
          <w:lang w:val="en-GB"/>
        </w:rPr>
        <w:t>3.1 ESG and Stock Returns, Risk, and Resilience</w:t>
      </w:r>
      <w:bookmarkEnd w:id="19"/>
    </w:p>
    <w:p w14:paraId="23E5FE11" w14:textId="77777777" w:rsidR="00D60B35" w:rsidRPr="003705B4" w:rsidRDefault="0407C8D9" w:rsidP="00D52415">
      <w:pPr>
        <w:pStyle w:val="BodyText2"/>
      </w:pPr>
      <w:r>
        <w:t>The relationship between ESG performance and financial performance has been the subject of a large body of empirical research. Friede et al. (2015) conducted a meta-analysis of over 2,000 studies and reported that approximately 90% find a non-negative relationship between ESG and financial performance, with roughly 50% finding a significantly positive association. However, this apparent consensus must be interpreted with considerable caution: the studies included in the meta-analysis differ enormously in their definitions and measurement of both ESG performance and financial outcomes, and the positive ESG-performance relationship may partly reflect survivorship bias, look-ahead bias in ESG ratings, or omitted variable problems related to firm size, leverage, and industry composition. Albuquerque et al. (2019) proposed a theoretical model in which superior ESG performance leads to product differentiation and customer loyalty, thereby reducing systematic risk. Lins et al. (2017) and Albuquerque et al. (2020) document that firms with stronger social and environmental characteristics can exhibit greater resilience during crisis episodes, including the 2008-2009 financial crisis and the COVID-19 disruption, while Sautner and Starks (2023) emphasise that ESG-related risks are particularly relevant for downside-risk management by long-horizon institutional investors. Khan et al. (2016) further refined this picture by distinguishing between ESG issues that are financially material to a given industry - as determined by the Sustainability Accounting Standards Board (SASB) framework - and those that are not, finding that only material ESG improvements predict higher subsequent returns.</w:t>
      </w:r>
    </w:p>
    <w:p w14:paraId="495095B0" w14:textId="77777777" w:rsidR="00D60B35" w:rsidRPr="003705B4" w:rsidRDefault="00D60B35" w:rsidP="00CD4406">
      <w:pPr>
        <w:spacing w:after="80"/>
      </w:pPr>
    </w:p>
    <w:p w14:paraId="338B4DAA" w14:textId="6E1DB124" w:rsidR="00D60B35" w:rsidRPr="003705B4" w:rsidRDefault="008D101A" w:rsidP="00CD4406">
      <w:pPr>
        <w:pStyle w:val="Heading3"/>
        <w:spacing w:before="120" w:after="60"/>
        <w:rPr>
          <w:lang w:val="en-GB"/>
        </w:rPr>
      </w:pPr>
      <w:bookmarkStart w:id="20" w:name="_Toc241431677"/>
      <w:r>
        <w:rPr>
          <w:lang w:val="en-GB"/>
        </w:rPr>
        <w:lastRenderedPageBreak/>
        <w:t>2</w:t>
      </w:r>
      <w:r w:rsidR="00A6387E">
        <w:rPr>
          <w:lang w:val="en-GB"/>
        </w:rPr>
        <w:t>.</w:t>
      </w:r>
      <w:r w:rsidR="13C6D4E6">
        <w:rPr>
          <w:lang w:val="en-GB"/>
        </w:rPr>
        <w:t xml:space="preserve">3.2 ESG, Volatility, </w:t>
      </w:r>
      <w:r w:rsidR="00C71426">
        <w:rPr>
          <w:lang w:val="en-GB"/>
        </w:rPr>
        <w:t>&amp;</w:t>
      </w:r>
      <w:r w:rsidR="13C6D4E6">
        <w:rPr>
          <w:lang w:val="en-GB"/>
        </w:rPr>
        <w:t xml:space="preserve"> the Theoretical Case for ESG as a Realised Volatility Predictor</w:t>
      </w:r>
      <w:bookmarkEnd w:id="20"/>
    </w:p>
    <w:p w14:paraId="022F4C9A" w14:textId="77777777" w:rsidR="00D60B35" w:rsidRPr="003705B4" w:rsidRDefault="0407C8D9" w:rsidP="00D52415">
      <w:pPr>
        <w:pStyle w:val="BodyText2"/>
      </w:pPr>
      <w:r>
        <w:t>Beyond average returns, the relationship between ESG and stock price volatility is directly relevant to the forecasting ambitions of the present thesis. Pankratz et al. (2023) show that firms exposed to extreme heat experience weaker operating performance and more negative investor surprises, suggesting that physical climate risk can affect firm-level financial outcomes and may be only imperfectly incorporated into market expectations. Albuquerque et al. (2020) document that environmental and social stocks exhibited greater resilience during the exogenous COVID-19 market shock, reinforcing the view that ESG characteristics may moderate the transmission of aggregate stress to firm-level risk. Yang et al. (2024), in their study ESG risk exposure: a tale of two tails, provide direct evidence that ESG risk exposure affects downside risk and tail behaviour in equity markets. These empirical regularities support a specific theoretical channel through which ESG characteristics would improve realised volatility forecasts: firms with weak ESG governance are more likely to experience sudden, large, and value-destructive events - regulatory penalties, environmental disasters, product recalls, social controversies - that generate discontinuous spikes in realised volatility. The arrival rate of such events is a function of the firm's ESG posture, not of its past return history, and is therefore orthogonal to the information set exploited by standard forecasting models. This orthogonality is the theoretical foundation for the empirical hypothesis that ESG-augmented volatility models will generate lower out-of-sample forecast errors than their purely return-based counterparts.</w:t>
      </w:r>
    </w:p>
    <w:p w14:paraId="6B9A5B40" w14:textId="77777777" w:rsidR="00D60B35" w:rsidRPr="003705B4" w:rsidRDefault="00D60B35" w:rsidP="00CD4406">
      <w:pPr>
        <w:spacing w:after="80"/>
      </w:pPr>
    </w:p>
    <w:p w14:paraId="1BABA602" w14:textId="1AFDCEB3" w:rsidR="00D60B35" w:rsidRPr="003705B4" w:rsidRDefault="008D101A" w:rsidP="00CD4406">
      <w:pPr>
        <w:pStyle w:val="Heading3"/>
        <w:spacing w:before="120" w:after="60"/>
        <w:rPr>
          <w:lang w:val="en-GB"/>
        </w:rPr>
      </w:pPr>
      <w:bookmarkStart w:id="21" w:name="_Toc241431678"/>
      <w:r>
        <w:rPr>
          <w:lang w:val="en-GB"/>
        </w:rPr>
        <w:t>2</w:t>
      </w:r>
      <w:r w:rsidR="00A6387E">
        <w:rPr>
          <w:lang w:val="en-GB"/>
        </w:rPr>
        <w:t>.</w:t>
      </w:r>
      <w:r w:rsidR="2477EE7F">
        <w:rPr>
          <w:lang w:val="en-GB"/>
        </w:rPr>
        <w:t>3.3 Material vs. Immaterial ESG Issues and the Measurement Problem</w:t>
      </w:r>
      <w:bookmarkEnd w:id="21"/>
    </w:p>
    <w:p w14:paraId="230C5998" w14:textId="77777777" w:rsidR="33DB73C1" w:rsidRPr="003705B4" w:rsidRDefault="33DB73C1" w:rsidP="00D52415">
      <w:pPr>
        <w:pStyle w:val="BodyText2"/>
      </w:pPr>
      <w:r>
        <w:t xml:space="preserve">The materiality dimension introduced by Khan et al. (2016) raises broader questions about how ESG is measured, which is one of the most serious methodological challenges in this area of research. ESG ratings produced by major data providers - including MSCI, Refinitiv and Bloomberg - show surprisingly low cross-sectional correlation. Berg et al. (2022) document this in detail and identify three main sources of divergence: scope, measurement, and weights. The correlation between ratings from different providers for the same firm in the same year can be as low as 0.4, which means that the choice of ESG data provider matters a lot and that results based on one provider may not hold when using another. Gibson Brandon et al. (2021) showed that this divergence is linked to systematic differences in methodological choices across providers, and that it creates uncertainty that feeds into asset prices. For this thesis, these measurement issues create a specific obligation: running robustness checks across at </w:t>
      </w:r>
      <w:r>
        <w:lastRenderedPageBreak/>
        <w:t>least two ESG data providers - MSCI and Refinitiv - is not just a good idea but a necessary condition for drawing credible conclusions.</w:t>
      </w:r>
    </w:p>
    <w:p w14:paraId="2BD5DEE8" w14:textId="77777777" w:rsidR="00D60B35" w:rsidRPr="003705B4" w:rsidRDefault="00D60B35" w:rsidP="00CD4406">
      <w:pPr>
        <w:spacing w:after="80"/>
      </w:pPr>
    </w:p>
    <w:p w14:paraId="46D53715" w14:textId="1D77131D" w:rsidR="00D60B35" w:rsidRPr="003705B4" w:rsidRDefault="008D101A" w:rsidP="00CD4406">
      <w:pPr>
        <w:pStyle w:val="Heading3"/>
        <w:spacing w:before="120" w:after="60"/>
        <w:rPr>
          <w:lang w:val="en-GB"/>
        </w:rPr>
      </w:pPr>
      <w:bookmarkStart w:id="22" w:name="_Toc241431679"/>
      <w:r>
        <w:rPr>
          <w:lang w:val="en-GB"/>
        </w:rPr>
        <w:t>2</w:t>
      </w:r>
      <w:r w:rsidR="00A6387E">
        <w:rPr>
          <w:lang w:val="en-GB"/>
        </w:rPr>
        <w:t>.</w:t>
      </w:r>
      <w:r w:rsidR="2477EE7F">
        <w:rPr>
          <w:lang w:val="en-GB"/>
        </w:rPr>
        <w:t>3.4 Critical Discussion: Causality, Risk Premium, and Unresolved Debates</w:t>
      </w:r>
      <w:bookmarkEnd w:id="22"/>
    </w:p>
    <w:p w14:paraId="7CAF016F" w14:textId="77777777" w:rsidR="00D60B35" w:rsidRPr="003705B4" w:rsidRDefault="0407C8D9" w:rsidP="00D52415">
      <w:pPr>
        <w:pStyle w:val="BodyText2"/>
      </w:pPr>
      <w:r>
        <w:t xml:space="preserve">Despite the breadth and depth of the ESG-finance literature, several fundamental debates remain unresolved and bear directly on the interpretation of any ESG-related trading signal. The first concerns causality: the association between ESG performance and financial outcomes is well documented, but the direction of causality is difficult to establish, as firms with strong financial performance may invest more heavily in ESG activities, generating reverse causality. The second and more practically consequential debate concerns whether the ESG-return relationship reflects a durable risk premium or a transitional preference-based repricing. </w:t>
      </w:r>
      <w:proofErr w:type="spellStart"/>
      <w:r>
        <w:t>Pástor</w:t>
      </w:r>
      <w:proofErr w:type="spellEnd"/>
      <w:r>
        <w:t xml:space="preserve"> et al. (2021) formalised this distinction in an equilibrium model, arguing that if ESG assets are preferred by a growing share of investors, they may be bid up in price, generating lower future returns for marginal buyers, and that the positive ESG-return relationship documented in historical data may therefore be a transitional phenomenon. The practical implication for option trading is direct: if the ESG option premium reflects this transitional demand-driven repricing rather than a durable structural premium, its persistence and exploitability are fundamentally uncertain. Distinguishing between the structural and transitional interpretations of the ESG premium is therefore not merely an academic question but a prerequisite for assessing the investment horizon over which an ESG-based option strategy can be expected to remain profitable.</w:t>
      </w:r>
    </w:p>
    <w:p w14:paraId="60D6F33D" w14:textId="77777777" w:rsidR="00D60B35" w:rsidRPr="003705B4" w:rsidRDefault="00D60B35" w:rsidP="00CD4406">
      <w:pPr>
        <w:spacing w:after="80"/>
      </w:pPr>
    </w:p>
    <w:p w14:paraId="313E4500" w14:textId="2FE1F365" w:rsidR="00D60B35" w:rsidRPr="003705B4" w:rsidRDefault="008D101A" w:rsidP="00CD4406">
      <w:pPr>
        <w:pStyle w:val="Heading2"/>
        <w:spacing w:before="120" w:after="60"/>
        <w:rPr>
          <w:lang w:val="en-GB"/>
        </w:rPr>
      </w:pPr>
      <w:bookmarkStart w:id="23" w:name="_Toc241431680"/>
      <w:r>
        <w:rPr>
          <w:lang w:val="en-GB"/>
        </w:rPr>
        <w:t>2</w:t>
      </w:r>
      <w:r w:rsidR="00A6387E">
        <w:rPr>
          <w:lang w:val="en-GB"/>
        </w:rPr>
        <w:t>.</w:t>
      </w:r>
      <w:r w:rsidR="2477EE7F">
        <w:rPr>
          <w:lang w:val="en-GB"/>
        </w:rPr>
        <w:t>4. ESG, Climate Risk, and Derivative Markets</w:t>
      </w:r>
      <w:bookmarkEnd w:id="23"/>
    </w:p>
    <w:p w14:paraId="3CE9E2AC" w14:textId="77777777" w:rsidR="3970206F" w:rsidRPr="003705B4" w:rsidRDefault="7348BDCA" w:rsidP="00D52415">
      <w:pPr>
        <w:pStyle w:val="BodyText2"/>
      </w:pPr>
      <w:r>
        <w:t>While the previous sections have shown that ESG factors matter for equity returns and risk, the literature on ESG and climate risk in derivative markets is much less developed, more fragmented, and still evolving quickly. This section reviews the emerging evidence on how climate and ESG risks are priced in option markets, with a focus on carbon risk, tail risk, and the ESG-related option premium. It also looks critically at the methodological limitations of existing studies, which prevent them from providing a fully adequate basis for ESG-adjusted option trading strategies.</w:t>
      </w:r>
    </w:p>
    <w:p w14:paraId="73A9B9DF" w14:textId="77777777" w:rsidR="00D60B35" w:rsidRPr="003705B4" w:rsidRDefault="00D60B35" w:rsidP="00CD4406">
      <w:pPr>
        <w:spacing w:after="80"/>
      </w:pPr>
    </w:p>
    <w:p w14:paraId="514C9499" w14:textId="4DA5B691" w:rsidR="00D60B35" w:rsidRPr="003705B4" w:rsidRDefault="008D101A" w:rsidP="00CD4406">
      <w:pPr>
        <w:pStyle w:val="Heading3"/>
        <w:spacing w:before="120" w:after="60"/>
        <w:rPr>
          <w:lang w:val="en-GB"/>
        </w:rPr>
      </w:pPr>
      <w:bookmarkStart w:id="24" w:name="_Toc241431681"/>
      <w:r>
        <w:rPr>
          <w:lang w:val="en-GB"/>
        </w:rPr>
        <w:lastRenderedPageBreak/>
        <w:t>2</w:t>
      </w:r>
      <w:r w:rsidR="00A6387E">
        <w:rPr>
          <w:lang w:val="en-GB"/>
        </w:rPr>
        <w:t>.</w:t>
      </w:r>
      <w:r w:rsidR="13C6D4E6">
        <w:rPr>
          <w:lang w:val="en-GB"/>
        </w:rPr>
        <w:t>4.1 Climate Risk Pricing in Options</w:t>
      </w:r>
      <w:bookmarkEnd w:id="24"/>
    </w:p>
    <w:p w14:paraId="01EDA3B4" w14:textId="77777777" w:rsidR="00D60B35" w:rsidRPr="003705B4" w:rsidRDefault="0407C8D9" w:rsidP="00D52415">
      <w:pPr>
        <w:pStyle w:val="BodyText2"/>
      </w:pPr>
      <w:r>
        <w:t xml:space="preserve">The recognition that climate change constitutes a systemic financial risk has started a wave of research into how physical and transition risks are priced across asset classes. Bolton and </w:t>
      </w:r>
      <w:proofErr w:type="spellStart"/>
      <w:r>
        <w:t>Kacperczyk</w:t>
      </w:r>
      <w:proofErr w:type="spellEnd"/>
      <w:r>
        <w:t xml:space="preserve"> (2021) demonstrated that firms with higher carbon emissions earn a positive return premium robust to standard factor adjustments, suggesting genuine market pricing of climate transition risk. In option markets, Reiner (2025) provides a systematic investigation into how climate events and firms' climate risk exposure affect option-implied volatility and downside risk, documenting that firms with higher climate risk exposure display elevated put-implied volatility, higher skewness in the risk-neutral distribution, and larger option-implied tail risk measures, consistent with investors demanding a specific premium for the uncertainty associated with future climate-related events.</w:t>
      </w:r>
    </w:p>
    <w:p w14:paraId="14ADD602" w14:textId="77777777" w:rsidR="00D60B35" w:rsidRPr="003705B4" w:rsidRDefault="00D60B35" w:rsidP="00CD4406">
      <w:pPr>
        <w:spacing w:after="80"/>
      </w:pPr>
    </w:p>
    <w:p w14:paraId="6BF7C53F" w14:textId="30CC0782" w:rsidR="00D60B35" w:rsidRPr="003705B4" w:rsidRDefault="008D101A" w:rsidP="00CD4406">
      <w:pPr>
        <w:pStyle w:val="Heading3"/>
        <w:spacing w:before="120" w:after="60"/>
        <w:rPr>
          <w:lang w:val="en-GB"/>
        </w:rPr>
      </w:pPr>
      <w:bookmarkStart w:id="25" w:name="_Toc241431682"/>
      <w:r>
        <w:rPr>
          <w:lang w:val="en-GB"/>
        </w:rPr>
        <w:t>2</w:t>
      </w:r>
      <w:r w:rsidR="00A6387E">
        <w:rPr>
          <w:lang w:val="en-GB"/>
        </w:rPr>
        <w:t>.</w:t>
      </w:r>
      <w:r w:rsidR="2477EE7F">
        <w:rPr>
          <w:lang w:val="en-GB"/>
        </w:rPr>
        <w:t>4.2 Carbon Risk and Tail Risk</w:t>
      </w:r>
      <w:bookmarkEnd w:id="25"/>
    </w:p>
    <w:p w14:paraId="1B56ED69" w14:textId="77777777" w:rsidR="37A62C28" w:rsidRPr="003705B4" w:rsidRDefault="37A62C28" w:rsidP="00D52415">
      <w:pPr>
        <w:pStyle w:val="BodyText2"/>
      </w:pPr>
      <w:r>
        <w:t>Ilhan et al. (2021) took a different but complementary approach by looking at how carbon risk shows up in the left tail of the equity options distribution. Using out-of-the-money put option prices as a measure of downside risk, they find that firms in carbon-intensive industries have significantly higher implied downside risk, and that this relationship becomes stronger when climate policy uncertainty is high. Their results suggest that the options market prices carbon risk as a separate component of left-tail risk, distinct from broader market risk and industry effects. This means that carbon risk is not just a relabelling of existing risk factors, but a genuinely new source of uncertainty that is priced in derivative markets. For option pricing, this implies that firms exposed to carbon transition risk should show higher implied volatility - especially for longer-dated options - and a more negatively skewed risk-neutral return distribution, which is consistent with the patterns documented by Reiner (2025).</w:t>
      </w:r>
    </w:p>
    <w:p w14:paraId="70DEA1CB" w14:textId="77777777" w:rsidR="00D60B35" w:rsidRPr="003705B4" w:rsidRDefault="00D60B35" w:rsidP="00CD4406">
      <w:pPr>
        <w:spacing w:after="80"/>
      </w:pPr>
    </w:p>
    <w:p w14:paraId="27F1E1FB" w14:textId="683F7218" w:rsidR="00D60B35" w:rsidRPr="003705B4" w:rsidRDefault="008D101A" w:rsidP="00CD4406">
      <w:pPr>
        <w:pStyle w:val="Heading3"/>
        <w:spacing w:before="120" w:after="60"/>
        <w:rPr>
          <w:lang w:val="en-GB"/>
        </w:rPr>
      </w:pPr>
      <w:bookmarkStart w:id="26" w:name="_Toc241431683"/>
      <w:r>
        <w:rPr>
          <w:lang w:val="en-GB"/>
        </w:rPr>
        <w:t>2</w:t>
      </w:r>
      <w:r w:rsidR="00A6387E">
        <w:rPr>
          <w:lang w:val="en-GB"/>
        </w:rPr>
        <w:t>.</w:t>
      </w:r>
      <w:r w:rsidR="2477EE7F">
        <w:rPr>
          <w:lang w:val="en-GB"/>
        </w:rPr>
        <w:t>4.3 ESG-Related Option Premia and the Trading Exploitation Question</w:t>
      </w:r>
      <w:bookmarkEnd w:id="26"/>
    </w:p>
    <w:p w14:paraId="05772FFB" w14:textId="77777777" w:rsidR="00D60B35" w:rsidRPr="003705B4" w:rsidRDefault="0407C8D9" w:rsidP="00D52415">
      <w:pPr>
        <w:pStyle w:val="BodyText2"/>
      </w:pPr>
      <w:r>
        <w:t xml:space="preserve">While climate and carbon risk represent specific environmental dimensions of the broader ESG framework, the broader question of whether composite ESG characteristics affect option-implied risk measures remains less directly documented. Cao et al. (2023) provide important evidence that ESG preferences influence institutional trading and stock return patterns, which suggests a plausible demand-pressure channel through which ESG-motivated investors may affect market prices. Yang et al. (2024) further show that ESG risk exposure is linked to tail </w:t>
      </w:r>
      <w:r>
        <w:lastRenderedPageBreak/>
        <w:t xml:space="preserve">risk dynamics, particularly downside risk, in equity markets. However, these studies do not directly test whether ESG information can be incorporated into ex ante volatility forecasts to generate actionable option trading signals. The present thesis therefore extends this literature by examining whether ESG-related information affects the gap between forecasted volatility and option-implied volatility, and whether this gap can be translated into economically meaningful </w:t>
      </w:r>
      <w:proofErr w:type="spellStart"/>
      <w:r>
        <w:t>vega</w:t>
      </w:r>
      <w:proofErr w:type="spellEnd"/>
      <w:r>
        <w:t>-hedged trading performance.</w:t>
      </w:r>
    </w:p>
    <w:p w14:paraId="487862D6" w14:textId="77777777" w:rsidR="00D60B35" w:rsidRPr="003705B4" w:rsidRDefault="00D60B35" w:rsidP="00CD4406">
      <w:pPr>
        <w:spacing w:after="80"/>
      </w:pPr>
    </w:p>
    <w:p w14:paraId="4D747D7D" w14:textId="6104A95A" w:rsidR="00D60B35" w:rsidRPr="003705B4" w:rsidRDefault="00845CA6" w:rsidP="00CD4406">
      <w:pPr>
        <w:pStyle w:val="Heading3"/>
        <w:spacing w:before="120" w:after="60"/>
        <w:rPr>
          <w:lang w:val="en-GB"/>
        </w:rPr>
      </w:pPr>
      <w:bookmarkStart w:id="27" w:name="_Toc241431684"/>
      <w:r>
        <w:rPr>
          <w:lang w:val="en-GB"/>
        </w:rPr>
        <w:t>2</w:t>
      </w:r>
      <w:r w:rsidR="00A6387E">
        <w:rPr>
          <w:lang w:val="en-GB"/>
        </w:rPr>
        <w:t>.</w:t>
      </w:r>
      <w:r w:rsidR="2477EE7F">
        <w:rPr>
          <w:lang w:val="en-GB"/>
        </w:rPr>
        <w:t>4.4 Key Insight: An Emerging and Methodologically Incomplete Literature</w:t>
      </w:r>
      <w:bookmarkEnd w:id="27"/>
    </w:p>
    <w:p w14:paraId="08FF04C6" w14:textId="77777777" w:rsidR="4A0CBD18" w:rsidRPr="003705B4" w:rsidRDefault="4A0CBD18" w:rsidP="00D52415">
      <w:pPr>
        <w:pStyle w:val="BodyText2"/>
      </w:pPr>
      <w:r>
        <w:t>Overall, the studies reviewed in this section show that ESG and climate risks are priced in option markets across several dimensions of the implied volatility surface, and that the associated premia are economically meaningful. However, three important limitations prevent this literature from providing a solid enough basis for designing ESG-adjusted option trading strategies. First, existing studies treat ESG as a cross-sectional sorting variable rather than as a time-varying risk factor, which limits their ability to capture how ESG-related option premia evolve across different market conditions. Second, the literature does not assess the profitability of ESG-adjusted option strategies under realistic trading conditions that account for bid-ask spreads, margin requirements, and dynamic rebalancing costs. Third, the literature leaves open the question of how much of any ESG-related option-market effect is associated with differences in expected volatility rather than with other pricing forces. The present thesis addresses this question through the forecast-implied volatility gap, while leaving a formal decomposition of the theoretical risk premium for future research.</w:t>
      </w:r>
    </w:p>
    <w:p w14:paraId="3A66C3AC" w14:textId="77777777" w:rsidR="00D60B35" w:rsidRPr="003705B4" w:rsidRDefault="00D60B35" w:rsidP="00CD4406">
      <w:pPr>
        <w:spacing w:after="80"/>
      </w:pPr>
    </w:p>
    <w:p w14:paraId="136D699D" w14:textId="1556953B" w:rsidR="00D60B35" w:rsidRPr="003705B4" w:rsidRDefault="00845CA6" w:rsidP="00CD4406">
      <w:pPr>
        <w:pStyle w:val="Heading2"/>
        <w:spacing w:before="120" w:after="60"/>
        <w:rPr>
          <w:lang w:val="en-GB"/>
        </w:rPr>
      </w:pPr>
      <w:bookmarkStart w:id="28" w:name="_Toc241431685"/>
      <w:r>
        <w:rPr>
          <w:lang w:val="en-GB"/>
        </w:rPr>
        <w:t>2</w:t>
      </w:r>
      <w:r w:rsidR="00A6387E">
        <w:rPr>
          <w:lang w:val="en-GB"/>
        </w:rPr>
        <w:t>.</w:t>
      </w:r>
      <w:r w:rsidR="2477EE7F">
        <w:rPr>
          <w:lang w:val="en-GB"/>
        </w:rPr>
        <w:t>5. Toward ESG-Adjusted Volatility Forecasting: A Conceptual Framework</w:t>
      </w:r>
      <w:bookmarkEnd w:id="28"/>
    </w:p>
    <w:p w14:paraId="6779747D" w14:textId="77777777" w:rsidR="00D60B35" w:rsidRPr="003705B4" w:rsidRDefault="0407C8D9" w:rsidP="00D52415">
      <w:pPr>
        <w:pStyle w:val="BodyText2"/>
      </w:pPr>
      <w:r>
        <w:t>The three previous sections have surveyed the literatures on volatility forecasting, option market dynamics, and the financial pricing of ESG and climate risks as largely separate bodies of knowledge. The present section moves beyond survey to synthesis: it develops a conceptual framework that makes precise the mechanisms through which ESG information enters the volatility forecasting and option pricing processes, identifies the specific empirical tests needed to evaluate these mechanisms, and explains why neither individual literature nor their pairwise combination is capable of generating these tests without a dedicated joint analysis.</w:t>
      </w:r>
    </w:p>
    <w:p w14:paraId="3976D20D" w14:textId="77777777" w:rsidR="00D60B35" w:rsidRPr="003705B4" w:rsidRDefault="00D60B35" w:rsidP="00CD4406">
      <w:pPr>
        <w:spacing w:after="80"/>
      </w:pPr>
    </w:p>
    <w:p w14:paraId="1E65131E" w14:textId="7F0FFD91" w:rsidR="00D60B35" w:rsidRPr="003705B4" w:rsidRDefault="00845CA6" w:rsidP="00CD4406">
      <w:pPr>
        <w:pStyle w:val="Heading3"/>
        <w:spacing w:before="120" w:after="60"/>
        <w:rPr>
          <w:lang w:val="en-GB"/>
        </w:rPr>
      </w:pPr>
      <w:bookmarkStart w:id="29" w:name="_Toc241431686"/>
      <w:r>
        <w:rPr>
          <w:lang w:val="en-GB"/>
        </w:rPr>
        <w:lastRenderedPageBreak/>
        <w:t>2</w:t>
      </w:r>
      <w:r w:rsidR="00A6387E">
        <w:rPr>
          <w:lang w:val="en-GB"/>
        </w:rPr>
        <w:t>.</w:t>
      </w:r>
      <w:r w:rsidR="2477EE7F">
        <w:rPr>
          <w:lang w:val="en-GB"/>
        </w:rPr>
        <w:t>5.1 The Three-Channel Architecture: Forecasting, Pricing, and Trading</w:t>
      </w:r>
      <w:bookmarkEnd w:id="29"/>
    </w:p>
    <w:p w14:paraId="269B29EF" w14:textId="77777777" w:rsidR="7E39A658" w:rsidRPr="003705B4" w:rsidRDefault="7E39A658" w:rsidP="00D52415">
      <w:pPr>
        <w:pStyle w:val="BodyText2"/>
      </w:pPr>
      <w:r>
        <w:t xml:space="preserve">A typical option trading strategy based on volatility mispricing has three components: a model to forecast future realised volatility, a way to compare this forecast to option-implied volatility, and a hedging framework that isolates the exposure to the gap between the two from other risk factors. The GARCH-family models implemented in the empirical analysis provide the forecasting component; the variance risk premium literature reviewed in Section 2 provides the theoretical context for the comparison; and the </w:t>
      </w:r>
      <w:proofErr w:type="spellStart"/>
      <w:r>
        <w:t>vega</w:t>
      </w:r>
      <w:proofErr w:type="spellEnd"/>
      <w:r>
        <w:t>-hedged, delta-neutral strategies proposed by Carr and Madan (1998) and empirically tested by Santa-Clara and Saretto (2009) and Broadie et al. (2009) provide the trading framework.</w:t>
      </w:r>
    </w:p>
    <w:p w14:paraId="29A48CF8" w14:textId="77777777" w:rsidR="7E39A658" w:rsidRPr="003705B4" w:rsidRDefault="7E39A658" w:rsidP="00D52415">
      <w:pPr>
        <w:pStyle w:val="BodyText2"/>
      </w:pPr>
      <w:r>
        <w:t>ESG information enters this architecture through the forecasting channel and can therefore affect the subsequent pricing and trading diagnostics. The empirical design first tests whether ESG characteristics improve the conditional forecast of realised volatility beyond conventional return-based dynamics. The resulting forecast is then compared with option-implied volatility. This sequencing allows the analysis to distinguish incremental forecasting information from the broader set of forces embedded in option prices, without requiring a separate identification of the theoretical variance risk premium.</w:t>
      </w:r>
    </w:p>
    <w:p w14:paraId="28C0C316" w14:textId="77777777" w:rsidR="7E39A658" w:rsidRPr="003705B4" w:rsidRDefault="5FA5C43A" w:rsidP="00D52415">
      <w:pPr>
        <w:pStyle w:val="BodyText2"/>
      </w:pPr>
      <w:r>
        <w:t>The empirical design therefore proceeds sequentially: ESG-augmented volatility forecasts are evaluated out of sample, and the resulting forecasts are then used in Black-76 pricing diagnostics and in the construction of the implied-volatility minus forecast-volatility trading signal. This framework tests whether incremental forecasting information survives into pricing and trading applications, but it does not claim to identify a separate risk-premium component.</w:t>
      </w:r>
    </w:p>
    <w:p w14:paraId="0608F74A" w14:textId="77777777" w:rsidR="00D60B35" w:rsidRPr="003705B4" w:rsidRDefault="00D60B35" w:rsidP="00CD4406">
      <w:pPr>
        <w:spacing w:after="80"/>
      </w:pPr>
    </w:p>
    <w:p w14:paraId="210392A0" w14:textId="745CADDC" w:rsidR="00D60B35" w:rsidRPr="003705B4" w:rsidRDefault="00845CA6" w:rsidP="00CD4406">
      <w:pPr>
        <w:pStyle w:val="Heading3"/>
        <w:spacing w:before="120" w:after="60"/>
        <w:rPr>
          <w:lang w:val="en-GB"/>
        </w:rPr>
      </w:pPr>
      <w:bookmarkStart w:id="30" w:name="_Toc241431687"/>
      <w:r>
        <w:rPr>
          <w:lang w:val="en-GB"/>
        </w:rPr>
        <w:t>2</w:t>
      </w:r>
      <w:r w:rsidR="00A6387E">
        <w:rPr>
          <w:lang w:val="en-GB"/>
        </w:rPr>
        <w:t>.</w:t>
      </w:r>
      <w:r w:rsidR="2477EE7F">
        <w:rPr>
          <w:lang w:val="en-GB"/>
        </w:rPr>
        <w:t>5.2 Why Current Literature Is Insufficient: Specific Gaps and Tensions</w:t>
      </w:r>
      <w:bookmarkEnd w:id="30"/>
    </w:p>
    <w:p w14:paraId="211CB535" w14:textId="77777777" w:rsidR="5D05AECE" w:rsidRPr="003705B4" w:rsidRDefault="5D05AECE" w:rsidP="00D52415">
      <w:pPr>
        <w:pStyle w:val="BodyText2"/>
      </w:pPr>
      <w:r>
        <w:t xml:space="preserve">The gap in the current literature is not simply a matter of missing studies. It reflects a genuine theoretical tension with unresolved empirical consequences - in the spirit of the problematisation framework of Alvesson and Sandberg (2011). The tension can be stated clearly: the existing ESG-options literature implicitly assumes that the ESG premium in option prices is a rational equilibrium outcome reflecting real differences in fundamental risk. But the demand-pressure literature (Bollen &amp; Whaley, 2004; </w:t>
      </w:r>
      <w:proofErr w:type="spellStart"/>
      <w:r>
        <w:t>Garleanu</w:t>
      </w:r>
      <w:proofErr w:type="spellEnd"/>
      <w:r>
        <w:t xml:space="preserve"> et al., 2009) and the evidence on ESG investor flows (</w:t>
      </w:r>
      <w:proofErr w:type="spellStart"/>
      <w:r>
        <w:t>Pástor</w:t>
      </w:r>
      <w:proofErr w:type="spellEnd"/>
      <w:r>
        <w:t xml:space="preserve"> et al., 2021) suggest that a large part of this premium may be demand-driven and therefore temporary.</w:t>
      </w:r>
    </w:p>
    <w:p w14:paraId="656064C1" w14:textId="77777777" w:rsidR="5D05AECE" w:rsidRPr="003705B4" w:rsidRDefault="50BF66D0" w:rsidP="00D52415">
      <w:pPr>
        <w:pStyle w:val="BodyText2"/>
      </w:pPr>
      <w:r>
        <w:lastRenderedPageBreak/>
        <w:t xml:space="preserve">If the rational risk interpretation is correct, adding ESG information to volatility forecasts should improve option pricing and produce returns that hold up over time. If the demand-driven interpretation is correct, the same strategy will only generate positive returns during a period of growing ESG institutional flows, and will stop working once those flows stabilise or reverse. The existing literature cannot tell these two stories apart, because it was not designed to do so. From a trading strategy perspective, designing strategies that specifically exploit ESG-related volatility mispricing within a delta-neutral and </w:t>
      </w:r>
      <w:proofErr w:type="spellStart"/>
      <w:r>
        <w:t>vega</w:t>
      </w:r>
      <w:proofErr w:type="spellEnd"/>
      <w:r>
        <w:t>-hedged framework remains largely unexplored.</w:t>
      </w:r>
    </w:p>
    <w:p w14:paraId="3E062A4A" w14:textId="77777777" w:rsidR="00D60B35" w:rsidRPr="003705B4" w:rsidRDefault="00D60B35" w:rsidP="00CD4406">
      <w:pPr>
        <w:spacing w:after="80"/>
      </w:pPr>
    </w:p>
    <w:p w14:paraId="0D911B1F" w14:textId="2759BE3C" w:rsidR="00D60B35" w:rsidRPr="003705B4" w:rsidRDefault="00845CA6" w:rsidP="00CD4406">
      <w:pPr>
        <w:pStyle w:val="Heading2"/>
        <w:spacing w:before="120" w:after="60"/>
        <w:rPr>
          <w:lang w:val="en-GB"/>
        </w:rPr>
      </w:pPr>
      <w:bookmarkStart w:id="31" w:name="_Toc241431688"/>
      <w:r>
        <w:rPr>
          <w:lang w:val="en-GB"/>
        </w:rPr>
        <w:t>2</w:t>
      </w:r>
      <w:r w:rsidR="00A6387E">
        <w:rPr>
          <w:lang w:val="en-GB"/>
        </w:rPr>
        <w:t>.</w:t>
      </w:r>
      <w:r w:rsidR="2477EE7F">
        <w:rPr>
          <w:lang w:val="en-GB"/>
        </w:rPr>
        <w:t>6. Research Gap, Problematisation, and Contribution</w:t>
      </w:r>
      <w:bookmarkEnd w:id="31"/>
    </w:p>
    <w:p w14:paraId="12CA3D9F" w14:textId="77777777" w:rsidR="77590C93" w:rsidRPr="003705B4" w:rsidRDefault="77590C93" w:rsidP="00D52415">
      <w:pPr>
        <w:pStyle w:val="BodyText2"/>
      </w:pPr>
      <w:r>
        <w:t>The review of the literature in the previous sections points to a three-part gap at the intersection of volatility forecasting, ESG and climate risk, and option market dynamics. This section makes this gap explicit, argues for its theoretical and practical importance following the problematisation approach of Alvesson and Sandberg (2011), and explains where this thesis fits within the existing literature.</w:t>
      </w:r>
    </w:p>
    <w:p w14:paraId="73AAA991" w14:textId="77777777" w:rsidR="00D60B35" w:rsidRPr="003705B4" w:rsidRDefault="00D60B35" w:rsidP="00CD4406">
      <w:pPr>
        <w:spacing w:after="80"/>
      </w:pPr>
    </w:p>
    <w:p w14:paraId="75381157" w14:textId="178135FC" w:rsidR="00D60B35" w:rsidRPr="003705B4" w:rsidRDefault="00845CA6" w:rsidP="00CD4406">
      <w:pPr>
        <w:pStyle w:val="Heading3"/>
        <w:spacing w:before="120" w:after="60"/>
        <w:rPr>
          <w:lang w:val="en-GB"/>
        </w:rPr>
      </w:pPr>
      <w:bookmarkStart w:id="32" w:name="_Toc241431689"/>
      <w:r>
        <w:rPr>
          <w:lang w:val="en-GB"/>
        </w:rPr>
        <w:t>2</w:t>
      </w:r>
      <w:r w:rsidR="00A6387E">
        <w:rPr>
          <w:lang w:val="en-GB"/>
        </w:rPr>
        <w:t>.</w:t>
      </w:r>
      <w:r w:rsidR="2477EE7F">
        <w:rPr>
          <w:lang w:val="en-GB"/>
        </w:rPr>
        <w:t>6.1 Identifying the Gap as a Theoretical Tension</w:t>
      </w:r>
      <w:bookmarkEnd w:id="32"/>
    </w:p>
    <w:p w14:paraId="5A4FB9DB" w14:textId="77777777" w:rsidR="00A6387E" w:rsidRDefault="21E90237" w:rsidP="00D52415">
      <w:pPr>
        <w:pStyle w:val="BodyText2"/>
      </w:pPr>
      <w:r>
        <w:t xml:space="preserve">The main gap identified by this literature review is not simply a matter of missing prior work. It reflects an unresolved theoretical tension with empirically testable consequences. On one side, the fundamental risk interpretation of ESG-related option premia - supported by the ESG preference and trading evidence of Cao et al. (2023), and more directly by the option-market climate risk evidence of Ilhan et al. (2021) and Reiner (2025) - holds that low-ESG or climate-exposed firms may be genuinely riskier: they may be more likely to experience adverse events, their realised volatility may be higher, and option markets may rationally price these differences. Under this interpretation, an ESG-augmented volatility forecasting model should improve option pricing because it captures information about future realised volatility that goes beyond past return dynamics, and a </w:t>
      </w:r>
      <w:proofErr w:type="spellStart"/>
      <w:r>
        <w:t>vega</w:t>
      </w:r>
      <w:proofErr w:type="spellEnd"/>
      <w:r>
        <w:t xml:space="preserve">-hedged strategy based on this forecast should earn stable risk-adjusted returns over time. On the other side, the demand-pressure and preference-shift interpretation - formalised by </w:t>
      </w:r>
      <w:proofErr w:type="spellStart"/>
      <w:r>
        <w:t>Pástor</w:t>
      </w:r>
      <w:proofErr w:type="spellEnd"/>
      <w:r>
        <w:t xml:space="preserve"> et al. (2021) and grounded in the order-flow mechanisms of Bollen and Whaley (2004) and </w:t>
      </w:r>
      <w:proofErr w:type="spellStart"/>
      <w:r>
        <w:t>Garleanu</w:t>
      </w:r>
      <w:proofErr w:type="spellEnd"/>
      <w:r>
        <w:t xml:space="preserve"> et al. (2009) - holds that the ESG option premium is at least partly demand-driven, and therefore carries a regime-change risk that historical </w:t>
      </w:r>
      <w:proofErr w:type="spellStart"/>
      <w:r>
        <w:t>backtests</w:t>
      </w:r>
      <w:proofErr w:type="spellEnd"/>
      <w:r>
        <w:t xml:space="preserve"> conducted during the post-2015 period of rapid ESG adoption may not adequately capture.</w:t>
      </w:r>
    </w:p>
    <w:p w14:paraId="6AF452B0" w14:textId="77777777" w:rsidR="00D60B35" w:rsidRPr="003705B4" w:rsidRDefault="00D60B35" w:rsidP="00CD4406">
      <w:pPr>
        <w:spacing w:after="80"/>
      </w:pPr>
    </w:p>
    <w:p w14:paraId="3A15256C" w14:textId="61A2C1AE" w:rsidR="00D60B35" w:rsidRPr="003705B4" w:rsidRDefault="00845CA6" w:rsidP="00CD4406">
      <w:pPr>
        <w:pStyle w:val="Heading3"/>
        <w:spacing w:before="120" w:after="60"/>
        <w:rPr>
          <w:lang w:val="en-GB"/>
        </w:rPr>
      </w:pPr>
      <w:bookmarkStart w:id="33" w:name="_Toc241431690"/>
      <w:r>
        <w:rPr>
          <w:lang w:val="en-GB"/>
        </w:rPr>
        <w:t>2</w:t>
      </w:r>
      <w:r w:rsidR="00A6387E">
        <w:rPr>
          <w:lang w:val="en-GB"/>
        </w:rPr>
        <w:t>.</w:t>
      </w:r>
      <w:r w:rsidR="2477EE7F">
        <w:rPr>
          <w:lang w:val="en-GB"/>
        </w:rPr>
        <w:t>6.2 Why This Gap Matters: Academic and Practical Stakes</w:t>
      </w:r>
      <w:bookmarkEnd w:id="33"/>
    </w:p>
    <w:p w14:paraId="584977D3" w14:textId="77777777" w:rsidR="613FBD8D" w:rsidRPr="003705B4" w:rsidRDefault="613FBD8D" w:rsidP="00D52415">
      <w:pPr>
        <w:pStyle w:val="BodyText2"/>
      </w:pPr>
      <w:r>
        <w:t>The gap identified above matters across several areas of the literature. For the volatility forecasting literature, finding that ESG variables contain information about future realised volatility that goes beyond what past returns already capture would require rethinking what belongs in the standard information set used for forecasting. For the option pricing literature, distinguishing forecast-implied volatility differences from the broader pricing forces embedded in option prices can clarify the interpretation of existing ESG-options findings and connect the emerging literature to the established variance risk premium framework. For the ESG finance literature, the distinction between durable and transitional ESG premia is directly relevant to the broader question of whether ESG integration creates real economic value or simply reflects a temporary repricing.</w:t>
      </w:r>
    </w:p>
    <w:p w14:paraId="1586C075" w14:textId="77777777" w:rsidR="613FBD8D" w:rsidRPr="003705B4" w:rsidRDefault="1AA6C99D" w:rsidP="00D52415">
      <w:pPr>
        <w:pStyle w:val="BodyText2"/>
      </w:pPr>
      <w:r>
        <w:t>The practical relevance is equally clear. For asset managers running volatility arbitrage strategies, finding a systematic and exploitable ESG-related mispricing would represent a new source of alpha at a time when traditional volatility premia have become increasingly competed away.</w:t>
      </w:r>
    </w:p>
    <w:p w14:paraId="6D920412" w14:textId="77777777" w:rsidR="00D60B35" w:rsidRPr="003705B4" w:rsidRDefault="00D60B35" w:rsidP="00CD4406">
      <w:pPr>
        <w:spacing w:after="80"/>
      </w:pPr>
    </w:p>
    <w:p w14:paraId="15B30FE4" w14:textId="13535C1C" w:rsidR="00D60B35" w:rsidRPr="003705B4" w:rsidRDefault="00845CA6" w:rsidP="00CD4406">
      <w:pPr>
        <w:pStyle w:val="Heading3"/>
        <w:spacing w:before="120" w:after="60"/>
        <w:rPr>
          <w:lang w:val="en-GB"/>
        </w:rPr>
      </w:pPr>
      <w:bookmarkStart w:id="34" w:name="_Toc241431691"/>
      <w:r>
        <w:rPr>
          <w:lang w:val="en-GB"/>
        </w:rPr>
        <w:t>2</w:t>
      </w:r>
      <w:r w:rsidR="00A6387E">
        <w:rPr>
          <w:lang w:val="en-GB"/>
        </w:rPr>
        <w:t>.</w:t>
      </w:r>
      <w:r w:rsidR="2477EE7F">
        <w:rPr>
          <w:lang w:val="en-GB"/>
        </w:rPr>
        <w:t>6.3 Research Positioning and Contribution</w:t>
      </w:r>
      <w:bookmarkEnd w:id="34"/>
    </w:p>
    <w:p w14:paraId="11756025" w14:textId="77777777" w:rsidR="2D7AAB43" w:rsidRPr="003705B4" w:rsidRDefault="414BD561" w:rsidP="00D52415">
      <w:pPr>
        <w:pStyle w:val="BodyText2"/>
        <w:rPr>
          <w:color w:val="000000" w:themeColor="text1"/>
        </w:rPr>
      </w:pPr>
      <w:r>
        <w:t>This thesis sits at the intersection of three active research areas: quantitative volatility forecasting, the financial economics of ESG and climate risk, and the empirical analysis of option market dynamics. Its first contribution is now empirically operationalised through a complete out-of-sample forecasting audit using 15 GARCH-family specifications, pairwise predictive comparisons, encompassing regressions, and MCS analysis. The second and third contributions remain sequentially dependent on this forecasting layer: the validated forecasts are subsequently carried into the option-pricing and trading stages, where the thesis tests whether any incremental ESG information has economic rather than merely statistical value.</w:t>
      </w:r>
    </w:p>
    <w:p w14:paraId="5EF61566" w14:textId="77777777" w:rsidR="2D7AAB43" w:rsidRPr="003705B4" w:rsidRDefault="2D7AAB43" w:rsidP="00D52415">
      <w:pPr>
        <w:pStyle w:val="BodyText2"/>
        <w:rPr>
          <w:color w:val="000000" w:themeColor="text1"/>
        </w:rPr>
      </w:pPr>
      <w:r>
        <w:t>In doing so, the thesis responds to open questions in the literature: Cao et al. (2023) show that ESG preferences can affect institutional trading and stock return patterns, which raises the question of whether similar mechanisms operate in derivative markets; Reiner (2025) calls for studies that go beyond simply documenting climate risk pricing; and Ilhan et al. (2021) highlight the risk-management implications of carbon-related option pricing effects.</w:t>
      </w:r>
    </w:p>
    <w:p w14:paraId="219FDF78" w14:textId="77777777" w:rsidR="00D60B35" w:rsidRPr="003705B4" w:rsidRDefault="00D60B35" w:rsidP="00CD4406"/>
    <w:p w14:paraId="55F8A470" w14:textId="07A55350" w:rsidR="00D60B35" w:rsidRPr="003705B4" w:rsidRDefault="00845CA6" w:rsidP="00CD4406">
      <w:pPr>
        <w:pStyle w:val="Heading1"/>
        <w:spacing w:before="240" w:after="120"/>
        <w:rPr>
          <w:lang w:val="en-GB"/>
        </w:rPr>
      </w:pPr>
      <w:bookmarkStart w:id="35" w:name="_Toc241431692"/>
      <w:r>
        <w:rPr>
          <w:szCs w:val="22"/>
          <w:lang w:val="en-GB"/>
        </w:rPr>
        <w:lastRenderedPageBreak/>
        <w:t>III</w:t>
      </w:r>
      <w:r w:rsidR="13C6D4E6">
        <w:rPr>
          <w:szCs w:val="22"/>
          <w:lang w:val="en-GB"/>
        </w:rPr>
        <w:t>. RESEARCH QUESTION</w:t>
      </w:r>
      <w:bookmarkEnd w:id="35"/>
    </w:p>
    <w:p w14:paraId="49E9F772" w14:textId="02F844CC" w:rsidR="00D60B35" w:rsidRPr="003705B4" w:rsidRDefault="0407C8D9" w:rsidP="00A6387E">
      <w:pPr>
        <w:pStyle w:val="BodyText2"/>
      </w:pPr>
      <w:r>
        <w:t>While volatility forecasting has been extensively studied and remains a central tool in financial modelling, little is known about how volatility expectations are adjusted and operationalised when incorporating non-financial risk information, such as ESG and climate-related signals, in equity option markets. Although recent evidence shows that climate event risk and climate exposure are priced in equity options (Reiner, 2025), and that ESG preferences influence institutional trading and stock return patterns (Cao et al., 2023), there is a clear gap in understanding whether ESG- and climate-related information can improve volatility forecasts and generate economically meaningful option trading signals.</w:t>
      </w:r>
    </w:p>
    <w:p w14:paraId="73647272" w14:textId="552ED2DE" w:rsidR="00D60B35" w:rsidRPr="003705B4" w:rsidRDefault="0407C8D9" w:rsidP="00A6387E">
      <w:pPr>
        <w:spacing w:after="160"/>
        <w:jc w:val="both"/>
      </w:pPr>
      <w:r>
        <w:t xml:space="preserve">This thesis seeks to address the following overarching research question: </w:t>
      </w:r>
      <w:r>
        <w:rPr>
          <w:b/>
          <w:bCs/>
          <w:i/>
          <w:iCs/>
        </w:rPr>
        <w:t xml:space="preserve">To what extent can the integration of ESG-related risk information into volatility forecasts improve the pricing of equity options and enhance the performance of </w:t>
      </w:r>
      <w:proofErr w:type="spellStart"/>
      <w:r>
        <w:rPr>
          <w:b/>
          <w:bCs/>
          <w:i/>
          <w:iCs/>
        </w:rPr>
        <w:t>vega</w:t>
      </w:r>
      <w:proofErr w:type="spellEnd"/>
      <w:r>
        <w:rPr>
          <w:b/>
          <w:bCs/>
          <w:i/>
          <w:iCs/>
        </w:rPr>
        <w:t>-hedged, delta-neutral trading strategies?</w:t>
      </w:r>
    </w:p>
    <w:p w14:paraId="3BF5850C" w14:textId="2BD20FB3" w:rsidR="00D60B35" w:rsidRPr="003705B4" w:rsidRDefault="0407C8D9" w:rsidP="00A6387E">
      <w:pPr>
        <w:pStyle w:val="BodyText2"/>
      </w:pPr>
      <w:r>
        <w:t>This overarching question can be further decomposed into three analytically distinct and sequentially ordered sub-questions, each corresponding to one of the three contributions identified in the literature review and guiding a specific component of the empirical methodology.</w:t>
      </w:r>
    </w:p>
    <w:p w14:paraId="2AE7D4E5" w14:textId="12BE247B" w:rsidR="00D60B35" w:rsidRPr="003705B4" w:rsidRDefault="0407C8D9" w:rsidP="00A6387E">
      <w:pPr>
        <w:spacing w:after="160"/>
        <w:jc w:val="both"/>
      </w:pPr>
      <w:r>
        <w:t>The first sub-question concerns the Forecasting Component: how accurately do standard and ESG-augmented GARCH-family specifications predict future realised volatility, and does ESG information contain incremental forecasting information beyond conventional return dynamics? This question is evaluated using common out-of-sample observations, variance-scale forecast losses, Diebold-Mariano tests, encompassing regressions, and Model Confidence Set procedures. The analysis distinguishes three concepts that should not be conflated: lower forecast loss, statistically significant differences in predictive accuracy, and incremental information conditional on the baseline forecast.</w:t>
      </w:r>
    </w:p>
    <w:p w14:paraId="1ADF2119" w14:textId="77777777" w:rsidR="00D60B35" w:rsidRPr="003705B4" w:rsidRDefault="0407C8D9" w:rsidP="00D52415">
      <w:pPr>
        <w:spacing w:after="160"/>
        <w:jc w:val="both"/>
      </w:pPr>
      <w:r>
        <w:t>The second sub-question concerns the Pricing Component: how does the incorporation of ESG-related risk information change the relationship between ex-ante forecast volatility and option-implied volatility, and what are the implications for the resulting forecast-implied volatility gap? This component compares the implied-volatility minus forecast-volatility gap across conventional and ESG-adjusted specifications and examines whether the relationship varies across implied-volatility regimes. It does not attempt to identify a separate demand-pressure or variance-of-variance component of a formal theoretical variance risk premium.</w:t>
      </w:r>
    </w:p>
    <w:p w14:paraId="5498727E" w14:textId="77777777" w:rsidR="00D60B35" w:rsidRPr="003705B4" w:rsidRDefault="0407C8D9" w:rsidP="00D52415">
      <w:pPr>
        <w:spacing w:after="160"/>
        <w:jc w:val="both"/>
      </w:pPr>
      <w:r>
        <w:lastRenderedPageBreak/>
        <w:t xml:space="preserve">The third sub-question concerns the Trading Component: to what extent can ESG-adjusted volatility forecasts be used to design and implement delta-neutral, </w:t>
      </w:r>
      <w:proofErr w:type="spellStart"/>
      <w:r>
        <w:t>vega</w:t>
      </w:r>
      <w:proofErr w:type="spellEnd"/>
      <w:r>
        <w:t>-hedged option strategies, and how do these strategies perform in terms of realised profitability and risk across holding periods and signal thresholds (Santa-Clara &amp; Saretto, 2009; Carr &amp; Madan, 1998)? This component evaluates whether the forecast-implied volatility gap identified in the forecasting and pricing analyses is associated with economically meaningful trading outcomes under the predefined contract-selection and hedging framework.</w:t>
      </w:r>
    </w:p>
    <w:p w14:paraId="776D211D" w14:textId="77777777" w:rsidR="00D60B35" w:rsidRPr="003705B4" w:rsidRDefault="00D60B35" w:rsidP="00CD4406">
      <w:pPr>
        <w:spacing w:after="80"/>
      </w:pPr>
    </w:p>
    <w:p w14:paraId="309C5178" w14:textId="77777777" w:rsidR="00D60B35" w:rsidRPr="003705B4" w:rsidRDefault="005C6451" w:rsidP="00CD4406">
      <w:r>
        <w:br/>
      </w:r>
      <w:r>
        <w:br w:type="page"/>
      </w:r>
    </w:p>
    <w:p w14:paraId="77EE2CB3" w14:textId="2420C7C0" w:rsidR="00D60B35" w:rsidRPr="003705B4" w:rsidRDefault="00845CA6" w:rsidP="00CD4406">
      <w:pPr>
        <w:pStyle w:val="Heading1"/>
        <w:spacing w:before="240" w:after="120"/>
        <w:rPr>
          <w:lang w:val="en-GB"/>
        </w:rPr>
      </w:pPr>
      <w:bookmarkStart w:id="36" w:name="_Toc788471730"/>
      <w:bookmarkStart w:id="37" w:name="VI_METHODOLOGY_32"/>
      <w:bookmarkStart w:id="38" w:name="_Toc241431693"/>
      <w:r>
        <w:rPr>
          <w:szCs w:val="22"/>
          <w:lang w:val="en-GB"/>
        </w:rPr>
        <w:lastRenderedPageBreak/>
        <w:t>IV</w:t>
      </w:r>
      <w:r w:rsidR="13C6D4E6">
        <w:rPr>
          <w:szCs w:val="22"/>
          <w:lang w:val="en-GB"/>
        </w:rPr>
        <w:t>. METHODOLOGY</w:t>
      </w:r>
      <w:bookmarkEnd w:id="36"/>
      <w:bookmarkEnd w:id="37"/>
      <w:bookmarkEnd w:id="38"/>
    </w:p>
    <w:p w14:paraId="0735D381" w14:textId="77777777" w:rsidR="00D60B35" w:rsidRPr="003705B4" w:rsidRDefault="00D60B35" w:rsidP="00CD4406">
      <w:pPr>
        <w:spacing w:after="80"/>
      </w:pPr>
    </w:p>
    <w:p w14:paraId="36FFB4BC" w14:textId="2BE8E98D" w:rsidR="00D60B35" w:rsidRPr="003705B4" w:rsidRDefault="00845CA6" w:rsidP="00CD4406">
      <w:pPr>
        <w:pStyle w:val="Heading3"/>
        <w:spacing w:before="120" w:after="60"/>
        <w:rPr>
          <w:lang w:val="en-GB"/>
        </w:rPr>
      </w:pPr>
      <w:bookmarkStart w:id="39" w:name="_Toc416811096"/>
      <w:bookmarkStart w:id="40" w:name="BM_6_1_Research_Design_Overvie_33"/>
      <w:bookmarkStart w:id="41" w:name="_Toc241431694"/>
      <w:r>
        <w:rPr>
          <w:lang w:val="en-GB"/>
        </w:rPr>
        <w:t>4</w:t>
      </w:r>
      <w:r w:rsidR="13C6D4E6">
        <w:rPr>
          <w:lang w:val="en-GB"/>
        </w:rPr>
        <w:t>.1 Research Design Overview</w:t>
      </w:r>
      <w:bookmarkEnd w:id="39"/>
      <w:bookmarkEnd w:id="40"/>
      <w:bookmarkEnd w:id="41"/>
    </w:p>
    <w:p w14:paraId="51BF3B4F" w14:textId="1BC8A7B1" w:rsidR="00D60B35" w:rsidRPr="003705B4" w:rsidRDefault="0407C8D9" w:rsidP="00845CA6">
      <w:pPr>
        <w:pStyle w:val="BodyText2"/>
      </w:pPr>
      <w:r>
        <w:t>The methodological architecture of this thesis follows a sequential and modular design organized around the three-channel framework developed in the literature review. The research adopts a quantitative, deductive approach grounded in the positivist tradition of empirical asset pricing: testable hypotheses are derived from the theoretical literature, model specifications are fully determined before data analysis, and the empirical evaluation is conducted out-of-sample with pre-specified loss functions. This design is consistent with the standards of the quantitative finance literature (Patton &amp; Sheppard, 2015; Bollerslev et al., 2016) and guards against the data-mining biases that are particularly acute in option strategy research. The choice of a deductive, quantitative design is further justified by the nature of the research question: the measurement of ESG effects on volatility forecasting and option pricing requires precise model specifications and formal statistical tests of incremental forecasting content, which cannot be achieved through qualitative or exploratory approaches.</w:t>
      </w:r>
    </w:p>
    <w:p w14:paraId="30532EE6" w14:textId="77777777" w:rsidR="00D60B35" w:rsidRPr="003705B4" w:rsidRDefault="0407C8D9" w:rsidP="00D52415">
      <w:pPr>
        <w:pStyle w:val="BodyText2"/>
      </w:pPr>
      <w:r>
        <w:t>The empirical design proceeds sequentially. Stage 1 constructs and validates the strict out-of-sample volatility panel and evaluates the 15 forecasting specifications. Stage 1 is the statistical foundation for the subsequent option analysis. The final evaluation uses squared errors of the one-day-ahead variance forecast as the primary comparable loss, supplemented by volatility-scale MAE/RMSE, OOS R-squared, Diebold-Mariano tests with HAC corrections, encompassing regressions, and Model Confidence Set procedures. Stage 2 compares validated ex-ante forecasts with option-implied volatility over the effective options sample, and Stage 3 evaluates the resulting trading signals under the predefined contract-selection and hedging framework.</w:t>
      </w:r>
    </w:p>
    <w:p w14:paraId="023B084C" w14:textId="77777777" w:rsidR="00D60B35" w:rsidRPr="003705B4" w:rsidRDefault="00D60B35" w:rsidP="00CD4406">
      <w:pPr>
        <w:spacing w:after="80"/>
      </w:pPr>
    </w:p>
    <w:p w14:paraId="2DB9FDD0" w14:textId="56DEE1AA" w:rsidR="00D60B35" w:rsidRPr="003705B4" w:rsidRDefault="00845CA6" w:rsidP="00CD4406">
      <w:pPr>
        <w:pStyle w:val="Heading3"/>
        <w:spacing w:before="120" w:after="60"/>
        <w:rPr>
          <w:lang w:val="en-GB"/>
        </w:rPr>
      </w:pPr>
      <w:bookmarkStart w:id="42" w:name="_Toc1036989540"/>
      <w:bookmarkStart w:id="43" w:name="BM_6_2_Data_34"/>
      <w:bookmarkStart w:id="44" w:name="_Toc241431695"/>
      <w:r>
        <w:rPr>
          <w:lang w:val="en-GB"/>
        </w:rPr>
        <w:t>4</w:t>
      </w:r>
      <w:r w:rsidR="13C6D4E6">
        <w:rPr>
          <w:lang w:val="en-GB"/>
        </w:rPr>
        <w:t>.2 Data</w:t>
      </w:r>
      <w:bookmarkEnd w:id="42"/>
      <w:bookmarkEnd w:id="43"/>
      <w:bookmarkEnd w:id="44"/>
    </w:p>
    <w:p w14:paraId="7AEE2201" w14:textId="6A877760" w:rsidR="00D60B35" w:rsidRPr="003705B4" w:rsidRDefault="0407C8D9" w:rsidP="00845CA6">
      <w:pPr>
        <w:spacing w:after="160"/>
        <w:jc w:val="both"/>
      </w:pPr>
      <w:r>
        <w:t xml:space="preserve">The empirical analysis combines four types of information required by the three-stage research design: daily equity prices and returns, realised-volatility measures constructed from those returns, equity-option observations, and annual ESG scores. The empirical panel was initially constructed from 345 candidate firms. EVHC was excluded because its equity-return history did not satisfy the minimum 252-observation requirement. EA and SCG were subsequently removed from the integrated option panel because no usable observation-date </w:t>
      </w:r>
      <w:r>
        <w:lastRenderedPageBreak/>
        <w:t xml:space="preserve">correspondence remains after the strict out-of-sample and canonical option filters. The forecasting panel therefore contains 344 usable firms, while the integrated option panel contains 342 firms. The option dataset is sourced from </w:t>
      </w:r>
      <w:proofErr w:type="spellStart"/>
      <w:r>
        <w:t>OptionMetrics</w:t>
      </w:r>
      <w:proofErr w:type="spellEnd"/>
      <w:r>
        <w:t xml:space="preserve"> and is used only over its effective availability period, which ends on 28 June 2019.</w:t>
      </w:r>
    </w:p>
    <w:p w14:paraId="165218D3" w14:textId="1163F468" w:rsidR="00D60B35" w:rsidRPr="003705B4" w:rsidRDefault="0407C8D9" w:rsidP="00845CA6">
      <w:pPr>
        <w:spacing w:after="160"/>
        <w:jc w:val="both"/>
      </w:pPr>
      <w:r>
        <w:t>The processed ESG files contain annual firm-level composite scores together with Environmental, Social, and Governance pillar scores. The ESG data cover 2009-2019 and are aligned to the market observations using the latest score available at the relevant date, with the timing rule designed to prevent look-ahead bias. Because ESG ratings are annual rather than daily, the specification treats ESG as a relatively slow-moving information variable rather than as a high-frequency market signal. Usable ESG coverage varies across firms and dates and is treated explicitly as part of the forecasting-panel coverage analysis.</w:t>
      </w:r>
    </w:p>
    <w:p w14:paraId="668F0136" w14:textId="77777777" w:rsidR="00D60B35" w:rsidRDefault="0407C8D9" w:rsidP="00D52415">
      <w:pPr>
        <w:spacing w:after="160"/>
        <w:jc w:val="both"/>
      </w:pPr>
      <w:r>
        <w:t>Several data quality filters are applied. Options are required to have open interest of at least 100 contracts, mid-point bid-ask spreads of at most 15% of the option price, and residual maturities between 15 and 60 days to ensure that the 30-day target maturity is well represented. After these filters, the canonical ATM approximately 30-day option series is matched to the validated out-of-sample forecasts at the ticker-date level. This matching step is deliberately conservative: observations are retained only when both datasets contain a valid observation on the same date. The resulting integrated option panel contains 342 firms and is the definitive common sample for the option-pricing and trading stages. The underlying forecasting panel remains larger, with 344 usable firms after the exclusion of EVHC; the subsequent option and pricing screens reduce the common sample without manufacturing observations.</w:t>
      </w:r>
    </w:p>
    <w:p w14:paraId="172E550D" w14:textId="77777777" w:rsidR="00140388" w:rsidRPr="003705B4" w:rsidRDefault="00140388" w:rsidP="00CD4406">
      <w:pPr>
        <w:spacing w:after="160"/>
      </w:pPr>
    </w:p>
    <w:p w14:paraId="6781A4CB" w14:textId="27E2B6DB" w:rsidR="00CE4C23" w:rsidRPr="00140388" w:rsidRDefault="00845CA6" w:rsidP="00140388">
      <w:pPr>
        <w:pStyle w:val="Heading4"/>
        <w:spacing w:after="240"/>
        <w:rPr>
          <w:b/>
          <w:bCs/>
          <w:i w:val="0"/>
          <w:iCs w:val="0"/>
          <w:color w:val="auto"/>
          <w:lang w:val="en-GB"/>
        </w:rPr>
      </w:pPr>
      <w:r>
        <w:rPr>
          <w:b/>
          <w:bCs/>
          <w:i w:val="0"/>
          <w:iCs w:val="0"/>
          <w:color w:val="auto"/>
          <w:lang w:val="en-GB"/>
        </w:rPr>
        <w:t>4</w:t>
      </w:r>
      <w:r w:rsidR="005C6451">
        <w:rPr>
          <w:b/>
          <w:bCs/>
          <w:i w:val="0"/>
          <w:iCs w:val="0"/>
          <w:color w:val="auto"/>
          <w:lang w:val="en-GB"/>
        </w:rPr>
        <w:t>.2.1 Data Availability and Cross-Dataset Matching</w:t>
      </w:r>
    </w:p>
    <w:p w14:paraId="739BEE1D" w14:textId="77777777" w:rsidR="00CE4C23" w:rsidRPr="003705B4" w:rsidRDefault="005C6451" w:rsidP="00D52415">
      <w:pPr>
        <w:jc w:val="both"/>
      </w:pPr>
      <w:r>
        <w:t xml:space="preserve">The integrated option panel contains 342 firms after three distinct data-screening decisions. EVHC is excluded at the forecasting stage because its equity-return history does not satisfy the minimum 252-observation requirement. EA and SCG are excluded from the final integrated panel because their equity-price histories, ESG information, and option records are individually available, but the dates on which validated out-of-sample forecasts are available do not intersect with the dates on which canonical ATM approximately 30-day option observations survive the option filters. Consequently, an observation-level comparison of forecast volatility and implied volatility cannot be constructed without interpolation or imputation, which would alter the strict out-of-sample design. These firms are therefore removed from the final empirical </w:t>
      </w:r>
      <w:r>
        <w:lastRenderedPageBreak/>
        <w:t>files rather than manufacturing matched observations. This distinction ensures that each stage uses only firms for which the datasets required at that stage can be aligned consistently, while preserving the larger validated forecasting panel where option coverage is not required.</w:t>
      </w:r>
    </w:p>
    <w:p w14:paraId="400ABDBB" w14:textId="77777777" w:rsidR="00D60B35" w:rsidRPr="003705B4" w:rsidRDefault="00D60B35" w:rsidP="00CD4406">
      <w:pPr>
        <w:spacing w:after="80"/>
      </w:pPr>
    </w:p>
    <w:p w14:paraId="771D77B0" w14:textId="38FC1333" w:rsidR="00D60B35" w:rsidRPr="003705B4" w:rsidRDefault="00845CA6" w:rsidP="00140388">
      <w:pPr>
        <w:pStyle w:val="Heading3"/>
        <w:spacing w:after="60"/>
        <w:rPr>
          <w:lang w:val="en-GB"/>
        </w:rPr>
      </w:pPr>
      <w:bookmarkStart w:id="45" w:name="_Toc177243122"/>
      <w:bookmarkStart w:id="46" w:name="BM_6_3_Volatility_Models_35"/>
      <w:bookmarkStart w:id="47" w:name="_Toc241431696"/>
      <w:r>
        <w:rPr>
          <w:lang w:val="en-GB"/>
        </w:rPr>
        <w:t>4</w:t>
      </w:r>
      <w:r w:rsidR="13C6D4E6">
        <w:rPr>
          <w:lang w:val="en-GB"/>
        </w:rPr>
        <w:t>.3 Volatility Models</w:t>
      </w:r>
      <w:bookmarkEnd w:id="45"/>
      <w:bookmarkEnd w:id="46"/>
      <w:bookmarkEnd w:id="47"/>
    </w:p>
    <w:p w14:paraId="5D02CF43" w14:textId="4FE899A5" w:rsidR="00D60B35" w:rsidRPr="003705B4" w:rsidRDefault="0407C8D9" w:rsidP="00035AF1">
      <w:pPr>
        <w:spacing w:after="160"/>
        <w:jc w:val="both"/>
      </w:pPr>
      <w:r>
        <w:t>The volatility forecasting engine implements three GARCH-family specifications</w:t>
      </w:r>
      <w:r w:rsidR="00035AF1">
        <w:t xml:space="preserve"> </w:t>
      </w:r>
      <w:r>
        <w:t>GARCH(1,1), GJR-GARCH(1,1), and EGARCH(1,1)</w:t>
      </w:r>
      <w:r w:rsidR="00845CA6">
        <w:t xml:space="preserve">, </w:t>
      </w:r>
      <w:r>
        <w:t>in baseline and ESG-augmented forms. For each family, the ESG specifications use the composite ESG score and the Environmental, Social, and Governance pillars separately, yielding 15 specifications in total. Forecasts are generated recursively out of sample, with a minimum historical window of 252 observations and refitting every 21 trading days. The forecasting panel was initially constructed from 345 candidate firms. EVHC is excluded because its available return history is shorter than the minimum estimation window. EA and SCG are subsequently excluded only from the integrated option panel because their forecast dates cannot be matched to valid canonical option dates under the strict common-date rule. The validated forecasting universe therefore contains 344 usable firms, while the integrated option panel contains 342 firms. The EGARCH implementation uses a multi-start estimation procedure and admissibility restrictions to reduce sensitivity to pathological numerical solutions. The final EGARCH specification uses a finite log-variance safeguard with an upper bound of 5 in the current primary panel; this implies an annualised volatility ceiling of approximately 193.4%, and the choice is treated as a numerical-stability parameter subject to robustness testing rather than as an economic restriction.</w:t>
      </w:r>
    </w:p>
    <w:p w14:paraId="4FD6293C" w14:textId="77777777" w:rsidR="00D60B35" w:rsidRPr="003705B4" w:rsidRDefault="0407C8D9" w:rsidP="00D52415">
      <w:pPr>
        <w:spacing w:after="160"/>
        <w:jc w:val="both"/>
      </w:pPr>
      <w:r>
        <w:t>The three model families are GARCH(1,1), GJR-GARCH(1,1), and EGARCH(1,1). Each family is estimated in a baseline form and in ESG-augmented forms using the composite ESG score and the Environmental, Social, and Governance pillars separately, producing 15 volatility specifications in total. The models are estimated recursively in an out-of-sample framework with a minimum historical window of 252 observations and refitting every 21 trading days. The EGARCH implementation uses a multi-start estimation procedure and admissibility restrictions on the estimated parameters to reduce sensitivity to pathological numerical solutions. The 15-model design comprises 3 baseline specifications, 3 composite-ESG specifications, and 9 pillar-specific ESG specifications.</w:t>
      </w:r>
    </w:p>
    <w:p w14:paraId="65F8D237" w14:textId="77777777" w:rsidR="00D60B35" w:rsidRPr="003705B4" w:rsidRDefault="00D60B35" w:rsidP="00D52415">
      <w:pPr>
        <w:spacing w:after="80"/>
        <w:jc w:val="both"/>
      </w:pPr>
    </w:p>
    <w:p w14:paraId="15A565A5" w14:textId="77777777" w:rsidR="00D60B35" w:rsidRDefault="0407C8D9" w:rsidP="00D52415">
      <w:pPr>
        <w:spacing w:after="160"/>
        <w:jc w:val="both"/>
      </w:pPr>
      <w:r>
        <w:lastRenderedPageBreak/>
        <w:t>Out-of-sample forecast evaluation is based on the one-day-ahead realised variance target, defined as the squared daily return in percentage units, and the model-implied daily conditional variance. The primary loss is the squared variance forecast error, allowing consistent pairwise Diebold-Mariano and Model Confidence Set comparisons across all 15 specifications. Volatility-scale MAE and RMSE and OOS R-squared are reported as complementary measures. Encompassing regressions test whether the ESG forecast contains incremental information conditional on the corresponding baseline forecast.</w:t>
      </w:r>
    </w:p>
    <w:p w14:paraId="0F08A882" w14:textId="77777777" w:rsidR="00D037B5" w:rsidRPr="003705B4" w:rsidRDefault="00D037B5" w:rsidP="00D52415">
      <w:pPr>
        <w:spacing w:after="160"/>
        <w:jc w:val="both"/>
      </w:pPr>
    </w:p>
    <w:p w14:paraId="204BD5CD" w14:textId="2CE4480A" w:rsidR="00493366" w:rsidRPr="00D037B5" w:rsidRDefault="00035AF1">
      <w:pPr>
        <w:pStyle w:val="Heading4"/>
        <w:rPr>
          <w:b/>
          <w:bCs/>
          <w:i w:val="0"/>
          <w:iCs w:val="0"/>
          <w:color w:val="auto"/>
        </w:rPr>
      </w:pPr>
      <w:r w:rsidRPr="00D037B5">
        <w:rPr>
          <w:b/>
          <w:bCs/>
          <w:i w:val="0"/>
          <w:iCs w:val="0"/>
          <w:color w:val="auto"/>
        </w:rPr>
        <w:t>4</w:t>
      </w:r>
      <w:r w:rsidR="00B43E4A" w:rsidRPr="00D037B5">
        <w:rPr>
          <w:b/>
          <w:bCs/>
          <w:i w:val="0"/>
          <w:iCs w:val="0"/>
          <w:color w:val="auto"/>
        </w:rPr>
        <w:t xml:space="preserve">.3.1 Baseline GARCH(1,1) </w:t>
      </w:r>
      <w:proofErr w:type="spellStart"/>
      <w:r w:rsidR="00B43E4A" w:rsidRPr="00D037B5">
        <w:rPr>
          <w:b/>
          <w:bCs/>
          <w:i w:val="0"/>
          <w:iCs w:val="0"/>
          <w:color w:val="auto"/>
        </w:rPr>
        <w:t>specification</w:t>
      </w:r>
      <w:proofErr w:type="spellEnd"/>
    </w:p>
    <w:p w14:paraId="1855E4EE" w14:textId="77777777" w:rsidR="00493366" w:rsidRDefault="00B43E4A">
      <w:pPr>
        <w:pStyle w:val="BodyText2"/>
      </w:pPr>
      <m:oMathPara>
        <m:oMath>
          <m:r>
            <w:rPr>
              <w:rFonts w:ascii="Cambria Math" w:hAnsi="Cambria Math"/>
            </w:rPr>
            <m:t>hₜ = ω + αεₜ₋₁² + βhₜ₋₁</m:t>
          </m:r>
        </m:oMath>
      </m:oMathPara>
    </w:p>
    <w:p w14:paraId="323C2E91" w14:textId="77777777" w:rsidR="00493366" w:rsidRDefault="00B43E4A">
      <w:pPr>
        <w:pStyle w:val="BodyText2"/>
      </w:pPr>
      <m:oMathPara>
        <m:oMath>
          <m:r>
            <w:rPr>
              <w:rFonts w:ascii="Cambria Math" w:hAnsi="Cambria Math"/>
            </w:rPr>
            <m:t>σₜ₊₁ᵃⁿⁿ = √(ĥₜ₊₁ × 252) / 100</m:t>
          </m:r>
        </m:oMath>
      </m:oMathPara>
    </w:p>
    <w:p w14:paraId="49D33BAE" w14:textId="77777777" w:rsidR="00493366" w:rsidRDefault="00B43E4A">
      <w:pPr>
        <w:pStyle w:val="BodyText2"/>
      </w:pPr>
      <w:r>
        <w:t>It is important to distinguish the parameters of the GARCH recursion from the ESG coefficients introduced later. In the conventional model, alpha and beta belong to the internal conditional-variance dynamics. They are not ESG coefficients. A higher alpha means that the model reacts more strongly to the most recent squared innovation, whereas a higher beta means that the effect of previously estimated variance decays more slowly.</w:t>
      </w:r>
    </w:p>
    <w:p w14:paraId="470A62DB" w14:textId="77777777" w:rsidR="00D037B5" w:rsidRDefault="00D037B5">
      <w:pPr>
        <w:pStyle w:val="BodyText2"/>
      </w:pPr>
    </w:p>
    <w:p w14:paraId="47A5553B" w14:textId="509EF6D9" w:rsidR="00493366" w:rsidRPr="00D037B5" w:rsidRDefault="00D037B5">
      <w:pPr>
        <w:pStyle w:val="Heading4"/>
        <w:rPr>
          <w:b/>
          <w:bCs/>
          <w:i w:val="0"/>
          <w:iCs w:val="0"/>
          <w:color w:val="auto"/>
        </w:rPr>
      </w:pPr>
      <w:r>
        <w:rPr>
          <w:b/>
          <w:bCs/>
          <w:i w:val="0"/>
          <w:iCs w:val="0"/>
          <w:color w:val="auto"/>
        </w:rPr>
        <w:t>4</w:t>
      </w:r>
      <w:r w:rsidR="00B43E4A" w:rsidRPr="00D037B5">
        <w:rPr>
          <w:b/>
          <w:bCs/>
          <w:i w:val="0"/>
          <w:iCs w:val="0"/>
          <w:color w:val="auto"/>
        </w:rPr>
        <w:t xml:space="preserve">.3.2 </w:t>
      </w:r>
      <w:proofErr w:type="spellStart"/>
      <w:r w:rsidR="00B43E4A" w:rsidRPr="00D037B5">
        <w:rPr>
          <w:b/>
          <w:bCs/>
          <w:i w:val="0"/>
          <w:iCs w:val="0"/>
          <w:color w:val="auto"/>
        </w:rPr>
        <w:t>Asymmetric</w:t>
      </w:r>
      <w:proofErr w:type="spellEnd"/>
      <w:r w:rsidR="00B43E4A" w:rsidRPr="00D037B5">
        <w:rPr>
          <w:b/>
          <w:bCs/>
          <w:i w:val="0"/>
          <w:iCs w:val="0"/>
          <w:color w:val="auto"/>
        </w:rPr>
        <w:t xml:space="preserve"> GJR-GARCH(1,1) </w:t>
      </w:r>
      <w:proofErr w:type="spellStart"/>
      <w:r w:rsidR="00B43E4A" w:rsidRPr="00D037B5">
        <w:rPr>
          <w:b/>
          <w:bCs/>
          <w:i w:val="0"/>
          <w:iCs w:val="0"/>
          <w:color w:val="auto"/>
        </w:rPr>
        <w:t>specification</w:t>
      </w:r>
      <w:proofErr w:type="spellEnd"/>
    </w:p>
    <w:p w14:paraId="2CC39C2A" w14:textId="77777777" w:rsidR="00493366" w:rsidRDefault="00B43E4A">
      <w:pPr>
        <w:pStyle w:val="BodyText2"/>
      </w:pPr>
      <m:oMathPara>
        <m:oMath>
          <m:r>
            <w:rPr>
              <w:rFonts w:ascii="Cambria Math" w:hAnsi="Cambria Math"/>
            </w:rPr>
            <m:t>hₜ = ω + αεₜ₋₁² + γI(εₜ₋₁ &lt; 0)εₜ₋₁² + βhₜ₋₁</m:t>
          </m:r>
        </m:oMath>
      </m:oMathPara>
    </w:p>
    <w:p w14:paraId="674AC807" w14:textId="77777777" w:rsidR="00493366" w:rsidRDefault="00B43E4A">
      <w:pPr>
        <w:pStyle w:val="BodyText2"/>
      </w:pPr>
      <w:r>
        <w:t xml:space="preserve">In the implementation, GJR-GARCH is generated with </w:t>
      </w:r>
      <w:proofErr w:type="spellStart"/>
      <w:r>
        <w:t>arch_model</w:t>
      </w:r>
      <w:proofErr w:type="spellEnd"/>
      <w:r>
        <w:t xml:space="preserve"> using vol='GARCH', p=1, o=1 and q=1. The o=1 term activates the asymmetric threshold component. The resulting model contains the conventional ARCH coefficient alpha, the asymmetric coefficient gamma, and the persistence coefficient beta. GJR-GARCH therefore does not mean that gamma is the ESG effect: gamma measures the asymmetric response of the baseline volatility process to negative return innovations.</w:t>
      </w:r>
    </w:p>
    <w:p w14:paraId="6A505527" w14:textId="77777777" w:rsidR="00D037B5" w:rsidRDefault="00D037B5">
      <w:pPr>
        <w:pStyle w:val="BodyText2"/>
      </w:pPr>
    </w:p>
    <w:p w14:paraId="3AE8AD67" w14:textId="6D256238" w:rsidR="00493366" w:rsidRPr="00D037B5" w:rsidRDefault="00D037B5">
      <w:pPr>
        <w:pStyle w:val="Heading4"/>
        <w:rPr>
          <w:b/>
          <w:bCs/>
          <w:i w:val="0"/>
          <w:iCs w:val="0"/>
          <w:color w:val="auto"/>
        </w:rPr>
      </w:pPr>
      <w:r w:rsidRPr="00D037B5">
        <w:rPr>
          <w:b/>
          <w:bCs/>
          <w:i w:val="0"/>
          <w:iCs w:val="0"/>
          <w:color w:val="auto"/>
        </w:rPr>
        <w:t>4</w:t>
      </w:r>
      <w:r w:rsidR="00B43E4A" w:rsidRPr="00D037B5">
        <w:rPr>
          <w:b/>
          <w:bCs/>
          <w:i w:val="0"/>
          <w:iCs w:val="0"/>
          <w:color w:val="auto"/>
        </w:rPr>
        <w:t xml:space="preserve">.3.3 EGARCH(1,1) </w:t>
      </w:r>
      <w:proofErr w:type="spellStart"/>
      <w:r w:rsidR="00B43E4A" w:rsidRPr="00D037B5">
        <w:rPr>
          <w:b/>
          <w:bCs/>
          <w:i w:val="0"/>
          <w:iCs w:val="0"/>
          <w:color w:val="auto"/>
        </w:rPr>
        <w:t>specification</w:t>
      </w:r>
      <w:proofErr w:type="spellEnd"/>
    </w:p>
    <w:p w14:paraId="0B5121BC" w14:textId="77777777" w:rsidR="00493366" w:rsidRDefault="00B43E4A">
      <w:pPr>
        <w:pStyle w:val="BodyText2"/>
      </w:pPr>
      <m:oMathPara>
        <m:oMath>
          <m:r>
            <w:rPr>
              <w:rFonts w:ascii="Cambria Math" w:hAnsi="Cambria Math"/>
            </w:rPr>
            <m:t>ln(hₜ) = ω + βln(hₜ₋₁) + α(|zₜ₋₁| - E|z|) + γzₜ₋₁</m:t>
          </m:r>
        </m:oMath>
      </m:oMathPara>
    </w:p>
    <w:p w14:paraId="4287F08E" w14:textId="77777777" w:rsidR="00493366" w:rsidRDefault="00B43E4A">
      <w:pPr>
        <w:pStyle w:val="BodyText2"/>
      </w:pPr>
      <w:r>
        <w:lastRenderedPageBreak/>
        <w:t>The code estimates several EGARCH candidate solutions from different starting values and retains only converged and admissible solutions, selecting the candidate with the highest finite log-likelihood. This multi-start procedure reduces sensitivity to pathological numerical solutions. The one-step forecast is then reconstructed directly from the fitted parameters and the last standardised residual before exponentiation. The final ESG stage applies the documented log-variance bounds of -10 and +5.</w:t>
      </w:r>
    </w:p>
    <w:p w14:paraId="071FE1DF" w14:textId="77777777" w:rsidR="00D037B5" w:rsidRDefault="00D037B5">
      <w:pPr>
        <w:pStyle w:val="BodyText2"/>
      </w:pPr>
    </w:p>
    <w:p w14:paraId="74244775" w14:textId="5296064C" w:rsidR="00493366" w:rsidRPr="00D037B5" w:rsidRDefault="00D037B5">
      <w:pPr>
        <w:pStyle w:val="Heading4"/>
        <w:rPr>
          <w:b/>
          <w:bCs/>
          <w:i w:val="0"/>
          <w:iCs w:val="0"/>
          <w:color w:val="auto"/>
          <w:lang w:val="en-GB"/>
        </w:rPr>
      </w:pPr>
      <w:r w:rsidRPr="00D037B5">
        <w:rPr>
          <w:b/>
          <w:bCs/>
          <w:i w:val="0"/>
          <w:iCs w:val="0"/>
          <w:color w:val="auto"/>
          <w:lang w:val="en-GB"/>
        </w:rPr>
        <w:t>4</w:t>
      </w:r>
      <w:r w:rsidR="00B43E4A" w:rsidRPr="00D037B5">
        <w:rPr>
          <w:b/>
          <w:bCs/>
          <w:i w:val="0"/>
          <w:iCs w:val="0"/>
          <w:color w:val="auto"/>
          <w:lang w:val="en-GB"/>
        </w:rPr>
        <w:t>.3.4 How the ESG augmentation is actually constructed</w:t>
      </w:r>
    </w:p>
    <w:p w14:paraId="2ED64579" w14:textId="77777777" w:rsidR="00493366" w:rsidRDefault="00B43E4A">
      <w:pPr>
        <w:pStyle w:val="BodyText2"/>
      </w:pPr>
      <w:r>
        <w:t>A central methodological point is that the implemented ESG specifications are not GARCH models in which ESG has simply been inserted as another ARCH or leverage parameter. The code estimates the conventional GARCH, GJR-GARCH and EGARCH dynamics first and then constructs an ESG-augmented forecast through a second-stage regression on the fitted log conditional variance. This is best described as an exogenous-information augmentation or two-stage conditional-variance forecasting architecture.</w:t>
      </w:r>
    </w:p>
    <w:p w14:paraId="6D33F112" w14:textId="77777777" w:rsidR="00493366" w:rsidRDefault="00B43E4A">
      <w:pPr>
        <w:pStyle w:val="BodyText2"/>
      </w:pPr>
      <m:oMathPara>
        <m:oMath>
          <m:r>
            <w:rPr>
              <w:rFonts w:ascii="Cambria Math" w:hAnsi="Cambria Math"/>
            </w:rPr>
            <m:t>yₜ⁽ʲ⁾ = cⱼ + φⱼxₜ⁽ʲ⁾ + δE,ⱼEₜ + δS,ⱼSₜ + δG,ⱼGₜ + uₜ</m:t>
          </m:r>
        </m:oMath>
      </m:oMathPara>
    </w:p>
    <w:p w14:paraId="7CB42FA1" w14:textId="77777777" w:rsidR="00493366" w:rsidRDefault="00B43E4A">
      <w:pPr>
        <w:pStyle w:val="BodyText2"/>
      </w:pPr>
      <w:r>
        <w:t>The 15-model design follows directly from this architecture: three conventional baselines, three composite-ESG specifications, and nine pillar-specific specifications. Environmental, Social and Governance remain distinct information channels. In particular, the Social pillar is not averaged with the Environmental and Governance pillars. This matters because the purpose of the pillar specifications is to determine whether incremental information differs by ESG dimension.</w:t>
      </w:r>
    </w:p>
    <w:p w14:paraId="22F04CE5" w14:textId="77777777" w:rsidR="00D037B5" w:rsidRDefault="00D037B5">
      <w:pPr>
        <w:pStyle w:val="BodyText2"/>
      </w:pPr>
    </w:p>
    <w:p w14:paraId="27942981" w14:textId="77777777" w:rsidR="00493366" w:rsidRPr="00D037B5" w:rsidRDefault="00B43E4A">
      <w:pPr>
        <w:pStyle w:val="Heading4"/>
        <w:rPr>
          <w:b/>
          <w:bCs/>
          <w:i w:val="0"/>
          <w:iCs w:val="0"/>
          <w:color w:val="auto"/>
          <w:lang w:val="en-GB"/>
        </w:rPr>
      </w:pPr>
      <w:r w:rsidRPr="00D037B5">
        <w:rPr>
          <w:b/>
          <w:bCs/>
          <w:i w:val="0"/>
          <w:iCs w:val="0"/>
          <w:color w:val="auto"/>
          <w:lang w:val="en-GB"/>
        </w:rPr>
        <w:t>6.3.5 Are the ESG coefficients alpha, beta, or gamma?</w:t>
      </w:r>
    </w:p>
    <w:p w14:paraId="7A08F0A2" w14:textId="77777777" w:rsidR="00493366" w:rsidRDefault="00B43E4A">
      <w:pPr>
        <w:pStyle w:val="BodyText2"/>
      </w:pPr>
      <w:r>
        <w:t>The answer is no. The ESG coefficients are neither the alpha nor the gamma parameters of the underlying GARCH-family model. In GARCH, alpha is the immediate response of variance to a squared return innovation. In GJR-GARCH, gamma is the incremental response associated with a negative innovation. In EGARCH, alpha controls shock magnitude and gamma controls the sign response in the log-variance equation. The ESG coefficients instead measure the marginal association between standardised ESG information and the fitted log conditional variance, conditional on the lagged fitted variance.</w:t>
      </w:r>
    </w:p>
    <w:p w14:paraId="44046E96" w14:textId="77777777" w:rsidR="00493366" w:rsidRDefault="00B43E4A">
      <w:pPr>
        <w:pStyle w:val="BodyText2"/>
      </w:pPr>
      <w:r>
        <w:lastRenderedPageBreak/>
        <w:t xml:space="preserve">For example, </w:t>
      </w:r>
      <w:proofErr w:type="spellStart"/>
      <w:r>
        <w:t>delta_E,j</w:t>
      </w:r>
      <w:proofErr w:type="spellEnd"/>
      <w:r>
        <w:t xml:space="preserve"> answers a question of the form: holding the lagged fitted variance state constant, how does a one-standard-deviation change in Environmental information relate to the fitted log variance generated by model family j? It should therefore not be interpreted as a shock-response coefficient analogous to alpha or as an asymmetric leverage coefficient analogous to gamma.</w:t>
      </w:r>
    </w:p>
    <w:p w14:paraId="79135485" w14:textId="77777777" w:rsidR="00493366" w:rsidRDefault="00B43E4A">
      <w:pPr>
        <w:pStyle w:val="BodyText2"/>
      </w:pPr>
      <w:r>
        <w:t>The terminology is consequently important. The conventional GARCH-family parameters define the internal dynamics of the volatility process, whereas the ESG coefficients are exogenous-information loadings in the augmentation layer. The empirical contribution of ESG is evaluated through the resulting out-of-sample forecast rather than through a claim that ESG changes the structural meaning of alpha, beta or gamma.</w:t>
      </w:r>
    </w:p>
    <w:p w14:paraId="05129E53" w14:textId="77777777" w:rsidR="00D037B5" w:rsidRDefault="00D037B5">
      <w:pPr>
        <w:pStyle w:val="BodyText2"/>
      </w:pPr>
    </w:p>
    <w:p w14:paraId="759E5EF6" w14:textId="4C15A7A4" w:rsidR="00493366" w:rsidRPr="00D037B5" w:rsidRDefault="00D037B5">
      <w:pPr>
        <w:pStyle w:val="Heading4"/>
        <w:rPr>
          <w:b/>
          <w:bCs/>
          <w:i w:val="0"/>
          <w:iCs w:val="0"/>
          <w:color w:val="auto"/>
          <w:lang w:val="en-GB"/>
        </w:rPr>
      </w:pPr>
      <w:r w:rsidRPr="00D037B5">
        <w:rPr>
          <w:b/>
          <w:bCs/>
          <w:i w:val="0"/>
          <w:iCs w:val="0"/>
          <w:color w:val="auto"/>
          <w:lang w:val="en-GB"/>
        </w:rPr>
        <w:t>4</w:t>
      </w:r>
      <w:r w:rsidR="00B43E4A" w:rsidRPr="00D037B5">
        <w:rPr>
          <w:b/>
          <w:bCs/>
          <w:i w:val="0"/>
          <w:iCs w:val="0"/>
          <w:color w:val="auto"/>
          <w:lang w:val="en-GB"/>
        </w:rPr>
        <w:t>.3.6 From the fitted augmentation to the one-day-ahead ESG forecast</w:t>
      </w:r>
    </w:p>
    <w:p w14:paraId="57ADEBE4" w14:textId="77777777" w:rsidR="00493366" w:rsidRDefault="00B43E4A">
      <w:pPr>
        <w:pStyle w:val="BodyText2"/>
      </w:pPr>
      <m:oMathPara>
        <m:oMath>
          <m:r>
            <w:rPr>
              <w:rFonts w:ascii="Cambria Math" w:hAnsi="Cambria Math"/>
            </w:rPr>
            <m:t>ln(ĥₜ₊₁ᴱˢᴳ) = ĉⱼ + φ̂ⱼln(ĥₜ) + δ̂E,ⱼZᴱ,ₜ + δ̂S,ⱼZˢ,ₜ + δ̂G,ⱼZᴳ,ₜ</m:t>
          </m:r>
        </m:oMath>
      </m:oMathPara>
    </w:p>
    <w:p w14:paraId="463F72A7" w14:textId="77777777" w:rsidR="00493366" w:rsidRDefault="00B43E4A">
      <w:pPr>
        <w:pStyle w:val="BodyText2"/>
      </w:pPr>
      <m:oMathPara>
        <m:oMath>
          <m:r>
            <w:rPr>
              <w:rFonts w:ascii="Cambria Math" w:hAnsi="Cambria Math"/>
            </w:rPr>
            <m:t>ĥₜ₊₁ᴱˢᴳ = exp(clip(ln(ĥₜ₊₁ᴱˢᴳ), -10, 5))</m:t>
          </m:r>
        </m:oMath>
      </m:oMathPara>
    </w:p>
    <w:p w14:paraId="0B1E4EEE" w14:textId="77777777" w:rsidR="00493366" w:rsidRDefault="00B43E4A">
      <w:pPr>
        <w:pStyle w:val="BodyText2"/>
      </w:pPr>
      <w:r>
        <w:t>The ESG timing rule is explicit in the code: an ESG observation dated in calendar year y is mapped to forecasting year y+1. Thus a score observed during 2018 is eligible for forecasts in 2019 rather than being used contemporaneously in 2018. Within each refit window, the latest annual score consistent with this one-year lag is used. This design prevents annual ESG information from being treated as known before the relevant information date.</w:t>
      </w:r>
    </w:p>
    <w:p w14:paraId="58BE4C13" w14:textId="77777777" w:rsidR="00D037B5" w:rsidRDefault="00D037B5">
      <w:pPr>
        <w:pStyle w:val="BodyText2"/>
      </w:pPr>
    </w:p>
    <w:p w14:paraId="24C6C745" w14:textId="275AF7D5" w:rsidR="00493366" w:rsidRPr="00D037B5" w:rsidRDefault="00D037B5">
      <w:pPr>
        <w:pStyle w:val="Heading4"/>
        <w:rPr>
          <w:b/>
          <w:bCs/>
          <w:i w:val="0"/>
          <w:iCs w:val="0"/>
          <w:color w:val="auto"/>
          <w:lang w:val="en-GB"/>
        </w:rPr>
      </w:pPr>
      <w:r w:rsidRPr="00D037B5">
        <w:rPr>
          <w:b/>
          <w:bCs/>
          <w:i w:val="0"/>
          <w:iCs w:val="0"/>
          <w:color w:val="auto"/>
          <w:lang w:val="en-GB"/>
        </w:rPr>
        <w:t>4</w:t>
      </w:r>
      <w:r w:rsidR="00B43E4A" w:rsidRPr="00D037B5">
        <w:rPr>
          <w:b/>
          <w:bCs/>
          <w:i w:val="0"/>
          <w:iCs w:val="0"/>
          <w:color w:val="auto"/>
          <w:lang w:val="en-GB"/>
        </w:rPr>
        <w:t>.3.7 Recursive out-of-sample estimation and refitting schedule</w:t>
      </w:r>
    </w:p>
    <w:p w14:paraId="78D76E7D" w14:textId="77777777" w:rsidR="00493366" w:rsidRDefault="00B43E4A">
      <w:pPr>
        <w:pStyle w:val="BodyText2"/>
      </w:pPr>
      <w:r>
        <w:t>The forecasting design is strictly recursive. A forecast date t is eligible only when at least 252 prior daily return observations are available. The model is estimated using observations strictly preceding the forecast date. No return dated t or later enters the estimation sample used to produce the forecast for t. This establishes the information-set discipline required for a genuine out-of-sample test.</w:t>
      </w:r>
    </w:p>
    <w:p w14:paraId="7BB6BC19" w14:textId="77777777" w:rsidR="00493366" w:rsidRDefault="00B43E4A">
      <w:pPr>
        <w:pStyle w:val="BodyText2"/>
      </w:pPr>
      <w:r>
        <w:t xml:space="preserve">The models are refitted every 21 trading days. Between refits, previously estimated parameters are retained while the one-day-ahead state is updated using the latest information. This balances computational feasibility and parameter stability: daily refitting can make estimates </w:t>
      </w:r>
      <w:r>
        <w:lastRenderedPageBreak/>
        <w:t>sensitive to very short-lived changes, whereas very infrequent refitting can allow outdated parameters to dominate changing volatility regimes.</w:t>
      </w:r>
    </w:p>
    <w:p w14:paraId="2C5B13AE" w14:textId="77777777" w:rsidR="00493366" w:rsidRDefault="00B43E4A">
      <w:pPr>
        <w:pStyle w:val="BodyText2"/>
      </w:pPr>
      <w:r>
        <w:t>At refit date tau, the process can be summarised as: estimate the baseline family on observations strictly before tau; derive fitted conditional variances; estimate the ESG augmentation on the same training information; standardise ESG using training-window moments; generate daily forecasts until the next refit; then recompute all parameters and standardisation moments at the next refit. The sequence therefore prevents future observations from influencing earlier forecasts.</w:t>
      </w:r>
    </w:p>
    <w:p w14:paraId="71DD3562" w14:textId="77777777" w:rsidR="00D037B5" w:rsidRDefault="00D037B5">
      <w:pPr>
        <w:pStyle w:val="BodyText2"/>
      </w:pPr>
    </w:p>
    <w:p w14:paraId="3D0EB2C8" w14:textId="18D02296" w:rsidR="00493366" w:rsidRPr="00D037B5" w:rsidRDefault="00D037B5">
      <w:pPr>
        <w:pStyle w:val="Heading4"/>
        <w:rPr>
          <w:b/>
          <w:bCs/>
          <w:i w:val="0"/>
          <w:iCs w:val="0"/>
          <w:color w:val="auto"/>
          <w:lang w:val="en-GB"/>
        </w:rPr>
      </w:pPr>
      <w:r>
        <w:rPr>
          <w:b/>
          <w:bCs/>
          <w:i w:val="0"/>
          <w:iCs w:val="0"/>
          <w:color w:val="auto"/>
          <w:lang w:val="en-GB"/>
        </w:rPr>
        <w:t>4</w:t>
      </w:r>
      <w:r w:rsidR="00B43E4A" w:rsidRPr="00D037B5">
        <w:rPr>
          <w:b/>
          <w:bCs/>
          <w:i w:val="0"/>
          <w:iCs w:val="0"/>
          <w:color w:val="auto"/>
          <w:lang w:val="en-GB"/>
        </w:rPr>
        <w:t>.3.8 Numerical convergence, failure handling, and auditability</w:t>
      </w:r>
    </w:p>
    <w:p w14:paraId="77ED81D0" w14:textId="77777777" w:rsidR="00493366" w:rsidRDefault="00B43E4A">
      <w:pPr>
        <w:pStyle w:val="BodyText2"/>
      </w:pPr>
      <w:r>
        <w:t>Numerical convergence is treated as part of the empirical methodology rather than hidden inside the results. For conventional GARCH and GJR-GARCH, a non-zero convergence flag triggers a fit failure and the corresponding forecast is not manufactured. For EGARCH, the multi-start procedure attempts several initial parameter configurations. Candidate solutions are retained only when the optimisation converges, the likelihood is finite, and the parameters satisfy the predefined admissibility checks. The candidate with the highest finite log-likelihood is selected.</w:t>
      </w:r>
    </w:p>
    <w:p w14:paraId="6D99FCA0" w14:textId="77777777" w:rsidR="00493366" w:rsidRDefault="00B43E4A">
      <w:pPr>
        <w:pStyle w:val="BodyText2"/>
      </w:pPr>
      <w:r>
        <w:t>The final rebuild identified isolated fit failures rather than silently replacing them. Eighty-eight EGARCH failures were recovered through the multi-start correction, while ten GARCH/GJR failures remained represented as missing forecasts. These observations were not imputed, and affected firms were not removed from the broader forecasting panel merely because an isolated date-family combination failed. This preserves the distinction between model availability and firm-level sample eligibility.</w:t>
      </w:r>
    </w:p>
    <w:p w14:paraId="477D6DE7" w14:textId="77777777" w:rsidR="00493366" w:rsidRDefault="00B43E4A">
      <w:pPr>
        <w:pStyle w:val="BodyText2"/>
      </w:pPr>
      <w:r>
        <w:t>The code separates intermediate block outputs, progress information, error logs and the final merged forecast file. Each ticker is processed independently, allowing failed fits or interruptions to be identified at ticker-date-family level. The final forecast file is sorted by ticker, date and model and duplicate ticker-date-model observations are removed at merge time. This makes the empirical output traceable rather than dependent on an opaque single execution.</w:t>
      </w:r>
    </w:p>
    <w:p w14:paraId="33B5D50D" w14:textId="77777777" w:rsidR="00D037B5" w:rsidRDefault="00D037B5">
      <w:pPr>
        <w:pStyle w:val="BodyText2"/>
      </w:pPr>
    </w:p>
    <w:p w14:paraId="31EE006C" w14:textId="609F8F39" w:rsidR="00493366" w:rsidRPr="00D037B5" w:rsidRDefault="00D037B5">
      <w:pPr>
        <w:pStyle w:val="Heading4"/>
        <w:rPr>
          <w:b/>
          <w:bCs/>
          <w:i w:val="0"/>
          <w:iCs w:val="0"/>
          <w:color w:val="auto"/>
          <w:lang w:val="en-GB"/>
        </w:rPr>
      </w:pPr>
      <w:r w:rsidRPr="00D037B5">
        <w:rPr>
          <w:b/>
          <w:bCs/>
          <w:i w:val="0"/>
          <w:iCs w:val="0"/>
          <w:color w:val="auto"/>
          <w:lang w:val="en-GB"/>
        </w:rPr>
        <w:t>4</w:t>
      </w:r>
      <w:r w:rsidR="00B43E4A" w:rsidRPr="00D037B5">
        <w:rPr>
          <w:b/>
          <w:bCs/>
          <w:i w:val="0"/>
          <w:iCs w:val="0"/>
          <w:color w:val="auto"/>
          <w:lang w:val="en-GB"/>
        </w:rPr>
        <w:t>.3.9 Forecast evaluation and the meaning of the comparison</w:t>
      </w:r>
    </w:p>
    <w:p w14:paraId="12931058" w14:textId="77777777" w:rsidR="00493366" w:rsidRDefault="00B43E4A">
      <w:pPr>
        <w:pStyle w:val="BodyText2"/>
      </w:pPr>
      <m:oMathPara>
        <m:oMath>
          <m:r>
            <w:rPr>
              <w:rFonts w:ascii="Cambria Math" w:hAnsi="Cambria Math"/>
            </w:rPr>
            <w:lastRenderedPageBreak/>
            <m:t>Lₜ = (rₜ₊₁² - ĥₜ₊₁)²</m:t>
          </m:r>
        </m:oMath>
      </m:oMathPara>
    </w:p>
    <w:p w14:paraId="2EE6C308" w14:textId="77777777" w:rsidR="00493366" w:rsidRDefault="00B43E4A">
      <w:pPr>
        <w:pStyle w:val="BodyText2"/>
      </w:pPr>
      <w:r>
        <w:t>The Diebold-Mariano procedure compares matched forecast-error losses between models. Encompassing regressions provide a different test: they ask whether the ESG forecast contains information that remains useful after conditioning on the corresponding conventional forecast. This distinction is central. An ESG model can have a higher standalone loss and still contain incremental information relative to a benchmark; conversely, a lower average loss does not by itself establish statistical significance or an ESG-specific economic mechanism.</w:t>
      </w:r>
    </w:p>
    <w:p w14:paraId="65D4D32F" w14:textId="77777777" w:rsidR="00493366" w:rsidRDefault="00B43E4A">
      <w:pPr>
        <w:pStyle w:val="BodyText2"/>
      </w:pPr>
      <w:r>
        <w:t>The Model Confidence Set is used as an additional joint comparison of predictive performance. Together, variance-loss measures, Diebold-Mariano tests, encompassing regressions and MCS analysis separate three concepts that should not be conflated: point-estimate forecast accuracy, statistically significant predictive differences, and incremental information conditional on a conventional benchmark.</w:t>
      </w:r>
    </w:p>
    <w:p w14:paraId="79ECC3C7" w14:textId="77777777" w:rsidR="00D037B5" w:rsidRDefault="00D037B5">
      <w:pPr>
        <w:pStyle w:val="BodyText2"/>
      </w:pPr>
    </w:p>
    <w:p w14:paraId="30B6A4A4" w14:textId="57FB675D" w:rsidR="00493366" w:rsidRPr="00D037B5" w:rsidRDefault="00D037B5">
      <w:pPr>
        <w:pStyle w:val="Heading4"/>
        <w:rPr>
          <w:b/>
          <w:bCs/>
          <w:i w:val="0"/>
          <w:iCs w:val="0"/>
          <w:color w:val="auto"/>
          <w:lang w:val="en-GB"/>
        </w:rPr>
      </w:pPr>
      <w:r w:rsidRPr="00D037B5">
        <w:rPr>
          <w:b/>
          <w:bCs/>
          <w:i w:val="0"/>
          <w:iCs w:val="0"/>
          <w:color w:val="auto"/>
          <w:lang w:val="en-GB"/>
        </w:rPr>
        <w:t>4</w:t>
      </w:r>
      <w:r w:rsidR="00B43E4A" w:rsidRPr="00D037B5">
        <w:rPr>
          <w:b/>
          <w:bCs/>
          <w:i w:val="0"/>
          <w:iCs w:val="0"/>
          <w:color w:val="auto"/>
          <w:lang w:val="en-GB"/>
        </w:rPr>
        <w:t>.3.10 Linking volatility forecasts to Black-76 option valuation</w:t>
      </w:r>
    </w:p>
    <w:p w14:paraId="69D6F700" w14:textId="77777777" w:rsidR="00493366" w:rsidRDefault="00B43E4A">
      <w:pPr>
        <w:pStyle w:val="BodyText2"/>
      </w:pPr>
      <m:oMathPara>
        <m:oMath>
          <m:r>
            <w:rPr>
              <w:rFonts w:ascii="Cambria Math" w:hAnsi="Cambria Math"/>
            </w:rPr>
            <m:t>C = e⁻ʳᵀ[F N(d₁) - K N(d₂)] ; P = e⁻ʳᵀ[K N(-d₂) - F N(-d₁)]</m:t>
          </m:r>
        </m:oMath>
      </m:oMathPara>
    </w:p>
    <w:p w14:paraId="76CEA984" w14:textId="77777777" w:rsidR="00493366" w:rsidRDefault="00B43E4A">
      <w:pPr>
        <w:pStyle w:val="BodyText2"/>
      </w:pPr>
      <w:r>
        <w:t>The observed call and put are paired at the same firm-date-expiry-strike level to construct the straddle. Forecast volatility therefore enters the theoretical option value through sigma, while market-implied volatility remains an observed market quantity. The empirical comparison is consequently between a physical-measure forecast generated from historical returns and ESG information and the volatility expectation embedded in the option market.</w:t>
      </w:r>
    </w:p>
    <w:p w14:paraId="714A2A15" w14:textId="77777777" w:rsidR="00493366" w:rsidRDefault="00B43E4A">
      <w:pPr>
        <w:pStyle w:val="BodyText2"/>
      </w:pPr>
      <w:r>
        <w:t>The resulting difference is deliberately called the forecast-implied volatility gap rather than a formal variance risk premium. The option input is observed at a single maturity and strike, while the forecast is a conditional physical-measure expectation. The distinction prevents the empirical pricing deviation from being interpreted as a complete identification of the theoretical risk-neutral variance premium.</w:t>
      </w:r>
    </w:p>
    <w:p w14:paraId="781039AE" w14:textId="77777777" w:rsidR="00D037B5" w:rsidRDefault="00D037B5">
      <w:pPr>
        <w:pStyle w:val="BodyText2"/>
      </w:pPr>
    </w:p>
    <w:p w14:paraId="453D4EA8" w14:textId="08C1D567" w:rsidR="00493366" w:rsidRPr="00D037B5" w:rsidRDefault="00D037B5">
      <w:pPr>
        <w:pStyle w:val="Heading4"/>
        <w:rPr>
          <w:b/>
          <w:bCs/>
          <w:i w:val="0"/>
          <w:iCs w:val="0"/>
          <w:color w:val="auto"/>
          <w:lang w:val="en-GB"/>
        </w:rPr>
      </w:pPr>
      <w:r w:rsidRPr="00D037B5">
        <w:rPr>
          <w:b/>
          <w:bCs/>
          <w:i w:val="0"/>
          <w:iCs w:val="0"/>
          <w:color w:val="auto"/>
          <w:lang w:val="en-GB"/>
        </w:rPr>
        <w:t>4</w:t>
      </w:r>
      <w:r w:rsidR="00B43E4A" w:rsidRPr="00D037B5">
        <w:rPr>
          <w:b/>
          <w:bCs/>
          <w:i w:val="0"/>
          <w:iCs w:val="0"/>
          <w:color w:val="auto"/>
          <w:lang w:val="en-GB"/>
        </w:rPr>
        <w:t>.3.11 Trading signal and interpretation of the volatility gap</w:t>
      </w:r>
    </w:p>
    <w:p w14:paraId="5BFF5394" w14:textId="77777777" w:rsidR="00493366" w:rsidRDefault="00B43E4A">
      <w:pPr>
        <w:pStyle w:val="BodyText2"/>
      </w:pPr>
      <m:oMathPara>
        <m:oMath>
          <m:r>
            <w:rPr>
              <w:rFonts w:ascii="Cambria Math" w:hAnsi="Cambria Math"/>
            </w:rPr>
            <m:t>Gapₜ = IVₜ - σ̂ₜ ;  Zₜ = Gapₜ / SD₂₅₂(Gap)</m:t>
          </m:r>
        </m:oMath>
      </m:oMathPara>
    </w:p>
    <w:p w14:paraId="6D3638B8" w14:textId="77777777" w:rsidR="00493366" w:rsidRDefault="00B43E4A">
      <w:pPr>
        <w:pStyle w:val="BodyText2"/>
      </w:pPr>
      <w:r>
        <w:lastRenderedPageBreak/>
        <w:t>This sign convention is economically intuitive: when implied volatility exceeds the model forecast, the strategy takes the short-volatility side; when implied volatility is below the forecast, it takes the long-volatility side. The signal is model-specific, so replacing the baseline forecast with an ESG-augmented forecast changes both the level of the gap and the standardisation history used to construct Z.</w:t>
      </w:r>
    </w:p>
    <w:p w14:paraId="0685DE23" w14:textId="77777777" w:rsidR="00D037B5" w:rsidRDefault="00D037B5">
      <w:pPr>
        <w:pStyle w:val="BodyText2"/>
      </w:pPr>
    </w:p>
    <w:p w14:paraId="542AD085" w14:textId="2DD76062" w:rsidR="00493366" w:rsidRPr="00D037B5" w:rsidRDefault="00D037B5">
      <w:pPr>
        <w:pStyle w:val="Heading4"/>
        <w:rPr>
          <w:b/>
          <w:bCs/>
          <w:i w:val="0"/>
          <w:iCs w:val="0"/>
          <w:color w:val="auto"/>
          <w:lang w:val="en-GB"/>
        </w:rPr>
      </w:pPr>
      <w:r w:rsidRPr="00D037B5">
        <w:rPr>
          <w:b/>
          <w:bCs/>
          <w:i w:val="0"/>
          <w:iCs w:val="0"/>
          <w:color w:val="auto"/>
          <w:lang w:val="en-GB"/>
        </w:rPr>
        <w:t>4</w:t>
      </w:r>
      <w:r w:rsidR="00B43E4A" w:rsidRPr="00D037B5">
        <w:rPr>
          <w:b/>
          <w:bCs/>
          <w:i w:val="0"/>
          <w:iCs w:val="0"/>
          <w:color w:val="auto"/>
          <w:lang w:val="en-GB"/>
        </w:rPr>
        <w:t xml:space="preserve">.3.12 Delta and </w:t>
      </w:r>
      <w:proofErr w:type="spellStart"/>
      <w:r w:rsidR="00B43E4A" w:rsidRPr="00D037B5">
        <w:rPr>
          <w:b/>
          <w:bCs/>
          <w:i w:val="0"/>
          <w:iCs w:val="0"/>
          <w:color w:val="auto"/>
          <w:lang w:val="en-GB"/>
        </w:rPr>
        <w:t>vega</w:t>
      </w:r>
      <w:proofErr w:type="spellEnd"/>
      <w:r w:rsidR="00B43E4A" w:rsidRPr="00D037B5">
        <w:rPr>
          <w:b/>
          <w:bCs/>
          <w:i w:val="0"/>
          <w:iCs w:val="0"/>
          <w:color w:val="auto"/>
          <w:lang w:val="en-GB"/>
        </w:rPr>
        <w:t xml:space="preserve"> hedging mechanics</w:t>
      </w:r>
    </w:p>
    <w:p w14:paraId="098E6AE4" w14:textId="77777777" w:rsidR="00493366" w:rsidRDefault="00B43E4A">
      <w:pPr>
        <w:pStyle w:val="BodyText2"/>
      </w:pPr>
      <m:oMathPara>
        <m:oMath>
          <m:r>
            <w:rPr>
              <w:rFonts w:ascii="Cambria Math" w:hAnsi="Cambria Math"/>
            </w:rPr>
            <m:t xml:space="preserve">Vₙₑₜ = V₁ - hV₂ ≈ 0 ;  </m:t>
          </m:r>
          <m:r>
            <w:rPr>
              <w:rFonts w:ascii="Cambria Math" w:hAnsi="Cambria Math"/>
            </w:rPr>
            <m:t>h = V₁ / V₂</m:t>
          </m:r>
        </m:oMath>
      </m:oMathPara>
    </w:p>
    <w:p w14:paraId="37A767DF" w14:textId="77777777" w:rsidR="00493366" w:rsidRDefault="00B43E4A">
      <w:pPr>
        <w:pStyle w:val="BodyText2"/>
      </w:pPr>
      <w:r>
        <w:t xml:space="preserve">The underlying delta is separately neutralised using the observed contract deltas. The </w:t>
      </w:r>
      <w:proofErr w:type="spellStart"/>
      <w:r>
        <w:t>vega</w:t>
      </w:r>
      <w:proofErr w:type="spellEnd"/>
      <w:r>
        <w:t xml:space="preserve"> hedge is selected from observable longer-maturity ATM straddles on the same underlying and date. The algorithm chooses the nearest admissible expiry strictly beyond the target straddle within the predefined 15-to-180-day window and selects the strike closest to the corresponding forward price. No interpolation or synthetic option series is introduced.</w:t>
      </w:r>
    </w:p>
    <w:p w14:paraId="2C48B4F3" w14:textId="77777777" w:rsidR="00493366" w:rsidRDefault="00B43E4A">
      <w:pPr>
        <w:pStyle w:val="BodyText2"/>
      </w:pPr>
      <w:r>
        <w:t xml:space="preserve">If a required observed delta is missing at a hedge date, the corresponding horizon-level trade is excluded rather than imputed. This preserves the principle that every realised P&amp;L observation is generated from an actually observed contract and an explicitly recorded hedge. The final baseline </w:t>
      </w:r>
      <w:proofErr w:type="spellStart"/>
      <w:r>
        <w:t>backtest</w:t>
      </w:r>
      <w:proofErr w:type="spellEnd"/>
      <w:r>
        <w:t xml:space="preserve"> contains 555,659 completed trades across 278 firms and three holding horizons.</w:t>
      </w:r>
    </w:p>
    <w:p w14:paraId="287D9C19" w14:textId="77777777" w:rsidR="00D037B5" w:rsidRDefault="00D037B5">
      <w:pPr>
        <w:pStyle w:val="BodyText2"/>
      </w:pPr>
    </w:p>
    <w:p w14:paraId="7C528712" w14:textId="4F1D5FBA" w:rsidR="00493366" w:rsidRPr="00D037B5" w:rsidRDefault="00D037B5">
      <w:pPr>
        <w:pStyle w:val="Heading4"/>
        <w:rPr>
          <w:b/>
          <w:bCs/>
          <w:i w:val="0"/>
          <w:iCs w:val="0"/>
          <w:color w:val="auto"/>
          <w:lang w:val="en-GB"/>
        </w:rPr>
      </w:pPr>
      <w:r w:rsidRPr="00D037B5">
        <w:rPr>
          <w:b/>
          <w:bCs/>
          <w:i w:val="0"/>
          <w:iCs w:val="0"/>
          <w:color w:val="auto"/>
          <w:lang w:val="en-GB"/>
        </w:rPr>
        <w:t>4</w:t>
      </w:r>
      <w:r w:rsidR="00B43E4A" w:rsidRPr="00D037B5">
        <w:rPr>
          <w:b/>
          <w:bCs/>
          <w:i w:val="0"/>
          <w:iCs w:val="0"/>
          <w:color w:val="auto"/>
          <w:lang w:val="en-GB"/>
        </w:rPr>
        <w:t>.3.13 Why the model architecture matters for the thesis contribution</w:t>
      </w:r>
    </w:p>
    <w:p w14:paraId="0514B19B" w14:textId="77777777" w:rsidR="00493366" w:rsidRDefault="00B43E4A">
      <w:pPr>
        <w:pStyle w:val="BodyText2"/>
      </w:pPr>
      <w:r>
        <w:t>The implemented architecture implies a deliberately limited causal interpretation. The conventional GARCH-family component captures information already contained in return dynamics. The ESG augmentation adds a slow-moving non-financial information set to the fitted conditional-variance state. If an ESG model changes the out-of-sample forecast, the empirical result shows that ESG information changes the model-based conditional expectation of variance; it does not establish that ESG is the structural cause of the future return shock.</w:t>
      </w:r>
    </w:p>
    <w:p w14:paraId="05EE48BA" w14:textId="77777777" w:rsidR="00493366" w:rsidRDefault="00B43E4A">
      <w:pPr>
        <w:pStyle w:val="BodyText2"/>
      </w:pPr>
      <w:r>
        <w:t xml:space="preserve">Similarly, if the forecast-implied volatility gap changes, the result does not isolate whether the option market is inefficient, whether the ESG forecast captures a different physical-measure expectation, or whether other option-pricing forces are responsible. This is why the thesis does </w:t>
      </w:r>
      <w:r>
        <w:lastRenderedPageBreak/>
        <w:t>not interpret the gap as a complete arbitrage measure or as a formal decomposition of the theoretical variance risk premium.</w:t>
      </w:r>
    </w:p>
    <w:p w14:paraId="2168AAA4" w14:textId="77777777" w:rsidR="00493366" w:rsidRDefault="00B43E4A">
      <w:pPr>
        <w:pStyle w:val="BodyText2"/>
      </w:pPr>
      <w:r>
        <w:t xml:space="preserve">The empirical sequencing is therefore deliberate. Forecast evaluation comes first because a trading signal based on an unvalidated forecast would conflate statistical model error with option-market mispricing. The option stage comes second and tests whether different forecasts imply materially different Black-76 values and volatility gaps. The trading stage comes last and asks whether those differences survive exact-contract implementation, delta neutralisation, longer-maturity </w:t>
      </w:r>
      <w:proofErr w:type="spellStart"/>
      <w:r>
        <w:t>vega</w:t>
      </w:r>
      <w:proofErr w:type="spellEnd"/>
      <w:r>
        <w:t xml:space="preserve"> hedging and fixed holding periods.</w:t>
      </w:r>
    </w:p>
    <w:p w14:paraId="4767095A" w14:textId="77777777" w:rsidR="00493366" w:rsidRDefault="00B43E4A">
      <w:pPr>
        <w:pStyle w:val="BodyText2"/>
      </w:pPr>
      <w:r>
        <w:t>In summary, the 15 specifications should be understood as three volatility dynamics crossed with five information configurations: conventional GARCH, GJR-GARCH and EGARCH; composite ESG augmentation; and three pillar-specific ESG augmentations. The conventional alpha, beta and gamma parameters retain their standard GARCH-family meanings. The ESG coefficients are separate exogenous-information loadings estimated on the fitted log-variance process. This distinction is the key methodological clarification required for interpreting and reproducing the final empirical engine.</w:t>
      </w:r>
    </w:p>
    <w:p w14:paraId="0539205F" w14:textId="77777777" w:rsidR="00D60B35" w:rsidRPr="003705B4" w:rsidRDefault="00D60B35" w:rsidP="00CD4406">
      <w:pPr>
        <w:spacing w:after="80"/>
      </w:pPr>
    </w:p>
    <w:p w14:paraId="7B9B7D2D" w14:textId="358737AD" w:rsidR="00D60B35" w:rsidRPr="003705B4" w:rsidRDefault="00D037B5" w:rsidP="00CD4406">
      <w:pPr>
        <w:pStyle w:val="Heading3"/>
        <w:spacing w:before="120" w:after="60"/>
        <w:rPr>
          <w:lang w:val="en-GB"/>
        </w:rPr>
      </w:pPr>
      <w:bookmarkStart w:id="48" w:name="_Toc241431697"/>
      <w:r>
        <w:rPr>
          <w:lang w:val="en-GB"/>
        </w:rPr>
        <w:t>4</w:t>
      </w:r>
      <w:r w:rsidR="13C6D4E6">
        <w:rPr>
          <w:lang w:val="en-GB"/>
        </w:rPr>
        <w:t>.4 Option Pricing and Forecast-Implied Volatility Gap</w:t>
      </w:r>
      <w:bookmarkEnd w:id="48"/>
    </w:p>
    <w:p w14:paraId="171E2F0C" w14:textId="77777777" w:rsidR="00D60B35" w:rsidRPr="003705B4" w:rsidRDefault="0407C8D9" w:rsidP="00D52415">
      <w:pPr>
        <w:spacing w:after="160"/>
        <w:jc w:val="both"/>
      </w:pPr>
      <w:r>
        <w:t>The option-pricing stage connects the volatility-forecasting output to observed option-market prices. For each firm-date observation, an at-the-money option with maturity closest to thirty days is retained subject to the predefined liquidity and pricing filters. The forecast-implied volatility gap is defined consistently throughout the thesis as implied volatility minus the corresponding OOS volatility forecast; its variance-scale counterpart is the difference between implied variance and forecast variance. This quantity is treated as a forecast-implied volatility-gap proxy rather than as a formal estimate of the theoretical variance risk premium, because the option input is observed at a single maturity and strike while the forecast is a conditional physical-measure expectation. The gap is used both for descriptive option-pricing diagnostics and as the ex-ante trading signal.</w:t>
      </w:r>
    </w:p>
    <w:p w14:paraId="7BFF9109" w14:textId="727863FC" w:rsidR="00CE4C23" w:rsidRPr="003705B4" w:rsidRDefault="005C6451" w:rsidP="00D52415">
      <w:pPr>
        <w:jc w:val="both"/>
      </w:pPr>
      <w:r>
        <w:t xml:space="preserve">The Black-76 pricing stage uses the LSEG forward price directly, together with the observed strike, option maturity, OOS forecast volatility, and the daily U.S. Treasury benchmark yield as the risk-free proxy. Call and put observations are retained separately and paired at the same firm-date-expiry-strike level before constructing the observed straddle. For each of the 15 volatility specifications, theoretical call and put values, straddle values, delta and </w:t>
      </w:r>
      <w:proofErr w:type="spellStart"/>
      <w:r>
        <w:t>vega</w:t>
      </w:r>
      <w:proofErr w:type="spellEnd"/>
      <w:r>
        <w:t xml:space="preserve"> are computed. After the strict call-put and risk-free matching filters, the pricing sample contains 2</w:t>
      </w:r>
      <w:r w:rsidR="00D037B5">
        <w:t xml:space="preserve"> </w:t>
      </w:r>
      <w:r>
        <w:lastRenderedPageBreak/>
        <w:t>172</w:t>
      </w:r>
      <w:r w:rsidR="00D037B5">
        <w:t xml:space="preserve"> </w:t>
      </w:r>
      <w:r>
        <w:t>421 firm-date-model observations across 336 firms from January 2010 to June 2019. The resulting sample is used for mispricing diagnostics and subsequent strategy construction. Because Black-76 is a European-style pricing approximation applied to equity options, and because the risk-free input is a Treasury benchmark rather than a maturity-matched short-term rate, the resulting pricing difference is interpreted as a model-based pricing deviation rather than as a direct arbitrage measure.</w:t>
      </w:r>
    </w:p>
    <w:p w14:paraId="45F6E785" w14:textId="48CD8EB5" w:rsidR="00D60B35" w:rsidRPr="003705B4" w:rsidRDefault="005C6451" w:rsidP="00D037B5">
      <w:pPr>
        <w:jc w:val="both"/>
      </w:pPr>
      <w:r>
        <w:t>The pricing stage compares matched Black-76 straddle values and forecast-implied volatility gaps across model specifications. Formal paired tests compare each ESG specification with its conventional family benchmark at matched firm-date observations. The results are interpreted as differences in pricing deviations between forecast specifications, not as evidence of universal model superiority.</w:t>
      </w:r>
    </w:p>
    <w:p w14:paraId="2C1CC4EA" w14:textId="77777777" w:rsidR="00D60B35" w:rsidRPr="003705B4" w:rsidRDefault="0407C8D9" w:rsidP="00D52415">
      <w:pPr>
        <w:spacing w:after="160"/>
        <w:jc w:val="both"/>
      </w:pPr>
      <w:r>
        <w:t>No separate cross-sectional ESG-quintile decomposition, Bekaert-</w:t>
      </w:r>
      <w:proofErr w:type="spellStart"/>
      <w:r>
        <w:t>Hoerova</w:t>
      </w:r>
      <w:proofErr w:type="spellEnd"/>
      <w:r>
        <w:t xml:space="preserve"> variance-of-variance decomposition, institutional-ownership demand-pressure decomposition, or option-skew test is used in the final empirical design. These mechanisms are outside the implemented dataset and are therefore not presented as completed empirical results. The thesis instead identifies the contribution of ESG-adjusted forecasts through out-of-sample forecast evaluation, matched Black-76 pricing diagnostics, the implied-volatility minus forecast-volatility gap, and the subsequent hedged trading exercise.</w:t>
      </w:r>
    </w:p>
    <w:p w14:paraId="66BB188D" w14:textId="77777777" w:rsidR="00D60B35" w:rsidRPr="003705B4" w:rsidRDefault="00D60B35" w:rsidP="00CD4406">
      <w:pPr>
        <w:spacing w:after="80"/>
      </w:pPr>
    </w:p>
    <w:p w14:paraId="32A9C75E" w14:textId="43192011" w:rsidR="00D60B35" w:rsidRPr="003705B4" w:rsidRDefault="00D037B5" w:rsidP="00CD4406">
      <w:pPr>
        <w:pStyle w:val="Heading3"/>
        <w:spacing w:before="120" w:after="60"/>
        <w:rPr>
          <w:lang w:val="en-GB"/>
        </w:rPr>
      </w:pPr>
      <w:bookmarkStart w:id="49" w:name="_Toc1471716771"/>
      <w:bookmarkStart w:id="50" w:name="BM_6_5_Trading_Strategy_37"/>
      <w:bookmarkStart w:id="51" w:name="_Toc241431698"/>
      <w:r>
        <w:rPr>
          <w:lang w:val="en-GB"/>
        </w:rPr>
        <w:t>4</w:t>
      </w:r>
      <w:r w:rsidR="13C6D4E6">
        <w:rPr>
          <w:lang w:val="en-GB"/>
        </w:rPr>
        <w:t>.5 Trading Strategy</w:t>
      </w:r>
      <w:bookmarkEnd w:id="49"/>
      <w:bookmarkEnd w:id="50"/>
      <w:bookmarkEnd w:id="51"/>
    </w:p>
    <w:p w14:paraId="36523B70" w14:textId="77777777" w:rsidR="00D60B35" w:rsidRPr="003705B4" w:rsidRDefault="0407C8D9" w:rsidP="00D52415">
      <w:pPr>
        <w:spacing w:after="160"/>
        <w:jc w:val="both"/>
      </w:pPr>
      <w:r>
        <w:t>The trading component is designed as an out-of-sample test of the economic information contained in the volatility gap. The primary signal is defined consistently as implied volatility minus the model-specific OOS forecast volatility. The signal is standardised using only information available before the trading date: the rolling standard deviation of the gap over the preceding 252 observations, subject to the minimum-history requirement. A positive Z-score therefore indicates that implied volatility is high relative to the model forecast and generates a short-volatility signal; a negative Z-score indicates that implied volatility is low relative to the forecast and generates a long-volatility signal. The baseline entry threshold is |Z| &gt;= 1.5, with fixed holding horizons of 5, 10 and 20 trading days.</w:t>
      </w:r>
    </w:p>
    <w:p w14:paraId="0BBF0CCF" w14:textId="77777777" w:rsidR="00D60B35" w:rsidRPr="003705B4" w:rsidRDefault="00D60B35" w:rsidP="00D52415">
      <w:pPr>
        <w:spacing w:after="80"/>
        <w:jc w:val="both"/>
      </w:pPr>
      <w:r>
        <w:t xml:space="preserve">At entry, the strategy uses the actual observed call and put contracts selected by the option-screening procedure rather than a synthetic daily series. The entry premium follows the conservative executable-price convention, buying at the ask and selling at the bid. The same option contracts are tracked through the holding period, subject to valid subsequent quotes; </w:t>
      </w:r>
      <w:r>
        <w:lastRenderedPageBreak/>
        <w:t xml:space="preserve">no interpolation or synthetic replacement is introduced. The underlying equity hedge is delta-neutralised using the observed contract deltas at the relevant hedge dates. The final implementation therefore combines an option-level delta hedge with a separate longer-maturity </w:t>
      </w:r>
      <w:proofErr w:type="spellStart"/>
      <w:r>
        <w:t>vega</w:t>
      </w:r>
      <w:proofErr w:type="spellEnd"/>
      <w:r>
        <w:t xml:space="preserve"> hedge, rather than treating </w:t>
      </w:r>
      <w:proofErr w:type="spellStart"/>
      <w:r>
        <w:t>vega</w:t>
      </w:r>
      <w:proofErr w:type="spellEnd"/>
      <w:r>
        <w:t xml:space="preserve"> hedging as a substitute for delta hedging.</w:t>
      </w:r>
    </w:p>
    <w:p w14:paraId="3B5B21DD" w14:textId="77777777" w:rsidR="00D60B35" w:rsidRPr="003705B4" w:rsidRDefault="0407C8D9" w:rsidP="00D52415">
      <w:pPr>
        <w:spacing w:after="160"/>
        <w:jc w:val="both"/>
      </w:pPr>
      <w:r>
        <w:t xml:space="preserve">Vega hedging is implemented with an observable second, longer-maturity ATM straddle on the same underlying and date. If the target straddle has </w:t>
      </w:r>
      <w:proofErr w:type="spellStart"/>
      <w:r>
        <w:t>vega</w:t>
      </w:r>
      <w:proofErr w:type="spellEnd"/>
      <w:r>
        <w:t xml:space="preserve"> V1 and the hedge straddle has </w:t>
      </w:r>
      <w:proofErr w:type="spellStart"/>
      <w:r>
        <w:t>vega</w:t>
      </w:r>
      <w:proofErr w:type="spellEnd"/>
      <w:r>
        <w:t xml:space="preserve"> V2, the hedge ratio is h = V1/V2 and the hedge position is taken in the opposite direction. The resulting portfolio is approximately </w:t>
      </w:r>
      <w:proofErr w:type="spellStart"/>
      <w:r>
        <w:t>vega</w:t>
      </w:r>
      <w:proofErr w:type="spellEnd"/>
      <w:r>
        <w:t xml:space="preserve">-neutral at entry while retaining the relative-volatility signal. The implemented </w:t>
      </w:r>
      <w:proofErr w:type="spellStart"/>
      <w:r>
        <w:t>backtest</w:t>
      </w:r>
      <w:proofErr w:type="spellEnd"/>
      <w:r>
        <w:t xml:space="preserve"> reports realised P&amp;L, active days, volatility, drawdown and Sharpe-type measures. It does not claim a separate transaction-cost-adjusted P&amp;L or turnover series because those quantities are not contained in the final </w:t>
      </w:r>
      <w:proofErr w:type="spellStart"/>
      <w:r>
        <w:t>backtest</w:t>
      </w:r>
      <w:proofErr w:type="spellEnd"/>
      <w:r>
        <w:t xml:space="preserve"> output. All entry, hedge and exit decisions use only information available at the corresponding trading date.</w:t>
      </w:r>
    </w:p>
    <w:p w14:paraId="322EEBC2" w14:textId="67CC3C9C" w:rsidR="00CE4C23" w:rsidRPr="003705B4" w:rsidRDefault="005C6451" w:rsidP="00D52415">
      <w:pPr>
        <w:jc w:val="both"/>
      </w:pPr>
      <w:r>
        <w:t xml:space="preserve">The </w:t>
      </w:r>
      <w:proofErr w:type="spellStart"/>
      <w:r>
        <w:t>vega</w:t>
      </w:r>
      <w:proofErr w:type="spellEnd"/>
      <w:r>
        <w:t>-hedging procedure uses the full set of liquid call-put combinations available on each firm-date within a 15-180-day maturity window. The algorithm selects the nearest admissible expiry strictly longer than the target straddle and the strike closest to the corresponding forward price. No interpolation or synthetic option construction is introduced. Missing observed option deltas are treated as unavailable hedge information rather than imputed; horizon-level trades are excluded when a required delta observation is missing. The final implementation generated 555</w:t>
      </w:r>
      <w:r w:rsidR="00D037B5">
        <w:t xml:space="preserve"> </w:t>
      </w:r>
      <w:r>
        <w:t>659 valid ticker-model-horizon trades across 278 firms and the 15 volatility specifications, comprising 265</w:t>
      </w:r>
      <w:r w:rsidR="00D037B5">
        <w:t xml:space="preserve"> </w:t>
      </w:r>
      <w:r>
        <w:t>610 five-day, 220,285 ten-day and 69</w:t>
      </w:r>
      <w:r w:rsidR="00D037B5">
        <w:t xml:space="preserve"> </w:t>
      </w:r>
      <w:r>
        <w:t>764 twenty-day observations.</w:t>
      </w:r>
    </w:p>
    <w:p w14:paraId="4D174E76" w14:textId="77777777" w:rsidR="00D60B35" w:rsidRPr="003705B4" w:rsidRDefault="00D60B35" w:rsidP="00CD4406">
      <w:pPr>
        <w:spacing w:after="80"/>
      </w:pPr>
    </w:p>
    <w:p w14:paraId="1229EEAB" w14:textId="671EC399" w:rsidR="00D60B35" w:rsidRPr="003705B4" w:rsidRDefault="00D037B5" w:rsidP="00CD4406">
      <w:pPr>
        <w:pStyle w:val="Heading3"/>
        <w:spacing w:before="120" w:after="60"/>
        <w:rPr>
          <w:lang w:val="en-GB"/>
        </w:rPr>
      </w:pPr>
      <w:bookmarkStart w:id="52" w:name="_Toc1936957439"/>
      <w:bookmarkStart w:id="53" w:name="BM_6_6_Performance_Evaluation_38"/>
      <w:bookmarkStart w:id="54" w:name="_Toc241431699"/>
      <w:r>
        <w:rPr>
          <w:lang w:val="en-GB"/>
        </w:rPr>
        <w:t>4</w:t>
      </w:r>
      <w:r w:rsidR="13C6D4E6">
        <w:rPr>
          <w:lang w:val="en-GB"/>
        </w:rPr>
        <w:t>.6 Performance Evaluation</w:t>
      </w:r>
      <w:bookmarkEnd w:id="52"/>
      <w:bookmarkEnd w:id="53"/>
      <w:bookmarkEnd w:id="54"/>
    </w:p>
    <w:p w14:paraId="6DB5DBE0" w14:textId="77777777" w:rsidR="00CE4C23" w:rsidRPr="003705B4" w:rsidRDefault="005C6451" w:rsidP="00D52415">
      <w:pPr>
        <w:jc w:val="both"/>
      </w:pPr>
      <w:r>
        <w:t>Performance evaluation is conducted consistently across model, horizon and signal direction. The methodology does not include a separate cross-sectional ESG-quintile decomposition or market-regime decomposition.</w:t>
      </w:r>
    </w:p>
    <w:p w14:paraId="74C124B2" w14:textId="77777777" w:rsidR="00CE4C23" w:rsidRPr="003705B4" w:rsidRDefault="005C6451" w:rsidP="00D52415">
      <w:pPr>
        <w:jc w:val="both"/>
      </w:pPr>
      <w:r>
        <w:t>The analysis preserves the distinction between long- and short-volatility signals and reports their realised outcomes separately. Differences across directions are interpreted descriptively rather than as a model ranking.</w:t>
      </w:r>
    </w:p>
    <w:p w14:paraId="30A9B853" w14:textId="77777777" w:rsidR="00D60B35" w:rsidRPr="003705B4" w:rsidRDefault="0407C8D9" w:rsidP="00D52415">
      <w:pPr>
        <w:spacing w:after="160"/>
        <w:jc w:val="both"/>
      </w:pPr>
      <w:r>
        <w:t xml:space="preserve">Strategy performance is evaluated from realised daily P&amp;L generated by the exact option contracts and associated delta and </w:t>
      </w:r>
      <w:proofErr w:type="spellStart"/>
      <w:r>
        <w:t>vega</w:t>
      </w:r>
      <w:proofErr w:type="spellEnd"/>
      <w:r>
        <w:t xml:space="preserve"> hedges. Overlapping trades are aggregated by exit date. For each model and horizon, the analysis reports active trading days, mean daily P&amp;L, annualised P&amp;L, annualised P&amp;L volatility, cumulative P&amp;L, maximum drawdown and a </w:t>
      </w:r>
      <w:r>
        <w:lastRenderedPageBreak/>
        <w:t>Sharpe-type ratio. A fixed USD 1,000,000 reference capital is used only to express P&amp;L on a common scale; it is not a margin requirement. Paired ESG-versus-benchmark comparisons are conducted at the firm-date-horizon-direction level for the three signal thresholds, with 72 matched comparison cells at the baseline |Z| &gt;= 1.5 threshold and 216 paired comparison cells across all three thresholds. Holm adjustment is applied across the relevant multiple-testing exercises. Annualised P&amp;L is scaled using the number of trading days in the sample; annualised volatility is the standard deviation of daily strategy P&amp;L multiplied by the square root of 252. The Sharpe-type ratio is defined as annualised mean P&amp;L divided by annualised P&amp;L volatility, without a separate risk-free-rate adjustment. The Sortino-type ratio reported in the risk diagnostics uses annualised mean P&amp;L relative to annualised downside deviation. These conventions are applied consistently across models and horizons.</w:t>
      </w:r>
    </w:p>
    <w:p w14:paraId="7A112523" w14:textId="77777777" w:rsidR="00D60B35" w:rsidRPr="003705B4" w:rsidRDefault="00D60B35" w:rsidP="00CD4406">
      <w:pPr>
        <w:spacing w:after="80"/>
      </w:pPr>
    </w:p>
    <w:p w14:paraId="7ECA9983" w14:textId="74539DE8" w:rsidR="00D60B35" w:rsidRPr="003705B4" w:rsidRDefault="00D037B5" w:rsidP="00CD4406">
      <w:pPr>
        <w:pStyle w:val="Heading3"/>
        <w:spacing w:before="120" w:after="60"/>
        <w:rPr>
          <w:lang w:val="en-GB"/>
        </w:rPr>
      </w:pPr>
      <w:bookmarkStart w:id="55" w:name="_Toc1631356835"/>
      <w:bookmarkStart w:id="56" w:name="BM_6_7_Robustness_39"/>
      <w:bookmarkStart w:id="57" w:name="_Toc241431700"/>
      <w:r>
        <w:rPr>
          <w:lang w:val="en-GB"/>
        </w:rPr>
        <w:t>4</w:t>
      </w:r>
      <w:r w:rsidR="13C6D4E6">
        <w:rPr>
          <w:lang w:val="en-GB"/>
        </w:rPr>
        <w:t>.7 Robustness</w:t>
      </w:r>
      <w:bookmarkEnd w:id="55"/>
      <w:bookmarkEnd w:id="56"/>
      <w:bookmarkEnd w:id="57"/>
    </w:p>
    <w:p w14:paraId="3D7022B6" w14:textId="77777777" w:rsidR="00D60B35" w:rsidRPr="003705B4" w:rsidRDefault="0407C8D9" w:rsidP="00D52415">
      <w:pPr>
        <w:spacing w:after="160"/>
        <w:jc w:val="both"/>
      </w:pPr>
      <w:r>
        <w:t xml:space="preserve">Robustness is organised around the completed numerical and econometric audit. The EGARCH implementation uses multi-start estimation and parameter-admissibility restrictions; isolated non-convergent GARCH/GJR fits are retained as missing forecasts rather than imputed or used to remove otherwise valid firms. The upper log-variance bound is fixed at +5, while the lower bound is fixed at -10 in the final panel. Wider upper clipping pilots produced unstable forecast distributions and are not used for the main results. Forecast conclusions are assessed through variance-loss measures, formal predictive-comparison tests, encompassing regressions and Model Confidence Set analysis. The trading analysis additionally repeats the complete signal and </w:t>
      </w:r>
      <w:proofErr w:type="spellStart"/>
      <w:r>
        <w:t>vega</w:t>
      </w:r>
      <w:proofErr w:type="spellEnd"/>
      <w:r>
        <w:t xml:space="preserve">-hedged </w:t>
      </w:r>
      <w:proofErr w:type="spellStart"/>
      <w:r>
        <w:t>backtest</w:t>
      </w:r>
      <w:proofErr w:type="spellEnd"/>
      <w:r>
        <w:t xml:space="preserve"> at |Z| &gt;= 1.0 and |Z| &gt;= 2.0, changing only entry selectivity while keeping the pricing, contract-selection, delta-hedging, </w:t>
      </w:r>
      <w:proofErr w:type="spellStart"/>
      <w:r>
        <w:t>vega</w:t>
      </w:r>
      <w:proofErr w:type="spellEnd"/>
      <w:r>
        <w:t>-hedging and holding-period rules unchanged. The resulting trade counts are 905,011, 555,659 and 278,864 respectively.</w:t>
      </w:r>
    </w:p>
    <w:p w14:paraId="11F07E28" w14:textId="77777777" w:rsidR="00D60B35" w:rsidRPr="003705B4" w:rsidRDefault="00D60B35" w:rsidP="00CD4406">
      <w:pPr>
        <w:spacing w:after="80"/>
      </w:pPr>
    </w:p>
    <w:p w14:paraId="5224766F" w14:textId="77777777" w:rsidR="00D60B35" w:rsidRPr="003705B4" w:rsidRDefault="005C6451" w:rsidP="00CD4406">
      <w:r>
        <w:br/>
      </w:r>
      <w:r>
        <w:br w:type="page"/>
      </w:r>
    </w:p>
    <w:p w14:paraId="5BE0591D" w14:textId="45C20423" w:rsidR="00D60B35" w:rsidRPr="003705B4" w:rsidRDefault="13C6D4E6" w:rsidP="00CD4406">
      <w:pPr>
        <w:pStyle w:val="Heading1"/>
        <w:spacing w:before="240" w:after="120"/>
        <w:rPr>
          <w:lang w:val="en-GB"/>
        </w:rPr>
      </w:pPr>
      <w:bookmarkStart w:id="58" w:name="_Toc205644972"/>
      <w:bookmarkStart w:id="59" w:name="VII_DATA_RESULTS_AND_ANALYSIS_40"/>
      <w:bookmarkStart w:id="60" w:name="_Toc241431701"/>
      <w:r>
        <w:rPr>
          <w:szCs w:val="22"/>
          <w:lang w:val="en-GB"/>
        </w:rPr>
        <w:lastRenderedPageBreak/>
        <w:t>V. DATA, RESULTS, AND ANALYSIS</w:t>
      </w:r>
      <w:bookmarkEnd w:id="58"/>
      <w:bookmarkEnd w:id="59"/>
      <w:bookmarkEnd w:id="60"/>
    </w:p>
    <w:p w14:paraId="335E0BC6" w14:textId="77777777" w:rsidR="00D60B35" w:rsidRPr="003705B4" w:rsidRDefault="0407C8D9" w:rsidP="003C3B19">
      <w:pPr>
        <w:pStyle w:val="BodyText2"/>
      </w:pPr>
      <w:r>
        <w:t>The final empirical sample is constructed in three stages. The forecasting panel contains 344 usable firms from the 345-firm candidate universe; EVHC is excluded because its return history does not reach the 252-observation minimum. The integrated option panel contains 342 firms after EA and SCG are removed because no usable ticker-date correspondence remains under the strict common-date and canonical option filters. The option-pricing sample contains 336 firms, and the realised trading sample contains 278 firms with at least one completed baseline trade. The original audit identified 98 isolated FIT_FAIL events; 88 EGARCH failures were recovered by the multi-start correction, while 10 GARCH/GJR failures remain represented as missing forecasts. No forecasts are imputed and no excluded firm is reintroduced at a later stage.The complete sample-construction audit is reported in Table A1 in Appendix A.</w:t>
      </w:r>
      <w:bookmarkStart w:id="61" w:name="ILL_USE_TABLE_A1"/>
      <w:bookmarkEnd w:id="61"/>
    </w:p>
    <w:p w14:paraId="39F6884B" w14:textId="5A286071" w:rsidR="00D60B35" w:rsidRPr="003705B4" w:rsidRDefault="00D60B35" w:rsidP="003C3B19">
      <w:pPr>
        <w:spacing w:after="80"/>
        <w:jc w:val="both"/>
      </w:pPr>
      <w:r>
        <w:t xml:space="preserve">Forecast accuracy provides a nuanced first answer to the research question. Among conventional models, GJR-GARCH has the lowest variance MSE (226.642), while GARCH has the lowest volatility-scale RMSE (1.3453) and MAE (0.9822). The ESG-GARCH and ESG-GJR-GARCH specifications generally have higher point-estimate losses than their corresponding benchmarks. ESG-EGARCH specifications have substantially lower variance MSE than conventional EGARCH, but this difference is driven in part by unusually large baseline EGARCH forecasts; it should therefore not be described as an unconditional forecasting gain. The model comparison is consequently interpreted using both loss measures and formal predictive-comparison tests rather than any single error statistic.The full model-level forecast comparison is reported in </w:t>
      </w:r>
      <w:r w:rsidR="003E419A">
        <w:t>Table A</w:t>
      </w:r>
      <w:r w:rsidR="00A616A8">
        <w:t>2</w:t>
      </w:r>
      <w:r>
        <w:t xml:space="preserve"> in Appendix A.</w:t>
      </w:r>
      <w:bookmarkStart w:id="62" w:name="ILL_USE_TABLE_1"/>
      <w:bookmarkEnd w:id="62"/>
    </w:p>
    <w:p w14:paraId="41D76529" w14:textId="59D9A9CD" w:rsidR="00D60B35" w:rsidRPr="003705B4" w:rsidRDefault="005C6451" w:rsidP="003C3B19">
      <w:pPr>
        <w:jc w:val="both"/>
      </w:pPr>
      <w:r>
        <w:t xml:space="preserve">Formal predictive-comparison tests refine this picture. Diebold-Mariano tests on squared variance errors indicate that ESG-GARCH is significantly worse than GARCH (p=0.0366) and ESG-GJR-GARCH is significantly worse than GJR-GARCH (p&lt;0.001), while the ESG-EGARCH specifications do not significantly outperform EGARCH at conventional levels. Encompassing regressions nevertheless indicate incremental information in the ESG forecasts conditional on the baseline dynamics. The Model Confidence Set results are likewise consistent with a heterogeneous rather than universal ESG contribution. The forecasting evidence therefore supports the narrower conclusion that ESG information can add information beyond conventional volatility dynamics, while not establishing a systematic reduction in standalone forecast loss.The corresponding trade coverage across entry thresholds is reported in </w:t>
      </w:r>
      <w:r w:rsidR="003E419A">
        <w:t>Table A</w:t>
      </w:r>
      <w:r w:rsidR="007F7B96">
        <w:t>3</w:t>
      </w:r>
      <w:r>
        <w:t xml:space="preserve"> in Appendix A, while benchmark trading performance by holding horizon is reported in </w:t>
      </w:r>
      <w:r w:rsidR="003E419A">
        <w:t>Table C4</w:t>
      </w:r>
      <w:r>
        <w:t xml:space="preserve"> in Appendix C.</w:t>
      </w:r>
      <w:bookmarkStart w:id="63" w:name="ILL_USE_TABLE_2"/>
      <w:bookmarkStart w:id="64" w:name="ILL_USE_TABLE_3"/>
      <w:bookmarkEnd w:id="63"/>
      <w:bookmarkEnd w:id="64"/>
    </w:p>
    <w:p w14:paraId="14E80CF2" w14:textId="07A02320" w:rsidR="00CE4C23" w:rsidRPr="003705B4" w:rsidRDefault="005C6451" w:rsidP="003C3B19">
      <w:pPr>
        <w:pStyle w:val="BodyText2"/>
        <w:spacing w:after="60"/>
      </w:pPr>
      <w:r>
        <w:lastRenderedPageBreak/>
        <w:t xml:space="preserve">The option-market analysis compares implied volatility with each validated ex-ante volatility forecast over the 342-firm integrated panel. The terminology is kept deliberately consistent: the principal object is the implied-volatility minus forecast-volatility gap, while the squared-volatility counterpart is the implied-variance minus forecast-variance gap. These are treated as forecast-implied gap measures and not as formal estimates of the theoretical variance risk premium. Across the full sample, the mean volatility gap is negative for conventional GARCH and GJR-GARCH and positive for ESG-EGARCH specifications. The gap also varies by implied-volatility regime, becoming positive in the high-IV regime. These results show that ESG-adjusted forecasts change the relationship between market-implied and model-based volatility in a state-dependent way, but they do not by themselves establish predictive superiority or trading profitability.The detailed Black-76 pricing results are reported in </w:t>
      </w:r>
      <w:r w:rsidR="003E419A">
        <w:t>Table B4</w:t>
      </w:r>
      <w:r>
        <w:t xml:space="preserve"> in Appendix B, with the underlying pricing, mispricing, and implied-versus-forecast diagnostics provided in Tables B1-B3.</w:t>
      </w:r>
      <w:bookmarkStart w:id="65" w:name="ILL_USE_TABLE_4"/>
      <w:bookmarkStart w:id="66" w:name="ILL_USE_TABLE_B1"/>
      <w:bookmarkStart w:id="67" w:name="ILL_USE_TABLE_B2"/>
      <w:bookmarkStart w:id="68" w:name="ILL_USE_TABLE_B3"/>
      <w:bookmarkEnd w:id="65"/>
      <w:bookmarkEnd w:id="66"/>
      <w:bookmarkEnd w:id="67"/>
      <w:bookmarkEnd w:id="68"/>
    </w:p>
    <w:p w14:paraId="25D8CEBF" w14:textId="77777777" w:rsidR="00424266" w:rsidRDefault="00EA1CB1">
      <w:pPr>
        <w:pStyle w:val="BodyText2"/>
      </w:pPr>
      <w:bookmarkStart w:id="69" w:name="ILL_USE_TRADING_RESULTS"/>
      <w:r>
        <w:t>The realised trading results are evaluated after the pricing diagnostics. Baseline realised P&amp;L by model and horizon is reported in Table C1 in Appendix C, while the USD 1 million capital-normalised performance and associated risk diagnostics are reported in Tables C2 and C3. The threshold robustness results are reported in Table D1 in Appendix D, and the Holm-adjusted paired ESG-versus-benchmark tests are reported in Table D2. The corresponding visual summaries are provided in Figures C1-C4 and Figures D1-D2.</w:t>
      </w:r>
      <w:bookmarkStart w:id="70" w:name="ILL_USE_FIGURE_C1"/>
      <w:bookmarkStart w:id="71" w:name="ILL_USE_FIGURE_C2"/>
      <w:bookmarkStart w:id="72" w:name="ILL_USE_FIGURE_C3"/>
      <w:bookmarkStart w:id="73" w:name="ILL_USE_FIGURE_C4"/>
      <w:bookmarkStart w:id="74" w:name="ILL_USE_FIGURE_D1"/>
      <w:bookmarkStart w:id="75" w:name="ILL_USE_FIGURE_D2"/>
      <w:bookmarkStart w:id="76" w:name="ILL_USE_TABLE_C1"/>
      <w:bookmarkStart w:id="77" w:name="ILL_USE_TABLE_C2"/>
      <w:bookmarkStart w:id="78" w:name="ILL_USE_TABLE_C3"/>
      <w:bookmarkStart w:id="79" w:name="ILL_USE_TABLE_D1"/>
      <w:bookmarkStart w:id="80" w:name="ILL_USE_TABLE_D2"/>
      <w:bookmarkEnd w:id="69"/>
      <w:bookmarkEnd w:id="70"/>
      <w:bookmarkEnd w:id="71"/>
      <w:bookmarkEnd w:id="72"/>
      <w:bookmarkEnd w:id="73"/>
      <w:bookmarkEnd w:id="74"/>
      <w:bookmarkEnd w:id="75"/>
      <w:bookmarkEnd w:id="76"/>
      <w:bookmarkEnd w:id="77"/>
      <w:bookmarkEnd w:id="78"/>
      <w:bookmarkEnd w:id="79"/>
      <w:bookmarkEnd w:id="80"/>
    </w:p>
    <w:p w14:paraId="25456141" w14:textId="77777777" w:rsidR="003C3B19" w:rsidRDefault="003C3B19">
      <w:pPr>
        <w:rPr>
          <w:b/>
          <w:bCs/>
          <w:sz w:val="32"/>
        </w:rPr>
      </w:pPr>
      <w:r>
        <w:br w:type="page"/>
      </w:r>
    </w:p>
    <w:p w14:paraId="71B0BD12" w14:textId="336EF08E" w:rsidR="00D60B35" w:rsidRPr="003705B4" w:rsidRDefault="13C6D4E6" w:rsidP="00CD4406">
      <w:pPr>
        <w:pStyle w:val="Heading1"/>
        <w:spacing w:before="240" w:after="120"/>
        <w:rPr>
          <w:lang w:val="en-GB"/>
        </w:rPr>
      </w:pPr>
      <w:bookmarkStart w:id="81" w:name="_Toc241431702"/>
      <w:r>
        <w:rPr>
          <w:szCs w:val="22"/>
          <w:lang w:val="en-GB"/>
        </w:rPr>
        <w:lastRenderedPageBreak/>
        <w:t>VI. CONCLUSION</w:t>
      </w:r>
      <w:bookmarkEnd w:id="81"/>
    </w:p>
    <w:p w14:paraId="2452602A" w14:textId="77777777" w:rsidR="00D60B35" w:rsidRPr="003705B4" w:rsidRDefault="005C6451" w:rsidP="003C3B19">
      <w:pPr>
        <w:spacing w:after="160"/>
        <w:jc w:val="both"/>
      </w:pPr>
      <w:r>
        <w:t>The empirical evidence provides a deliberately qualified answer to the research question. ESG information does not uniformly improve out-of-sample volatility forecasting: conventional GARCH and GJR-GARCH remain strong benchmarks, and several ESG specifications have higher standalone forecast losses. At the same time, the encompassing results indicate incremental information in the ESG forecasts, while the EGARCH family shows a materially different forecast behaviour relative to its conventional benchmark. The appropriate conclusion is therefore not that ESG replaces conventional volatility models, but that ESG information can alter the information set used for volatility forecasting in ways that remain economically relevant to subsequent option analysis.</w:t>
      </w:r>
    </w:p>
    <w:p w14:paraId="073FF212" w14:textId="77777777" w:rsidR="00380B6F" w:rsidRPr="003705B4" w:rsidRDefault="001B29FD" w:rsidP="003C3B19">
      <w:pPr>
        <w:jc w:val="both"/>
      </w:pPr>
      <w:r>
        <w:t xml:space="preserve">The option stage provides the second part of the answer. The implied-volatility minus forecast-volatility gap differs across model specifications and changes with the implied-volatility regime, while the Black-76 pricing exercise shows systematic differences in observed-versus-model straddle values. The trading implementation then tests whether these differences survive exact-contract selection, delta neutralisation and longer-maturity </w:t>
      </w:r>
      <w:proofErr w:type="spellStart"/>
      <w:r>
        <w:t>vega</w:t>
      </w:r>
      <w:proofErr w:type="spellEnd"/>
      <w:r>
        <w:t xml:space="preserve"> hedging. The baseline exercise contains 555,659 completed trades across 278 firms, with 265,610 five-day, 220,285 ten-day and 69,764 twenty-day observations. The threshold analysis expands or contracts the signal set without changing the hedging architecture, providing a direct check on the dependence of the realised results on signal selectivity.</w:t>
      </w:r>
    </w:p>
    <w:p w14:paraId="3B36429A" w14:textId="77777777" w:rsidR="00380B6F" w:rsidRDefault="001B29FD" w:rsidP="003C3B19">
      <w:pPr>
        <w:jc w:val="both"/>
      </w:pPr>
      <w:r>
        <w:t xml:space="preserve">Taken together, the evidence supports a cautious economic interpretation. ESG information can add incremental information to conventional volatility dynamics, but the results do not establish a universal ESG forecasting advantage or a systematic trading profit attributable to ESG alone. The economic results are conditional on the 2010-2019 common sample, the available </w:t>
      </w:r>
      <w:proofErr w:type="spellStart"/>
      <w:r>
        <w:t>OptionMetrics</w:t>
      </w:r>
      <w:proofErr w:type="spellEnd"/>
      <w:r>
        <w:t xml:space="preserve"> option coverage, the specified Black-76 approximation, the observable-contract </w:t>
      </w:r>
      <w:proofErr w:type="spellStart"/>
      <w:r>
        <w:t>vega</w:t>
      </w:r>
      <w:proofErr w:type="spellEnd"/>
      <w:r>
        <w:t xml:space="preserve"> hedge and the no-imputation treatment of missing hedge information. These design choices define the scope of the conclusions and provide the appropriate basis for future extensions rather than unresolved components of the present empirical analysis.</w:t>
      </w:r>
    </w:p>
    <w:p w14:paraId="7CF5B60E" w14:textId="79562082" w:rsidR="007F7B96" w:rsidRDefault="007F7B96">
      <w:r>
        <w:br w:type="page"/>
      </w:r>
    </w:p>
    <w:p w14:paraId="2BA5F247" w14:textId="77777777" w:rsidR="00D60B35" w:rsidRPr="00145949" w:rsidRDefault="005C6451" w:rsidP="00CD4406">
      <w:pPr>
        <w:pStyle w:val="Heading3"/>
        <w:spacing w:after="60"/>
        <w:rPr>
          <w:lang w:val="en-GB"/>
        </w:rPr>
      </w:pPr>
      <w:bookmarkStart w:id="82" w:name="_Toc241431703"/>
      <w:r w:rsidRPr="00145949">
        <w:rPr>
          <w:lang w:val="en-GB"/>
        </w:rPr>
        <w:lastRenderedPageBreak/>
        <w:t>Recommendations</w:t>
      </w:r>
      <w:bookmarkEnd w:id="82"/>
    </w:p>
    <w:p w14:paraId="184C4997" w14:textId="77777777" w:rsidR="00D60B35" w:rsidRDefault="005C6451" w:rsidP="003C3B19">
      <w:pPr>
        <w:spacing w:after="160"/>
        <w:jc w:val="both"/>
      </w:pPr>
      <w:r>
        <w:t xml:space="preserve">For practitioners working with option-implied and model-based volatility, ESG information is best treated as a complementary conditioning input rather than as a replacement for established GARCH-family models: the encompassing-regression evidence supports incorporating ESG forecasts alongside a conventional benchmark, not substituting for one. Because the incremental contribution of ESG information is heterogeneous across model families - materially present for the EGARCH family but weaker for standalone GARCH/GJR-GARCH loss reduction - desks should evaluate ESG-augmented forecasts against the specific conventional model already in use rather than adopting a single ESG specification universally. Finally, because the reported trading performance is gross of transaction costs and does not include a turnover series (Section 6.5), any live implementation of a </w:t>
      </w:r>
      <w:proofErr w:type="spellStart"/>
      <w:r>
        <w:t>vega</w:t>
      </w:r>
      <w:proofErr w:type="spellEnd"/>
      <w:r>
        <w:t>-hedged strategy based on the implied-volatility minus forecast-volatility gap should be assessed against a firm's own transaction-cost structure before deployment, rather than inferred directly from the reported gross P&amp;L figures.</w:t>
      </w:r>
    </w:p>
    <w:p w14:paraId="5CE2403D" w14:textId="77777777" w:rsidR="003E44C1" w:rsidRPr="003705B4" w:rsidRDefault="003E44C1" w:rsidP="003C3B19">
      <w:pPr>
        <w:spacing w:after="160"/>
        <w:jc w:val="both"/>
      </w:pPr>
    </w:p>
    <w:p w14:paraId="41AFD762" w14:textId="77777777" w:rsidR="00D60B35" w:rsidRPr="00145949" w:rsidRDefault="005C6451" w:rsidP="00CD4406">
      <w:pPr>
        <w:pStyle w:val="Heading3"/>
        <w:spacing w:after="60"/>
        <w:rPr>
          <w:lang w:val="en-GB"/>
        </w:rPr>
      </w:pPr>
      <w:bookmarkStart w:id="83" w:name="_Toc241431704"/>
      <w:r w:rsidRPr="00145949">
        <w:rPr>
          <w:lang w:val="en-GB"/>
        </w:rPr>
        <w:t>Limitations</w:t>
      </w:r>
      <w:bookmarkEnd w:id="83"/>
    </w:p>
    <w:p w14:paraId="11E6A6EB" w14:textId="77777777" w:rsidR="00D60B35" w:rsidRPr="003705B4" w:rsidRDefault="005C6451" w:rsidP="003C3B19">
      <w:pPr>
        <w:spacing w:after="160"/>
        <w:jc w:val="both"/>
      </w:pPr>
      <w:r>
        <w:t xml:space="preserve">Several design choices bound the scope of these conclusions. The empirical evidence is conditional on the 2010-2019 common sample and the available </w:t>
      </w:r>
      <w:proofErr w:type="spellStart"/>
      <w:r>
        <w:t>OptionMetrics</w:t>
      </w:r>
      <w:proofErr w:type="spellEnd"/>
      <w:r>
        <w:t xml:space="preserve"> option coverage, so the results describe this observed period and should not be extrapolated without qualification to the post-2019 environment of expanded ESG disclosure and regulation. The option-pricing diagnostics rely on the Black-76 European-style approximation applied to equity options, together with a daily U.S. Treasury benchmark yield as the risk-free proxy rather than a maturity-matched short-term rate (Section 6.4); the resulting pricing gap is therefore interpreted as a model-based pricing deviation and not as a direct arbitrage measure. The realised trading results are gross of transaction costs, and no separate transaction-cost-adjusted P&amp;L or turnover series is reported (Section 6.5). Several analytical channels discussed in the literature review - a cross-sectional ESG-quintile decomposition, a Bekaert-</w:t>
      </w:r>
      <w:proofErr w:type="spellStart"/>
      <w:r>
        <w:t>Hoerova</w:t>
      </w:r>
      <w:proofErr w:type="spellEnd"/>
      <w:r>
        <w:t xml:space="preserve"> variance-of-variance decomposition, an institutional-ownership demand-pressure decomposition, and an option-skew test - fall outside the implemented dataset and are not directly tested in the final empirical design (Section 6.4), so the specific economic mechanism behind the documented ESG effect is not identified. Finally, horizon-level trades with a missing observed option delta are excluded rather than imputed (Section 6.5), which could introduce a selection effect on which trades are represented in the realised </w:t>
      </w:r>
      <w:proofErr w:type="spellStart"/>
      <w:r>
        <w:t>backtest</w:t>
      </w:r>
      <w:proofErr w:type="spellEnd"/>
      <w:r>
        <w:t>.</w:t>
      </w:r>
    </w:p>
    <w:p w14:paraId="589E3074" w14:textId="77777777" w:rsidR="00D60B35" w:rsidRPr="00145949" w:rsidRDefault="005C6451" w:rsidP="00CD4406">
      <w:pPr>
        <w:pStyle w:val="Heading3"/>
        <w:spacing w:after="60"/>
        <w:rPr>
          <w:lang w:val="en-GB"/>
        </w:rPr>
      </w:pPr>
      <w:bookmarkStart w:id="84" w:name="_Toc241431705"/>
      <w:r w:rsidRPr="00145949">
        <w:rPr>
          <w:lang w:val="en-GB"/>
        </w:rPr>
        <w:lastRenderedPageBreak/>
        <w:t>Areas for Follow-Up Research</w:t>
      </w:r>
      <w:bookmarkEnd w:id="84"/>
    </w:p>
    <w:p w14:paraId="47B5BCFD" w14:textId="77777777" w:rsidR="00D60B35" w:rsidRPr="003705B4" w:rsidRDefault="005C6451" w:rsidP="003C3B19">
      <w:pPr>
        <w:spacing w:after="160"/>
        <w:jc w:val="both"/>
      </w:pPr>
      <w:r>
        <w:t>Three extensions follow directly from the limitations above. First, extending the sample beyond June 2019 would test whether the documented forecasting and pricing patterns persist through the more recent period of expanded ESG regulation and disclosure. Second, directly implementing the channels identified in the literature review but not tested in the present design - cross-sectional ESG-quintile decomposition, variance-of-variance decomposition, institutional demand-pressure decomposition, and option-skew effects - would help identify which specific mechanism drives the incremental information found in the encompassing regressions. Third, incorporating an explicit transaction-cost and turnover analysis alongside the existing gross P&amp;L results would establish whether the documented differences translate into net economic profitability once realistic trading frictions are applied.</w:t>
      </w:r>
    </w:p>
    <w:p w14:paraId="22201080" w14:textId="77777777" w:rsidR="00D60B35" w:rsidRPr="003705B4" w:rsidRDefault="00D60B35" w:rsidP="003C3B19">
      <w:pPr>
        <w:spacing w:after="80"/>
        <w:jc w:val="both"/>
      </w:pPr>
    </w:p>
    <w:p w14:paraId="4325C921" w14:textId="77777777" w:rsidR="00D60B35" w:rsidRPr="003705B4" w:rsidRDefault="005C6451" w:rsidP="003C3B19">
      <w:pPr>
        <w:pStyle w:val="BodyText2"/>
        <w:spacing w:after="60"/>
      </w:pPr>
      <w:r>
        <w:br/>
      </w:r>
      <w:r>
        <w:br w:type="page"/>
      </w:r>
    </w:p>
    <w:p w14:paraId="1BA1CD88" w14:textId="438F373F" w:rsidR="00D60B35" w:rsidRPr="003705B4" w:rsidRDefault="003E44C1" w:rsidP="00CD4406">
      <w:pPr>
        <w:pStyle w:val="Heading1"/>
        <w:spacing w:before="240" w:after="120"/>
        <w:rPr>
          <w:lang w:val="en-GB"/>
        </w:rPr>
      </w:pPr>
      <w:bookmarkStart w:id="85" w:name="_Toc794257853"/>
      <w:bookmarkStart w:id="86" w:name="IX_AI_USAGE_STATEMENT_AND_CRIT_42"/>
      <w:bookmarkStart w:id="87" w:name="_Toc241431706"/>
      <w:r>
        <w:rPr>
          <w:szCs w:val="22"/>
          <w:lang w:val="en-GB"/>
        </w:rPr>
        <w:lastRenderedPageBreak/>
        <w:t>VII</w:t>
      </w:r>
      <w:r w:rsidR="13C6D4E6">
        <w:rPr>
          <w:szCs w:val="22"/>
          <w:lang w:val="en-GB"/>
        </w:rPr>
        <w:t>. AI USAGE STATEMENT AND CRITICAL REFLECTION</w:t>
      </w:r>
      <w:bookmarkEnd w:id="85"/>
      <w:bookmarkEnd w:id="86"/>
      <w:bookmarkEnd w:id="87"/>
    </w:p>
    <w:p w14:paraId="2956AC61" w14:textId="77777777" w:rsidR="00D60B35" w:rsidRPr="003705B4" w:rsidRDefault="00D60B35" w:rsidP="00CD4406">
      <w:pPr>
        <w:spacing w:after="80"/>
      </w:pPr>
    </w:p>
    <w:p w14:paraId="7D1FD422" w14:textId="77777777" w:rsidR="00D60B35" w:rsidRPr="003705B4" w:rsidRDefault="13C6D4E6" w:rsidP="00CD4406">
      <w:pPr>
        <w:pStyle w:val="Heading2"/>
        <w:spacing w:before="120" w:after="60"/>
        <w:jc w:val="both"/>
        <w:rPr>
          <w:lang w:val="en-GB"/>
        </w:rPr>
      </w:pPr>
      <w:bookmarkStart w:id="88" w:name="_Toc2577763"/>
      <w:bookmarkStart w:id="89" w:name="BM_1_Nature_and_Sequencing_of__43"/>
      <w:bookmarkStart w:id="90" w:name="_Toc241431707"/>
      <w:r>
        <w:rPr>
          <w:szCs w:val="22"/>
          <w:lang w:val="en-GB"/>
        </w:rPr>
        <w:t>1. Nature and Sequencing of Human Work</w:t>
      </w:r>
      <w:bookmarkEnd w:id="88"/>
      <w:bookmarkEnd w:id="89"/>
      <w:bookmarkEnd w:id="90"/>
    </w:p>
    <w:p w14:paraId="0B50138B" w14:textId="6883EE10" w:rsidR="00D60B35" w:rsidRPr="003705B4" w:rsidRDefault="0407C8D9" w:rsidP="00E708B6">
      <w:pPr>
        <w:pStyle w:val="BodyText2"/>
      </w:pPr>
      <w:r>
        <w:t>The intellectual foundation of this thesis was developed independently before any use of AI tools. The initial research direction - investigating whether ESG-related non-financial information can improve equity option pricing through enhanced volatility forecasting - was defined through our own reading of recent academic literature and discussions with our thesis supervisor. The conceptual framework articulating the three-channel architecture (forecasting, pricing, and trading), the identification of the demand-pressure versus fundamental-risk tension as the core theoretical problem, the initial consideration of HAR-RV alongside GARCH-family models; the final empirical engine was subsequently defined as the 15 GARCH-family specifications reported in the methodology, and the choice of squared-error forecast losses, volatility-scale error measures, predictive-comparison tests and Mincer-</w:t>
      </w:r>
      <w:proofErr w:type="spellStart"/>
      <w:r>
        <w:t>Zarnowitz</w:t>
      </w:r>
      <w:proofErr w:type="spellEnd"/>
      <w:r>
        <w:t xml:space="preserve"> encompassing regressions were all determined through our independent engagement with the academic literature before any AI tool was consulted.</w:t>
      </w:r>
    </w:p>
    <w:p w14:paraId="1EDFA628" w14:textId="77777777" w:rsidR="00D60B35" w:rsidRPr="003705B4" w:rsidRDefault="00D60B35" w:rsidP="00CD4406">
      <w:pPr>
        <w:spacing w:after="80"/>
      </w:pPr>
    </w:p>
    <w:p w14:paraId="04F6022F" w14:textId="77777777" w:rsidR="00D60B35" w:rsidRPr="003705B4" w:rsidRDefault="13C6D4E6" w:rsidP="00CD4406">
      <w:pPr>
        <w:pStyle w:val="Heading2"/>
        <w:spacing w:before="120" w:after="60"/>
        <w:jc w:val="both"/>
        <w:rPr>
          <w:lang w:val="en-GB"/>
        </w:rPr>
      </w:pPr>
      <w:bookmarkStart w:id="91" w:name="_Toc788840920"/>
      <w:bookmarkStart w:id="92" w:name="BM_2_Purpose_and_Scope_of_AI_A_44"/>
      <w:bookmarkStart w:id="93" w:name="_Toc241431708"/>
      <w:r>
        <w:rPr>
          <w:szCs w:val="22"/>
          <w:lang w:val="en-GB"/>
        </w:rPr>
        <w:t>2. Purpose and Scope of AI Assistance</w:t>
      </w:r>
      <w:bookmarkEnd w:id="91"/>
      <w:bookmarkEnd w:id="92"/>
      <w:bookmarkEnd w:id="93"/>
    </w:p>
    <w:p w14:paraId="6CBE7AA5" w14:textId="4642386C" w:rsidR="00D60B35" w:rsidRPr="003705B4" w:rsidRDefault="0407C8D9" w:rsidP="00601F21">
      <w:pPr>
        <w:pStyle w:val="BodyText2"/>
      </w:pPr>
      <w:r>
        <w:t xml:space="preserve">AI tools were used in a subsequent and clearly delineated phase, exclusively as a support instrument for the following tasks: improving the structure and coherence of section transitions; refining the academic register and phrasing in the literature review; strengthening the methodological justification by making the connection between each model choice and the limitations identified in the literature more explicit; verifying the internal coherence between sections; and checking alignment with the </w:t>
      </w:r>
      <w:proofErr w:type="spellStart"/>
      <w:r>
        <w:t>Audencia</w:t>
      </w:r>
      <w:proofErr w:type="spellEnd"/>
      <w:r>
        <w:t xml:space="preserve"> MSc Thesis Guidelines. AI was not used to select academic sources, to formulate the research question, to design the empirical methodology, to develop the conceptual framework, or to generate any empirical findings. Every reference cited in this thesis was independently assessed by us for relevance and quality before inclusion. Publicly available references were checked against their original journal, publisher or working-paper source, while the Reiner (2025) working paper was treated as supervisor-provided preliminary material and cited on that basis. Bibliographic details for Reiner (2025) have been verified against the document supplied by the supervisor: the correct title is ‘Pricing of climate event risks and opportunities in the options market’ and the correct </w:t>
      </w:r>
      <w:r>
        <w:lastRenderedPageBreak/>
        <w:t>institutional affiliation is the Vienna University of Economics and Business and the Vienna Graduate School of Finance.</w:t>
      </w:r>
    </w:p>
    <w:p w14:paraId="62740746" w14:textId="77777777" w:rsidR="00D60B35" w:rsidRPr="003705B4" w:rsidRDefault="00D60B35" w:rsidP="00CD4406">
      <w:pPr>
        <w:spacing w:after="80"/>
      </w:pPr>
    </w:p>
    <w:p w14:paraId="1847E186" w14:textId="77777777" w:rsidR="00D60B35" w:rsidRPr="003705B4" w:rsidRDefault="2477EE7F" w:rsidP="00CD4406">
      <w:pPr>
        <w:pStyle w:val="Heading2"/>
        <w:spacing w:before="120" w:after="60"/>
        <w:jc w:val="both"/>
        <w:rPr>
          <w:lang w:val="en-GB"/>
        </w:rPr>
      </w:pPr>
      <w:bookmarkStart w:id="94" w:name="_Toc241431709"/>
      <w:r>
        <w:rPr>
          <w:lang w:val="en-GB"/>
        </w:rPr>
        <w:t>3. Description of the AI-Assisted Process</w:t>
      </w:r>
      <w:bookmarkEnd w:id="94"/>
    </w:p>
    <w:p w14:paraId="18A38409" w14:textId="77777777" w:rsidR="00D60B35" w:rsidRPr="003705B4" w:rsidRDefault="0407C8D9" w:rsidP="000F3C4C">
      <w:pPr>
        <w:pStyle w:val="BodyText2"/>
      </w:pPr>
      <w:r>
        <w:t xml:space="preserve">The AI-assisted revision process was iterative and transparent. We provided the AI tool with our original draft and the official </w:t>
      </w:r>
      <w:proofErr w:type="spellStart"/>
      <w:r>
        <w:t>Audencia</w:t>
      </w:r>
      <w:proofErr w:type="spellEnd"/>
      <w:r>
        <w:t xml:space="preserve"> MSc Guidelines as context, specifying that the tool's role was to improve academic presentation and compliance without altering our intellectual contribution. AI-generated suggestions were evaluated critically on a section-by-section basis: suggestions that accurately reflected our original reasoning were incorporated; suggestions that introduced generic phrasing, altered our specific methodological choices, or shifted the analytical emphasis were rejected. All revised paragraphs were subsequently re-read, edited manually, and verified for consistency with the original draft before integration. The comparison between the original and revised versions constitutes the primary evidence of this iterative editorial process.</w:t>
      </w:r>
    </w:p>
    <w:p w14:paraId="540D0324" w14:textId="77777777" w:rsidR="00D60B35" w:rsidRPr="003705B4" w:rsidRDefault="00D60B35" w:rsidP="00CD4406">
      <w:pPr>
        <w:spacing w:after="80"/>
      </w:pPr>
    </w:p>
    <w:p w14:paraId="123E6CEC" w14:textId="77777777" w:rsidR="00D60B35" w:rsidRPr="003705B4" w:rsidRDefault="13C6D4E6" w:rsidP="00CD4406">
      <w:pPr>
        <w:pStyle w:val="Heading2"/>
        <w:spacing w:before="120" w:after="60"/>
        <w:jc w:val="both"/>
        <w:rPr>
          <w:lang w:val="en-GB"/>
        </w:rPr>
      </w:pPr>
      <w:bookmarkStart w:id="95" w:name="_Toc1680677746"/>
      <w:bookmarkStart w:id="96" w:name="BM_4_Critical_Analysis_of_AI_L_46"/>
      <w:bookmarkStart w:id="97" w:name="_Toc241431710"/>
      <w:r>
        <w:rPr>
          <w:szCs w:val="22"/>
          <w:lang w:val="en-GB"/>
        </w:rPr>
        <w:t>4. Critical Analysis of AI Limitations and Risks</w:t>
      </w:r>
      <w:bookmarkEnd w:id="95"/>
      <w:bookmarkEnd w:id="96"/>
      <w:bookmarkEnd w:id="97"/>
    </w:p>
    <w:p w14:paraId="7FE56256" w14:textId="77777777" w:rsidR="00D60B35" w:rsidRPr="003705B4" w:rsidRDefault="0407C8D9" w:rsidP="000F3C4C">
      <w:pPr>
        <w:pStyle w:val="BodyText2"/>
      </w:pPr>
      <w:r>
        <w:t xml:space="preserve">The use of AI in academic research carries well-documented risks that we took active steps to mitigate. The most serious is reference hallucination: AI language models are known to fabricate plausible-sounding but non-existent academic citations. To guard against this, the bibliography was manually checked against original journal, publisher, SSRN, or working-paper sources wherever publicly available. For the Reiner (2025) working paper supplied by our supervisor, we verified the bibliographic details against the document provided to us: the correct title is ‘Pricing of climate event risks and opportunities in the options market’ (not the earlier working-paper subtitle used in a prior draft) and the correct institutional affiliation is the Vienna University of Economics and Business and VGSF. We treated this paper as preliminary supervisor-provided material rather than as a published journal article. No AI-generated reference was accepted without manual verification or supervisor-provided source evidence. A second risk is generic phrasing and the over-standardisation of academic writing, which can obscure the originality of the analytical contribution. We addressed this by returning repeatedly to our original draft formulations and restoring specific analytical claims and critical positions that AI suggestions had flattened into more conventional language. A third risk is the potential for AI to impose an implicit argumentative framing that may not align with our research positioning - for instance, by resolving the fundamental-versus-demand-pressure tension </w:t>
      </w:r>
      <w:r>
        <w:lastRenderedPageBreak/>
        <w:t>prematurely in favour of one interpretation. We identified several instances of this tendency and corrected them by reinstating the explicit acknowledgement of uncertainty that characterises our theoretical framework.</w:t>
      </w:r>
    </w:p>
    <w:p w14:paraId="1DFA7DD2" w14:textId="77777777" w:rsidR="00D60B35" w:rsidRPr="003705B4" w:rsidRDefault="00D60B35" w:rsidP="00CD4406">
      <w:pPr>
        <w:spacing w:after="80"/>
      </w:pPr>
    </w:p>
    <w:p w14:paraId="2DB9AF71" w14:textId="77777777" w:rsidR="00D60B35" w:rsidRPr="003705B4" w:rsidRDefault="13C6D4E6" w:rsidP="00CD4406">
      <w:pPr>
        <w:pStyle w:val="Heading2"/>
        <w:spacing w:before="120" w:after="60"/>
        <w:jc w:val="both"/>
        <w:rPr>
          <w:lang w:val="en-GB"/>
        </w:rPr>
      </w:pPr>
      <w:bookmarkStart w:id="98" w:name="_Toc1441100833"/>
      <w:bookmarkStart w:id="99" w:name="BM_5_Ethical_Positioning_and_C_47"/>
      <w:bookmarkStart w:id="100" w:name="_Toc241431711"/>
      <w:r>
        <w:rPr>
          <w:szCs w:val="22"/>
          <w:lang w:val="en-GB"/>
        </w:rPr>
        <w:t>5. Ethical Positioning and Compliance</w:t>
      </w:r>
      <w:bookmarkEnd w:id="98"/>
      <w:bookmarkEnd w:id="99"/>
      <w:bookmarkEnd w:id="100"/>
    </w:p>
    <w:p w14:paraId="478C46D6" w14:textId="77777777" w:rsidR="00D60B35" w:rsidRPr="003705B4" w:rsidRDefault="0407C8D9" w:rsidP="000F3C4C">
      <w:pPr>
        <w:pStyle w:val="BodyText2"/>
      </w:pPr>
      <w:r>
        <w:t xml:space="preserve">We declare full compliance with the </w:t>
      </w:r>
      <w:proofErr w:type="spellStart"/>
      <w:r>
        <w:t>Audencia</w:t>
      </w:r>
      <w:proofErr w:type="spellEnd"/>
      <w:r>
        <w:t xml:space="preserve"> MSc AI Charter and with the academic integrity principles governing this programme. The use of AI described above was transparent, purposefully limited, critically evaluated, and supplementary to our own intellectual work. We are personally accountable for every analytical claim, methodological choice, and bibliographic reference contained in this thesis. The AI-assisted revisions were oriented exclusively toward improving the clarity and compliance of a document whose intellectual substance was already complete, not toward substituting AI-generated content for our own reasoning. We understand and accept that abusive use of AI - including the use of AI-generated content presented as original human work, or the inclusion of AI-fabricated references - would constitute academic fraud and result in a grade of zero. The present statement is provided in a spirit of transparency and critical self-reflection, consistent with the responsible and ethical engagement with AI tools required by our programme.</w:t>
      </w:r>
    </w:p>
    <w:p w14:paraId="6B864FD7" w14:textId="77777777" w:rsidR="00D60B35" w:rsidRPr="003705B4" w:rsidRDefault="00D60B35" w:rsidP="00CD4406">
      <w:pPr>
        <w:spacing w:after="80"/>
      </w:pPr>
    </w:p>
    <w:p w14:paraId="1AB1CB9E" w14:textId="77777777" w:rsidR="00D60B35" w:rsidRPr="003705B4" w:rsidRDefault="005C6451" w:rsidP="00CD4406">
      <w:r>
        <w:br/>
      </w:r>
      <w:r>
        <w:br w:type="page"/>
      </w:r>
    </w:p>
    <w:p w14:paraId="31DD1E14" w14:textId="07DF9921" w:rsidR="13C6D4E6" w:rsidRPr="003705B4" w:rsidRDefault="00462300" w:rsidP="011B8921">
      <w:pPr>
        <w:pStyle w:val="Heading1"/>
        <w:spacing w:before="240" w:after="120"/>
        <w:rPr>
          <w:lang w:val="en-GB"/>
        </w:rPr>
      </w:pPr>
      <w:bookmarkStart w:id="101" w:name="_Toc483357469"/>
      <w:bookmarkStart w:id="102" w:name="X_BIBLIOGRAPHY_48"/>
      <w:bookmarkStart w:id="103" w:name="_Toc241431712"/>
      <w:r>
        <w:rPr>
          <w:lang w:val="en-GB"/>
        </w:rPr>
        <w:lastRenderedPageBreak/>
        <w:t>VIII</w:t>
      </w:r>
      <w:r w:rsidR="13C6D4E6">
        <w:rPr>
          <w:lang w:val="en-GB"/>
        </w:rPr>
        <w:t>. BIBLIOGRAPHY</w:t>
      </w:r>
      <w:bookmarkEnd w:id="101"/>
      <w:bookmarkEnd w:id="102"/>
      <w:bookmarkEnd w:id="103"/>
    </w:p>
    <w:p w14:paraId="39D5B965" w14:textId="77777777" w:rsidR="00D97935" w:rsidRPr="006A7F1E" w:rsidRDefault="00D97935" w:rsidP="00D97935">
      <w:pPr>
        <w:spacing w:before="60" w:after="0"/>
        <w:jc w:val="both"/>
        <w:rPr>
          <w:rFonts w:asciiTheme="minorHAnsi" w:hAnsiTheme="minorHAnsi" w:cstheme="minorHAnsi"/>
        </w:rPr>
      </w:pPr>
      <w:r w:rsidRPr="002F1A7F">
        <w:t xml:space="preserve">Albuquerque, R., Koskinen, Y., and Zhang, C. (2019). </w:t>
      </w:r>
      <w:r>
        <w:t>Corporate social responsibility and firm risk: Theory and empirical evidence. Management Science, 65(10), 4451-4469.</w:t>
      </w:r>
    </w:p>
    <w:p w14:paraId="57361A74" w14:textId="77777777" w:rsidR="00D97935" w:rsidRPr="006A7F1E" w:rsidRDefault="00D97935" w:rsidP="00D97935">
      <w:pPr>
        <w:spacing w:before="60" w:after="0"/>
        <w:jc w:val="both"/>
        <w:rPr>
          <w:rFonts w:asciiTheme="minorHAnsi" w:hAnsiTheme="minorHAnsi" w:cstheme="minorHAnsi"/>
        </w:rPr>
      </w:pPr>
      <w:r>
        <w:t>Albuquerque, R., Koskinen, Y., Yang, S., and Zhang, C. (2020). Resiliency of environmental and social stocks: An analysis of the exogenous COVID-19 market crash. Review of Corporate Finance Studies, 9(3), 593-621.</w:t>
      </w:r>
    </w:p>
    <w:p w14:paraId="51A1A7E9" w14:textId="77777777" w:rsidR="00D97935" w:rsidRPr="006A7F1E" w:rsidRDefault="00D97935" w:rsidP="00D97935">
      <w:pPr>
        <w:spacing w:before="60" w:after="0"/>
        <w:jc w:val="both"/>
        <w:rPr>
          <w:rFonts w:asciiTheme="minorHAnsi" w:hAnsiTheme="minorHAnsi" w:cstheme="minorHAnsi"/>
        </w:rPr>
      </w:pPr>
      <w:r>
        <w:t>Alvesson, M.,  Sandberg, J. (2011). Generating research questions through problematization. Academy of Management Review, 36(2), 247-271.</w:t>
      </w:r>
    </w:p>
    <w:p w14:paraId="41B37255" w14:textId="77777777" w:rsidR="00D97935" w:rsidRPr="006A7F1E" w:rsidRDefault="00D97935" w:rsidP="00D97935">
      <w:pPr>
        <w:spacing w:before="60" w:after="0"/>
        <w:jc w:val="both"/>
        <w:rPr>
          <w:rFonts w:asciiTheme="minorHAnsi" w:hAnsiTheme="minorHAnsi" w:cstheme="minorHAnsi"/>
        </w:rPr>
      </w:pPr>
      <w:r>
        <w:t xml:space="preserve">Andersen, T. G.,  Bollerslev, T. (1998). Answering the </w:t>
      </w:r>
      <w:proofErr w:type="spellStart"/>
      <w:r>
        <w:t>skeptics</w:t>
      </w:r>
      <w:proofErr w:type="spellEnd"/>
      <w:r>
        <w:t>: Yes, standard volatility models do provide accurate forecasts. International Economic Review, 39(4), 885-905.</w:t>
      </w:r>
    </w:p>
    <w:p w14:paraId="1C35F4CF" w14:textId="77777777" w:rsidR="00D97935" w:rsidRPr="006A7F1E" w:rsidRDefault="00D97935" w:rsidP="00D97935">
      <w:pPr>
        <w:spacing w:before="60" w:after="0"/>
        <w:jc w:val="both"/>
        <w:rPr>
          <w:rFonts w:asciiTheme="minorHAnsi" w:hAnsiTheme="minorHAnsi" w:cstheme="minorHAnsi"/>
        </w:rPr>
      </w:pPr>
      <w:r>
        <w:t xml:space="preserve">Andersen, T. G., Bollerslev, T.,  Diebold, F. X. (2007). Roughing it up: Including jump components in the measurement, </w:t>
      </w:r>
      <w:proofErr w:type="spellStart"/>
      <w:r>
        <w:t>modeling</w:t>
      </w:r>
      <w:proofErr w:type="spellEnd"/>
      <w:r>
        <w:t>, and forecasting of return volatility. Review of Economics and Statistics, 89(4), 701-720.</w:t>
      </w:r>
    </w:p>
    <w:p w14:paraId="5CFD5914" w14:textId="77777777" w:rsidR="00D97935" w:rsidRPr="006A7F1E" w:rsidRDefault="00D97935" w:rsidP="00D97935">
      <w:pPr>
        <w:spacing w:before="60" w:after="0"/>
        <w:jc w:val="both"/>
        <w:rPr>
          <w:rFonts w:asciiTheme="minorHAnsi" w:hAnsiTheme="minorHAnsi" w:cstheme="minorHAnsi"/>
        </w:rPr>
      </w:pPr>
      <w:r>
        <w:t xml:space="preserve">Andersen, T. G., Bollerslev, T.,  </w:t>
      </w:r>
      <w:proofErr w:type="spellStart"/>
      <w:r>
        <w:t>Meddahi</w:t>
      </w:r>
      <w:proofErr w:type="spellEnd"/>
      <w:r>
        <w:t>, N. (2011). Realized volatility forecasting and market microstructure noise. Journal of Econometrics, 160(1), 220-234.</w:t>
      </w:r>
    </w:p>
    <w:p w14:paraId="7E4F30B9" w14:textId="77777777" w:rsidR="00D97935" w:rsidRPr="006A7F1E" w:rsidRDefault="00D97935" w:rsidP="00D97935">
      <w:pPr>
        <w:spacing w:before="60" w:after="0"/>
        <w:jc w:val="both"/>
        <w:rPr>
          <w:rFonts w:asciiTheme="minorHAnsi" w:hAnsiTheme="minorHAnsi" w:cstheme="minorHAnsi"/>
        </w:rPr>
      </w:pPr>
      <w:r>
        <w:t xml:space="preserve">Andersen, T. G., Bollerslev, T., Diebold, F. X., and Labys, P. (2003). </w:t>
      </w:r>
      <w:proofErr w:type="spellStart"/>
      <w:r>
        <w:t>Modeling</w:t>
      </w:r>
      <w:proofErr w:type="spellEnd"/>
      <w:r>
        <w:t xml:space="preserve"> and forecasting realized volatility. </w:t>
      </w:r>
      <w:proofErr w:type="spellStart"/>
      <w:r>
        <w:t>Econometrica</w:t>
      </w:r>
      <w:proofErr w:type="spellEnd"/>
      <w:r>
        <w:t>, 71(2), 579-625.</w:t>
      </w:r>
    </w:p>
    <w:p w14:paraId="3F0D2EF4" w14:textId="77777777" w:rsidR="00D97935" w:rsidRPr="006A7F1E" w:rsidRDefault="00D97935" w:rsidP="00D97935">
      <w:pPr>
        <w:spacing w:before="60" w:after="0"/>
        <w:jc w:val="both"/>
        <w:rPr>
          <w:rFonts w:asciiTheme="minorHAnsi" w:hAnsiTheme="minorHAnsi" w:cstheme="minorHAnsi"/>
        </w:rPr>
      </w:pPr>
      <w:proofErr w:type="spellStart"/>
      <w:r>
        <w:t>Audrino</w:t>
      </w:r>
      <w:proofErr w:type="spellEnd"/>
      <w:r>
        <w:t>, F.,  Knaus, S. D. (2016). Lassoing the HAR model: A model selection perspective on realized volatility dynamics. Econometric Reviews, 35(8-10), 1485-1521.</w:t>
      </w:r>
    </w:p>
    <w:p w14:paraId="77CF2951" w14:textId="77777777" w:rsidR="00D97935" w:rsidRPr="006A7F1E" w:rsidRDefault="00D97935" w:rsidP="00D97935">
      <w:pPr>
        <w:spacing w:before="60" w:after="0"/>
        <w:jc w:val="both"/>
        <w:rPr>
          <w:rFonts w:asciiTheme="minorHAnsi" w:hAnsiTheme="minorHAnsi" w:cstheme="minorHAnsi"/>
        </w:rPr>
      </w:pPr>
      <w:r>
        <w:t>Baillie, R. T., Bollerslev, T.,  Mikkelsen, H. O. (1996). Fractionally integrated generalized autoregressive conditional heteroskedasticity. Journal of Econometrics, 74(1), 3-30.</w:t>
      </w:r>
    </w:p>
    <w:p w14:paraId="61711118" w14:textId="77777777" w:rsidR="00D97935" w:rsidRPr="006A7F1E" w:rsidRDefault="00D97935" w:rsidP="00D97935">
      <w:pPr>
        <w:spacing w:before="60" w:after="0"/>
        <w:jc w:val="both"/>
        <w:rPr>
          <w:rFonts w:asciiTheme="minorHAnsi" w:hAnsiTheme="minorHAnsi" w:cstheme="minorHAnsi"/>
        </w:rPr>
      </w:pPr>
      <w:r>
        <w:t>Bakshi, G.,  Kapadia, N. (2003). Delta-hedged gains and the negative market volatility risk premium. Review of Financial Studies, 16(2), 527-566.</w:t>
      </w:r>
    </w:p>
    <w:p w14:paraId="49A9AB8C" w14:textId="77777777" w:rsidR="00D97935" w:rsidRPr="006A7F1E" w:rsidRDefault="00D97935" w:rsidP="00D97935">
      <w:pPr>
        <w:spacing w:before="60" w:after="0"/>
        <w:jc w:val="both"/>
        <w:rPr>
          <w:rFonts w:asciiTheme="minorHAnsi" w:hAnsiTheme="minorHAnsi" w:cstheme="minorHAnsi"/>
        </w:rPr>
      </w:pPr>
      <w:r>
        <w:t xml:space="preserve">Barndorff-Nielsen, O. E.,  Shephard, N. (2004). Power and </w:t>
      </w:r>
      <w:proofErr w:type="spellStart"/>
      <w:r>
        <w:t>bipower</w:t>
      </w:r>
      <w:proofErr w:type="spellEnd"/>
      <w:r>
        <w:t xml:space="preserve"> variation with stochastic volatility and jumps. Journal of Financial Econometrics, 2(1), 1-37.</w:t>
      </w:r>
    </w:p>
    <w:p w14:paraId="0D26EDEF" w14:textId="77777777" w:rsidR="00D97935" w:rsidRPr="006A7F1E" w:rsidRDefault="00D97935" w:rsidP="00D97935">
      <w:pPr>
        <w:spacing w:before="60" w:after="0"/>
        <w:jc w:val="both"/>
        <w:rPr>
          <w:rFonts w:asciiTheme="minorHAnsi" w:hAnsiTheme="minorHAnsi" w:cstheme="minorHAnsi"/>
        </w:rPr>
      </w:pPr>
      <w:r>
        <w:t>Bates, D. S. (1996). Jumps and stochastic volatility: Exchange rate processes implicit in Deutsche Mark options. Review of Financial Studies, 9(1), 69-107.</w:t>
      </w:r>
    </w:p>
    <w:p w14:paraId="298295A9" w14:textId="77777777" w:rsidR="00D97935" w:rsidRPr="006A7F1E" w:rsidRDefault="00D97935" w:rsidP="00D97935">
      <w:pPr>
        <w:spacing w:before="60" w:after="0"/>
        <w:jc w:val="both"/>
        <w:rPr>
          <w:rFonts w:asciiTheme="minorHAnsi" w:hAnsiTheme="minorHAnsi" w:cstheme="minorHAnsi"/>
        </w:rPr>
      </w:pPr>
      <w:r>
        <w:t>Bates, D. S. (2000). Post-’87 crash fears in the SP 500 futures option market. Journal of Econometrics, 94(1-2), 181-238.</w:t>
      </w:r>
    </w:p>
    <w:p w14:paraId="11B431D7" w14:textId="77777777" w:rsidR="00D97935" w:rsidRPr="006A7F1E" w:rsidRDefault="00D97935" w:rsidP="00D97935">
      <w:pPr>
        <w:spacing w:before="60" w:after="0"/>
        <w:jc w:val="both"/>
        <w:rPr>
          <w:rFonts w:asciiTheme="minorHAnsi" w:hAnsiTheme="minorHAnsi" w:cstheme="minorHAnsi"/>
        </w:rPr>
      </w:pPr>
      <w:r>
        <w:t>Bekaert, G.,  Hoerova, M. (2014). The VIX, the variance premium and stock market volatility. Journal of Econometrics, 183(2), 181-192.</w:t>
      </w:r>
    </w:p>
    <w:p w14:paraId="48E8B67C" w14:textId="77777777" w:rsidR="00D97935" w:rsidRPr="006A7F1E" w:rsidRDefault="00D97935" w:rsidP="00D97935">
      <w:pPr>
        <w:spacing w:before="60" w:after="0"/>
        <w:jc w:val="both"/>
        <w:rPr>
          <w:rFonts w:asciiTheme="minorHAnsi" w:hAnsiTheme="minorHAnsi" w:cstheme="minorHAnsi"/>
        </w:rPr>
      </w:pPr>
      <w:r>
        <w:t>Berg, F., Kölbel, J. F.,  Rigobon, R. (2022). Aggregate confusion: The divergence of ESG ratings. Review of Finance, 26(6), 1315-1344.</w:t>
      </w:r>
    </w:p>
    <w:p w14:paraId="22AD816D" w14:textId="77777777" w:rsidR="00D97935" w:rsidRPr="006A7F1E" w:rsidRDefault="00D97935" w:rsidP="00D97935">
      <w:pPr>
        <w:spacing w:before="60" w:after="0"/>
        <w:jc w:val="both"/>
        <w:rPr>
          <w:rFonts w:asciiTheme="minorHAnsi" w:hAnsiTheme="minorHAnsi" w:cstheme="minorHAnsi"/>
        </w:rPr>
      </w:pPr>
      <w:r>
        <w:lastRenderedPageBreak/>
        <w:t>Black, F. (1976). Studies of stock price volatility changes. In Proceedings of the 1976 Meeting of the Business and Economic Statistics Section, American Statistical Association (pp. 177-181).</w:t>
      </w:r>
    </w:p>
    <w:p w14:paraId="754AE5EC" w14:textId="77777777" w:rsidR="00D97935" w:rsidRPr="006A7F1E" w:rsidRDefault="00D97935" w:rsidP="00D97935">
      <w:pPr>
        <w:spacing w:before="60" w:after="0"/>
        <w:jc w:val="both"/>
        <w:rPr>
          <w:rFonts w:asciiTheme="minorHAnsi" w:hAnsiTheme="minorHAnsi" w:cstheme="minorHAnsi"/>
        </w:rPr>
      </w:pPr>
      <w:r>
        <w:t>Black, F.,  Scholes, M. (1973). The pricing of options and corporate liabilities. Journal of Political Economy, 81(3), 637-654.</w:t>
      </w:r>
    </w:p>
    <w:p w14:paraId="556378D5" w14:textId="77777777" w:rsidR="00D97935" w:rsidRPr="006A7F1E" w:rsidRDefault="00D97935" w:rsidP="00D97935">
      <w:pPr>
        <w:spacing w:before="60" w:after="0"/>
        <w:jc w:val="both"/>
        <w:rPr>
          <w:rFonts w:asciiTheme="minorHAnsi" w:hAnsiTheme="minorHAnsi" w:cstheme="minorHAnsi"/>
        </w:rPr>
      </w:pPr>
      <w:r>
        <w:t>Bollen, N. P. B.,  Whaley, R. E. (2004). Does net buying pressure affect the shape of implied volatility functions? Journal of Finance, 59(2), 711-753.</w:t>
      </w:r>
    </w:p>
    <w:p w14:paraId="641F6502" w14:textId="77777777" w:rsidR="00D97935" w:rsidRPr="006A7F1E" w:rsidRDefault="00D97935" w:rsidP="00D97935">
      <w:pPr>
        <w:spacing w:before="60" w:after="0"/>
        <w:jc w:val="both"/>
        <w:rPr>
          <w:rFonts w:asciiTheme="minorHAnsi" w:hAnsiTheme="minorHAnsi" w:cstheme="minorHAnsi"/>
        </w:rPr>
      </w:pPr>
      <w:r>
        <w:t>Bollerslev, T. (1986). Generalized autoregressive conditional heteroskedasticity. Journal of Econometrics, 31(3), 307-327.</w:t>
      </w:r>
    </w:p>
    <w:p w14:paraId="2372F191" w14:textId="77777777" w:rsidR="00D97935" w:rsidRPr="006A7F1E" w:rsidRDefault="00D97935" w:rsidP="00D97935">
      <w:pPr>
        <w:spacing w:before="60" w:after="0"/>
        <w:jc w:val="both"/>
        <w:rPr>
          <w:rFonts w:asciiTheme="minorHAnsi" w:hAnsiTheme="minorHAnsi" w:cstheme="minorHAnsi"/>
        </w:rPr>
      </w:pPr>
      <w:r>
        <w:t>Bollerslev, T., Gibson, M.,  Zhou, H. (2011). Dynamic estimation of volatility risk premia and investor risk aversion from option-implied and realized volatilities. Journal of Econometrics, 160(1), 235-245.</w:t>
      </w:r>
    </w:p>
    <w:p w14:paraId="0BAA1A7A" w14:textId="77777777" w:rsidR="00D97935" w:rsidRPr="006A7F1E" w:rsidRDefault="00D97935" w:rsidP="00D97935">
      <w:pPr>
        <w:spacing w:before="60" w:after="0"/>
        <w:jc w:val="both"/>
        <w:rPr>
          <w:rFonts w:asciiTheme="minorHAnsi" w:hAnsiTheme="minorHAnsi" w:cstheme="minorHAnsi"/>
        </w:rPr>
      </w:pPr>
      <w:r>
        <w:t xml:space="preserve">Bollerslev, T., Patton, A. J.,  </w:t>
      </w:r>
      <w:proofErr w:type="spellStart"/>
      <w:r>
        <w:t>Quaedvlieg</w:t>
      </w:r>
      <w:proofErr w:type="spellEnd"/>
      <w:r>
        <w:t>, R. (2016). Exploiting the errors: A simple approach for improved volatility forecasting. Journal of Econometrics, 192(1), 1-18.</w:t>
      </w:r>
    </w:p>
    <w:p w14:paraId="17C662C9" w14:textId="77777777" w:rsidR="00D97935" w:rsidRPr="006A7F1E" w:rsidRDefault="00D97935" w:rsidP="00D97935">
      <w:pPr>
        <w:spacing w:before="60" w:after="0"/>
        <w:jc w:val="both"/>
        <w:rPr>
          <w:rFonts w:asciiTheme="minorHAnsi" w:hAnsiTheme="minorHAnsi" w:cstheme="minorHAnsi"/>
        </w:rPr>
      </w:pPr>
      <w:r>
        <w:t>Bolton, P.,  Kacperczyk, M. (2021). Do investors care about carbon risk? Journal of Financial Economics, 142(2), 517-549.</w:t>
      </w:r>
    </w:p>
    <w:p w14:paraId="30C86FCB" w14:textId="77777777" w:rsidR="00D97935" w:rsidRPr="006A7F1E" w:rsidRDefault="00D97935" w:rsidP="00D97935">
      <w:pPr>
        <w:spacing w:before="60" w:after="0"/>
        <w:jc w:val="both"/>
        <w:rPr>
          <w:rFonts w:asciiTheme="minorHAnsi" w:hAnsiTheme="minorHAnsi" w:cstheme="minorHAnsi"/>
        </w:rPr>
      </w:pPr>
      <w:r>
        <w:t>Broadie, M., Chernov, M.,  Johannes, M. (2009). Understanding index option returns. Review of Financial Studies, 22(11), 4493-4529.</w:t>
      </w:r>
    </w:p>
    <w:p w14:paraId="1475901F" w14:textId="77777777" w:rsidR="00D97935" w:rsidRPr="006A7F1E" w:rsidRDefault="00D97935" w:rsidP="00D97935">
      <w:pPr>
        <w:spacing w:before="60" w:after="0"/>
        <w:jc w:val="both"/>
        <w:rPr>
          <w:rFonts w:asciiTheme="minorHAnsi" w:hAnsiTheme="minorHAnsi" w:cstheme="minorHAnsi"/>
        </w:rPr>
      </w:pPr>
      <w:r>
        <w:t xml:space="preserve">Canina, L.,  </w:t>
      </w:r>
      <w:proofErr w:type="spellStart"/>
      <w:r>
        <w:t>Figlewski</w:t>
      </w:r>
      <w:proofErr w:type="spellEnd"/>
      <w:r>
        <w:t>, S. (1993). The informational content of implied volatility. Review of Financial Studies, 6(3), 659-681.</w:t>
      </w:r>
    </w:p>
    <w:p w14:paraId="7D26B2C6" w14:textId="77777777" w:rsidR="00D97935" w:rsidRPr="006A7F1E" w:rsidRDefault="00D97935" w:rsidP="00D97935">
      <w:pPr>
        <w:spacing w:before="60" w:after="0"/>
        <w:jc w:val="both"/>
        <w:rPr>
          <w:rFonts w:asciiTheme="minorHAnsi" w:hAnsiTheme="minorHAnsi" w:cstheme="minorHAnsi"/>
        </w:rPr>
      </w:pPr>
      <w:r>
        <w:t>Cao, J., Titman, S., Zhan, X., and Zhang, W. (2023). ESG preference, institutional trading, and stock return patterns. Journal of Financial and Quantitative Analysis, 58(5), 1843-1877.</w:t>
      </w:r>
    </w:p>
    <w:p w14:paraId="50A55B00" w14:textId="77777777" w:rsidR="00D97935" w:rsidRPr="006A7F1E" w:rsidRDefault="00D97935" w:rsidP="00D97935">
      <w:pPr>
        <w:spacing w:before="60" w:after="0"/>
        <w:jc w:val="both"/>
        <w:rPr>
          <w:rFonts w:asciiTheme="minorHAnsi" w:hAnsiTheme="minorHAnsi" w:cstheme="minorHAnsi"/>
        </w:rPr>
      </w:pPr>
      <w:r>
        <w:t>Carr, P.,  Madan, D. (1998). Towards a theory of volatility trading. In R. Jarrow (Ed.), Volatility: New estimation techniques for pricing derivatives (pp. 417-427). Risk Books.</w:t>
      </w:r>
    </w:p>
    <w:p w14:paraId="72A0FF9D" w14:textId="77777777" w:rsidR="00D97935" w:rsidRPr="006A7F1E" w:rsidRDefault="00D97935" w:rsidP="00D97935">
      <w:pPr>
        <w:spacing w:before="60" w:after="0"/>
        <w:jc w:val="both"/>
        <w:rPr>
          <w:rFonts w:asciiTheme="minorHAnsi" w:hAnsiTheme="minorHAnsi" w:cstheme="minorHAnsi"/>
        </w:rPr>
      </w:pPr>
      <w:r>
        <w:t>Carr, P.,  Wu, L. (2009). Variance risk premiums. Review of Financial Studies, 22(3), 1311-1341.</w:t>
      </w:r>
    </w:p>
    <w:p w14:paraId="257B2A77" w14:textId="77777777" w:rsidR="00D97935" w:rsidRPr="006A7F1E" w:rsidRDefault="00D97935" w:rsidP="00D97935">
      <w:pPr>
        <w:spacing w:before="60" w:after="0"/>
        <w:jc w:val="both"/>
        <w:rPr>
          <w:rFonts w:asciiTheme="minorHAnsi" w:hAnsiTheme="minorHAnsi" w:cstheme="minorHAnsi"/>
        </w:rPr>
      </w:pPr>
      <w:r>
        <w:t xml:space="preserve">Christensen, B. J.,  </w:t>
      </w:r>
      <w:proofErr w:type="spellStart"/>
      <w:r>
        <w:t>Prabhala</w:t>
      </w:r>
      <w:proofErr w:type="spellEnd"/>
      <w:r>
        <w:t>, N. R. (1998). The relation between implied and realized volatility. Journal of Financial Economics, 50(2), 125-150.</w:t>
      </w:r>
    </w:p>
    <w:p w14:paraId="0118D799" w14:textId="77777777" w:rsidR="00D97935" w:rsidRPr="006A7F1E" w:rsidRDefault="00D97935" w:rsidP="00D97935">
      <w:pPr>
        <w:spacing w:before="60" w:after="0"/>
        <w:jc w:val="both"/>
        <w:rPr>
          <w:rFonts w:asciiTheme="minorHAnsi" w:hAnsiTheme="minorHAnsi" w:cstheme="minorHAnsi"/>
        </w:rPr>
      </w:pPr>
      <w:r>
        <w:t>Christoffersen, P. F.,  Diebold, F. X. (2000). How relevant is volatility forecasting for financial risk management? Review of Economics and Statistics, 82(1), 12-22.</w:t>
      </w:r>
    </w:p>
    <w:p w14:paraId="3113BD2F" w14:textId="77777777" w:rsidR="00D97935" w:rsidRPr="006A7F1E" w:rsidRDefault="00D97935" w:rsidP="00D97935">
      <w:pPr>
        <w:spacing w:before="60" w:after="0"/>
        <w:jc w:val="both"/>
        <w:rPr>
          <w:rFonts w:asciiTheme="minorHAnsi" w:hAnsiTheme="minorHAnsi" w:cstheme="minorHAnsi"/>
        </w:rPr>
      </w:pPr>
      <w:r>
        <w:t>Christoffersen, P. F.,  Diebold, F. X. (2006). Financial asset returns, direction-of-change forecasting, and volatility dynamics. Management Science, 52(8), 1273-1287.</w:t>
      </w:r>
    </w:p>
    <w:p w14:paraId="5D4D7B2E" w14:textId="77777777" w:rsidR="00D97935" w:rsidRPr="006A7F1E" w:rsidRDefault="00D97935" w:rsidP="00D97935">
      <w:pPr>
        <w:spacing w:before="60" w:after="0"/>
        <w:jc w:val="both"/>
        <w:rPr>
          <w:rFonts w:asciiTheme="minorHAnsi" w:hAnsiTheme="minorHAnsi" w:cstheme="minorHAnsi"/>
        </w:rPr>
      </w:pPr>
      <w:r>
        <w:t>Corsi, F. (2009). A simple approximate long-memory model of realized volatility. Journal of Financial Econometrics, 7(2), 174-196.</w:t>
      </w:r>
    </w:p>
    <w:p w14:paraId="007B8784" w14:textId="77777777" w:rsidR="00D97935" w:rsidRPr="006A7F1E" w:rsidRDefault="00D97935" w:rsidP="00D97935">
      <w:pPr>
        <w:spacing w:before="60" w:after="0"/>
        <w:jc w:val="both"/>
        <w:rPr>
          <w:rFonts w:asciiTheme="minorHAnsi" w:hAnsiTheme="minorHAnsi" w:cstheme="minorHAnsi"/>
        </w:rPr>
      </w:pPr>
      <w:r>
        <w:lastRenderedPageBreak/>
        <w:t>Ding, Z., Granger, C. W. J.,  Engle, R. F. (1993). A long memory property of stock market returns and a new model. Journal of Empirical Finance, 1(1), 83-106.</w:t>
      </w:r>
    </w:p>
    <w:p w14:paraId="1E0A8F0C" w14:textId="77777777" w:rsidR="00D97935" w:rsidRPr="006A7F1E" w:rsidRDefault="00D97935" w:rsidP="00D97935">
      <w:pPr>
        <w:spacing w:before="60" w:after="0"/>
        <w:jc w:val="both"/>
        <w:rPr>
          <w:rFonts w:asciiTheme="minorHAnsi" w:hAnsiTheme="minorHAnsi" w:cstheme="minorHAnsi"/>
        </w:rPr>
      </w:pPr>
      <w:r>
        <w:t>Drechsler, I.,  Yaron, A. (2011). What’s vol got to do with it? Review of Financial Studies, 24(1), 1-45.</w:t>
      </w:r>
    </w:p>
    <w:p w14:paraId="161E8CC4" w14:textId="77777777" w:rsidR="00D97935" w:rsidRPr="006A7F1E" w:rsidRDefault="00D97935" w:rsidP="00D97935">
      <w:pPr>
        <w:spacing w:before="60" w:after="0"/>
        <w:jc w:val="both"/>
        <w:rPr>
          <w:rFonts w:asciiTheme="minorHAnsi" w:hAnsiTheme="minorHAnsi" w:cstheme="minorHAnsi"/>
        </w:rPr>
      </w:pPr>
      <w:r>
        <w:t xml:space="preserve">Engle, R. F. (1982). Autoregressive conditional heteroscedasticity with estimates of the variance of United Kingdom inflation. </w:t>
      </w:r>
      <w:proofErr w:type="spellStart"/>
      <w:r>
        <w:t>Econometrica</w:t>
      </w:r>
      <w:proofErr w:type="spellEnd"/>
      <w:r>
        <w:t>, 50(4), 987-1007.</w:t>
      </w:r>
    </w:p>
    <w:p w14:paraId="2D0AEC2C" w14:textId="77777777" w:rsidR="00D97935" w:rsidRPr="006A7F1E" w:rsidRDefault="00D97935" w:rsidP="00D97935">
      <w:pPr>
        <w:spacing w:before="60" w:after="0"/>
        <w:jc w:val="both"/>
        <w:rPr>
          <w:rFonts w:asciiTheme="minorHAnsi" w:hAnsiTheme="minorHAnsi" w:cstheme="minorHAnsi"/>
        </w:rPr>
      </w:pPr>
      <w:r>
        <w:t>Engle, R. F., and Lee, G. (1999). A long-run and short-run component model of stock return volatility. In R. Engle  H. White (Eds.), Cointegration, causality, and forecasting. Oxford University Press.</w:t>
      </w:r>
    </w:p>
    <w:p w14:paraId="17130F38" w14:textId="77777777" w:rsidR="00D97935" w:rsidRPr="006A7F1E" w:rsidRDefault="00D97935" w:rsidP="00D97935">
      <w:pPr>
        <w:spacing w:before="60" w:after="0"/>
        <w:jc w:val="both"/>
        <w:rPr>
          <w:rFonts w:asciiTheme="minorHAnsi" w:hAnsiTheme="minorHAnsi" w:cstheme="minorHAnsi"/>
        </w:rPr>
      </w:pPr>
      <w:r>
        <w:t>Friede, G., Busch, T.,  Bassen, A. (2015). ESG and financial performance: Aggregated evidence from more than 2000 empirical studies. Journal of Sustainable Finance  Investment, 5(4), 210-233.</w:t>
      </w:r>
    </w:p>
    <w:p w14:paraId="513B8E27" w14:textId="77777777" w:rsidR="00D97935" w:rsidRPr="006A7F1E" w:rsidRDefault="00D97935" w:rsidP="00D97935">
      <w:pPr>
        <w:spacing w:before="60" w:after="0"/>
        <w:jc w:val="both"/>
        <w:rPr>
          <w:rFonts w:asciiTheme="minorHAnsi" w:hAnsiTheme="minorHAnsi" w:cstheme="minorHAnsi"/>
        </w:rPr>
      </w:pPr>
      <w:proofErr w:type="spellStart"/>
      <w:r>
        <w:t>Gârleanu</w:t>
      </w:r>
      <w:proofErr w:type="spellEnd"/>
      <w:r>
        <w:t xml:space="preserve">, N., Pedersen, L. H.,  </w:t>
      </w:r>
      <w:proofErr w:type="spellStart"/>
      <w:r>
        <w:t>Poteshman</w:t>
      </w:r>
      <w:proofErr w:type="spellEnd"/>
      <w:r>
        <w:t>, A. M. (2009). Demand-based option pricing. Review of Financial Studies, 22(10), 4259-4299.</w:t>
      </w:r>
    </w:p>
    <w:p w14:paraId="74C95634" w14:textId="77777777" w:rsidR="00D97935" w:rsidRPr="006A7F1E" w:rsidRDefault="00D97935" w:rsidP="00D97935">
      <w:pPr>
        <w:spacing w:before="60" w:after="0"/>
        <w:jc w:val="both"/>
        <w:rPr>
          <w:rFonts w:asciiTheme="minorHAnsi" w:hAnsiTheme="minorHAnsi" w:cstheme="minorHAnsi"/>
        </w:rPr>
      </w:pPr>
      <w:r w:rsidRPr="00764D7D">
        <w:rPr>
          <w:lang w:val="de-DE"/>
        </w:rPr>
        <w:t xml:space="preserve">Gibson Brandon, R., Krüger, P.,  Schmidt, P. S. (2021). </w:t>
      </w:r>
      <w:r>
        <w:t>ESG rating disagreement and stock returns. Financial Analysts Journal, 77(4), 104-127.</w:t>
      </w:r>
    </w:p>
    <w:p w14:paraId="6AFCFDED" w14:textId="77777777" w:rsidR="00D97935" w:rsidRPr="006A7F1E" w:rsidRDefault="00D97935" w:rsidP="00D97935">
      <w:pPr>
        <w:spacing w:before="60" w:after="0"/>
        <w:jc w:val="both"/>
        <w:rPr>
          <w:rFonts w:asciiTheme="minorHAnsi" w:hAnsiTheme="minorHAnsi" w:cstheme="minorHAnsi"/>
        </w:rPr>
      </w:pPr>
      <w:proofErr w:type="spellStart"/>
      <w:r>
        <w:t>Glosten</w:t>
      </w:r>
      <w:proofErr w:type="spellEnd"/>
      <w:r>
        <w:t>, L. R., Jagannathan, R.,  Runkle, D. E. (1993). On the relation between the expected value and the volatility of the nominal excess return on stocks. Journal of Finance, 48(5), 1779-1801.</w:t>
      </w:r>
    </w:p>
    <w:p w14:paraId="06A662D0" w14:textId="77777777" w:rsidR="00D97935" w:rsidRPr="006A7F1E" w:rsidRDefault="00D97935" w:rsidP="00D97935">
      <w:pPr>
        <w:spacing w:before="60" w:after="0"/>
        <w:jc w:val="both"/>
        <w:rPr>
          <w:rFonts w:asciiTheme="minorHAnsi" w:hAnsiTheme="minorHAnsi" w:cstheme="minorHAnsi"/>
        </w:rPr>
      </w:pPr>
      <w:r>
        <w:t>Hansen, P. R., Huang, Z.,  Shek, H. H. (2012). Realized GARCH: A joint model for returns and realized measures of volatility. Journal of Applied Econometrics, 27(6), 877-906.</w:t>
      </w:r>
    </w:p>
    <w:p w14:paraId="382986D3" w14:textId="77777777" w:rsidR="00D97935" w:rsidRPr="006A7F1E" w:rsidRDefault="00D97935" w:rsidP="00D97935">
      <w:pPr>
        <w:spacing w:before="60" w:after="0"/>
        <w:jc w:val="both"/>
        <w:rPr>
          <w:rFonts w:asciiTheme="minorHAnsi" w:hAnsiTheme="minorHAnsi" w:cstheme="minorHAnsi"/>
        </w:rPr>
      </w:pPr>
      <w:r>
        <w:t xml:space="preserve">Hansen, P. R., Lunde, A., and Nason, J. M. (2011). The model confidence set. </w:t>
      </w:r>
      <w:proofErr w:type="spellStart"/>
      <w:r>
        <w:t>Econometrica</w:t>
      </w:r>
      <w:proofErr w:type="spellEnd"/>
      <w:r>
        <w:t>, 79(2), 453-497.</w:t>
      </w:r>
    </w:p>
    <w:p w14:paraId="2C262E83" w14:textId="77777777" w:rsidR="00D97935" w:rsidRPr="006A7F1E" w:rsidRDefault="00D97935" w:rsidP="00D97935">
      <w:pPr>
        <w:spacing w:before="60" w:after="0"/>
        <w:jc w:val="both"/>
        <w:rPr>
          <w:rFonts w:asciiTheme="minorHAnsi" w:hAnsiTheme="minorHAnsi" w:cstheme="minorHAnsi"/>
        </w:rPr>
      </w:pPr>
      <w:r>
        <w:t>Hentschel, L. (1995). All in the family: Nesting symmetric and asymmetric GARCH models. Journal of Financial Economics, 39(1), 71-104.</w:t>
      </w:r>
    </w:p>
    <w:p w14:paraId="4FD3139B" w14:textId="77777777" w:rsidR="00D97935" w:rsidRPr="006A7F1E" w:rsidRDefault="00D97935" w:rsidP="00D97935">
      <w:pPr>
        <w:spacing w:before="60" w:after="0"/>
        <w:jc w:val="both"/>
        <w:rPr>
          <w:rFonts w:asciiTheme="minorHAnsi" w:hAnsiTheme="minorHAnsi" w:cstheme="minorHAnsi"/>
        </w:rPr>
      </w:pPr>
      <w:r>
        <w:t>Heston, S. L. (1993). A closed-form solution for options with stochastic volatility with applications to bond and currency options. Review of Financial Studies, 6(2), 327-343.</w:t>
      </w:r>
    </w:p>
    <w:p w14:paraId="6FA40E1A" w14:textId="77777777" w:rsidR="00D97935" w:rsidRPr="006A7F1E" w:rsidRDefault="00D97935" w:rsidP="00D97935">
      <w:pPr>
        <w:spacing w:before="60" w:after="0"/>
        <w:jc w:val="both"/>
        <w:rPr>
          <w:rFonts w:asciiTheme="minorHAnsi" w:hAnsiTheme="minorHAnsi" w:cstheme="minorHAnsi"/>
        </w:rPr>
      </w:pPr>
      <w:r>
        <w:t>Ilhan, E., Sautner, Z.,  Vilkov, G. (2021). Carbon tail risk. Review of Financial Studies, 34(3), 1540-1571.</w:t>
      </w:r>
    </w:p>
    <w:p w14:paraId="03BDF1C3" w14:textId="77777777" w:rsidR="00D97935" w:rsidRPr="006A7F1E" w:rsidRDefault="00D97935" w:rsidP="00D97935">
      <w:pPr>
        <w:spacing w:before="60" w:after="0"/>
        <w:jc w:val="both"/>
        <w:rPr>
          <w:rFonts w:asciiTheme="minorHAnsi" w:hAnsiTheme="minorHAnsi" w:cstheme="minorHAnsi"/>
        </w:rPr>
      </w:pPr>
      <w:r w:rsidRPr="00764D7D">
        <w:rPr>
          <w:lang w:val="de-DE"/>
        </w:rPr>
        <w:t xml:space="preserve">Khan, M., Serafeim, G.,  Yoon, A. (2016). </w:t>
      </w:r>
      <w:r>
        <w:t>Corporate sustainability: First evidence on materiality. The Accounting Review, 91(6), 1697-1724.</w:t>
      </w:r>
    </w:p>
    <w:p w14:paraId="28F07220" w14:textId="77777777" w:rsidR="00D97935" w:rsidRPr="006A7F1E" w:rsidRDefault="00D97935" w:rsidP="00D97935">
      <w:pPr>
        <w:spacing w:before="60" w:after="0"/>
        <w:jc w:val="both"/>
        <w:rPr>
          <w:rFonts w:asciiTheme="minorHAnsi" w:hAnsiTheme="minorHAnsi" w:cstheme="minorHAnsi"/>
        </w:rPr>
      </w:pPr>
      <w:r>
        <w:t>Latané, H. A.,  Rendleman, R. J. (1976). Standard deviations of stock price ratios implied in option prices. Journal of Finance, 31(2), 369-381.</w:t>
      </w:r>
    </w:p>
    <w:p w14:paraId="2B56F684" w14:textId="77777777" w:rsidR="00D97935" w:rsidRPr="006A7F1E" w:rsidRDefault="00D97935" w:rsidP="00D97935">
      <w:pPr>
        <w:spacing w:before="60" w:after="0"/>
        <w:jc w:val="both"/>
        <w:rPr>
          <w:rFonts w:asciiTheme="minorHAnsi" w:hAnsiTheme="minorHAnsi" w:cstheme="minorHAnsi"/>
        </w:rPr>
      </w:pPr>
      <w:r>
        <w:lastRenderedPageBreak/>
        <w:t>Lins, K. V., Servaes, H.,  Tamayo, A. (2017). Social capital, trust, and firm performance: The value of corporate social responsibility during the financial crisis. Journal of Finance, 72(4), 1785-1824.</w:t>
      </w:r>
    </w:p>
    <w:p w14:paraId="423BE4F8" w14:textId="77777777" w:rsidR="00D97935" w:rsidRPr="006A7F1E" w:rsidRDefault="00D97935" w:rsidP="00D97935">
      <w:pPr>
        <w:spacing w:before="60" w:after="0"/>
        <w:jc w:val="both"/>
        <w:rPr>
          <w:rFonts w:asciiTheme="minorHAnsi" w:hAnsiTheme="minorHAnsi" w:cstheme="minorHAnsi"/>
        </w:rPr>
      </w:pPr>
      <w:r>
        <w:t>Merton, R. C. (1976). Option pricing when underlying stock returns are discontinuous. Journal of Financial Economics, 3(1-2), 125-144.</w:t>
      </w:r>
    </w:p>
    <w:p w14:paraId="0ECBCEB8" w14:textId="77777777" w:rsidR="00D97935" w:rsidRPr="006A7F1E" w:rsidRDefault="00D97935" w:rsidP="00D97935">
      <w:pPr>
        <w:spacing w:before="60" w:after="0"/>
        <w:jc w:val="both"/>
        <w:rPr>
          <w:rFonts w:asciiTheme="minorHAnsi" w:hAnsiTheme="minorHAnsi" w:cstheme="minorHAnsi"/>
        </w:rPr>
      </w:pPr>
      <w:r>
        <w:t xml:space="preserve">Müller, U. A., </w:t>
      </w:r>
      <w:proofErr w:type="spellStart"/>
      <w:r>
        <w:t>Dacorogna</w:t>
      </w:r>
      <w:proofErr w:type="spellEnd"/>
      <w:r>
        <w:t xml:space="preserve">, M. M., Davé, R. D., Olsen, R. B., Pictet, O. V.,  von Weizsäcker, J. E. (1997). Volatilities of different time resolutions - </w:t>
      </w:r>
      <w:proofErr w:type="spellStart"/>
      <w:r>
        <w:t>Analyzing</w:t>
      </w:r>
      <w:proofErr w:type="spellEnd"/>
      <w:r>
        <w:t xml:space="preserve"> the dynamics of market components. Journal of Empirical Finance, 4(2-3), 213-239.</w:t>
      </w:r>
    </w:p>
    <w:p w14:paraId="3BC62D67" w14:textId="77777777" w:rsidR="00D97935" w:rsidRPr="006A7F1E" w:rsidRDefault="00D97935" w:rsidP="00D97935">
      <w:pPr>
        <w:spacing w:before="60" w:after="0"/>
        <w:jc w:val="both"/>
        <w:rPr>
          <w:rFonts w:asciiTheme="minorHAnsi" w:hAnsiTheme="minorHAnsi" w:cstheme="minorHAnsi"/>
        </w:rPr>
      </w:pPr>
      <w:r>
        <w:t xml:space="preserve">Nelson, D. B. (1991). Conditional heteroskedasticity in asset returns: A new approach. </w:t>
      </w:r>
      <w:proofErr w:type="spellStart"/>
      <w:r>
        <w:t>Econometrica</w:t>
      </w:r>
      <w:proofErr w:type="spellEnd"/>
      <w:r>
        <w:t>, 59(2), 347-370.</w:t>
      </w:r>
    </w:p>
    <w:p w14:paraId="3CC8A9FA" w14:textId="77777777" w:rsidR="00D97935" w:rsidRPr="006A7F1E" w:rsidRDefault="00D97935" w:rsidP="00D97935">
      <w:pPr>
        <w:spacing w:before="60" w:after="0"/>
        <w:jc w:val="both"/>
        <w:rPr>
          <w:rFonts w:asciiTheme="minorHAnsi" w:hAnsiTheme="minorHAnsi" w:cstheme="minorHAnsi"/>
        </w:rPr>
      </w:pPr>
      <w:r>
        <w:t xml:space="preserve">Pankratz, N. M. C., Bauer, R.,  </w:t>
      </w:r>
      <w:proofErr w:type="spellStart"/>
      <w:r>
        <w:t>Derwall</w:t>
      </w:r>
      <w:proofErr w:type="spellEnd"/>
      <w:r>
        <w:t>, J. (2023). Climate change, firm performance, and investor surprises. Management Science, 69(12), 7352-7398.</w:t>
      </w:r>
    </w:p>
    <w:p w14:paraId="792DA253" w14:textId="77777777" w:rsidR="00D97935" w:rsidRPr="006A7F1E" w:rsidRDefault="00D97935" w:rsidP="00D97935">
      <w:pPr>
        <w:spacing w:before="60" w:after="0"/>
        <w:jc w:val="both"/>
        <w:rPr>
          <w:rFonts w:asciiTheme="minorHAnsi" w:hAnsiTheme="minorHAnsi" w:cstheme="minorHAnsi"/>
        </w:rPr>
      </w:pPr>
      <w:proofErr w:type="spellStart"/>
      <w:r>
        <w:t>Pástor</w:t>
      </w:r>
      <w:proofErr w:type="spellEnd"/>
      <w:r>
        <w:t>, Ľ., Stambaugh, R. F.,  Taylor, L. A. (2021). Sustainable investing in equilibrium. Journal of Financial Economics, 142(2), 550-571.</w:t>
      </w:r>
    </w:p>
    <w:p w14:paraId="66B9476E" w14:textId="77777777" w:rsidR="00D97935" w:rsidRPr="006A7F1E" w:rsidRDefault="00D97935" w:rsidP="00D97935">
      <w:pPr>
        <w:spacing w:before="60" w:after="0"/>
        <w:jc w:val="both"/>
        <w:rPr>
          <w:rFonts w:asciiTheme="minorHAnsi" w:hAnsiTheme="minorHAnsi" w:cstheme="minorHAnsi"/>
        </w:rPr>
      </w:pPr>
      <w:r>
        <w:t>Patton, A. J.,  Sheppard, K. (2015). Good volatility, bad volatility: Signed jumps and the persistence of volatility. Review of Economics and Statistics, 97(3), 683-697.</w:t>
      </w:r>
    </w:p>
    <w:p w14:paraId="6CF63BC6" w14:textId="77777777" w:rsidR="00D97935" w:rsidRPr="006A7F1E" w:rsidRDefault="00D97935" w:rsidP="00D97935">
      <w:pPr>
        <w:spacing w:before="60" w:after="0"/>
        <w:jc w:val="both"/>
        <w:rPr>
          <w:rFonts w:asciiTheme="minorHAnsi" w:hAnsiTheme="minorHAnsi" w:cstheme="minorHAnsi"/>
        </w:rPr>
      </w:pPr>
      <w:r>
        <w:t>Poon, S.-H.,  Granger, C. W. J. (2003). Forecasting volatility in financial markets: A review. Journal of Economic Literature, 41(2), 478-539.</w:t>
      </w:r>
    </w:p>
    <w:p w14:paraId="3D5FFB96" w14:textId="77777777" w:rsidR="00D97935" w:rsidRPr="006A7F1E" w:rsidRDefault="00D97935" w:rsidP="00D97935">
      <w:pPr>
        <w:spacing w:before="60" w:after="0"/>
        <w:jc w:val="both"/>
        <w:rPr>
          <w:rFonts w:asciiTheme="minorHAnsi" w:hAnsiTheme="minorHAnsi" w:cstheme="minorHAnsi"/>
        </w:rPr>
      </w:pPr>
      <w:r>
        <w:t>Reiner, M. (2025). Pricing of climate event risks and opportunities in the options market. Working paper, Vienna University of Economics and Business and Vienna Graduate School of Finance.</w:t>
      </w:r>
    </w:p>
    <w:p w14:paraId="26438F9F" w14:textId="77777777" w:rsidR="00D97935" w:rsidRPr="006A7F1E" w:rsidRDefault="00D97935" w:rsidP="00D97935">
      <w:pPr>
        <w:spacing w:before="60" w:after="0"/>
        <w:jc w:val="both"/>
        <w:rPr>
          <w:rFonts w:asciiTheme="minorHAnsi" w:hAnsiTheme="minorHAnsi" w:cstheme="minorHAnsi"/>
        </w:rPr>
      </w:pPr>
      <w:r>
        <w:t>Rubinstein, M. (1994). Implied binomial trees. Journal of Finance, 49(3), 771-818.</w:t>
      </w:r>
    </w:p>
    <w:p w14:paraId="08E99058" w14:textId="77777777" w:rsidR="00D97935" w:rsidRPr="006A7F1E" w:rsidRDefault="00D97935" w:rsidP="00D97935">
      <w:pPr>
        <w:spacing w:before="60" w:after="0"/>
        <w:jc w:val="both"/>
        <w:rPr>
          <w:rFonts w:asciiTheme="minorHAnsi" w:hAnsiTheme="minorHAnsi" w:cstheme="minorHAnsi"/>
        </w:rPr>
      </w:pPr>
      <w:r w:rsidRPr="00764D7D">
        <w:rPr>
          <w:lang w:val="it-IT"/>
        </w:rPr>
        <w:t xml:space="preserve">Santa-Clara, P.,  Saretto, A. (2009). </w:t>
      </w:r>
      <w:r>
        <w:t>Option strategies: Good deals and margin calls. Journal of Financial Markets, 12(3), 391-417.</w:t>
      </w:r>
    </w:p>
    <w:p w14:paraId="035341AF" w14:textId="77777777" w:rsidR="00D97935" w:rsidRPr="006A7F1E" w:rsidRDefault="00D97935" w:rsidP="00D97935">
      <w:pPr>
        <w:spacing w:before="60" w:after="0"/>
        <w:jc w:val="both"/>
        <w:rPr>
          <w:rFonts w:asciiTheme="minorHAnsi" w:hAnsiTheme="minorHAnsi" w:cstheme="minorHAnsi"/>
        </w:rPr>
      </w:pPr>
      <w:r>
        <w:t>Sautner, Z.,  Starks, L. T. (2023). ESG and downside risks: Implications for pension funds. In P. B. Hammond, R. Maurer,  O. S. Mitchell (Eds.), Pension funds and sustainable investment: Challenges and opportunities (pp. 137-156). Oxford University Press.</w:t>
      </w:r>
    </w:p>
    <w:p w14:paraId="2C0B9584" w14:textId="77777777" w:rsidR="00D97935" w:rsidRPr="006A7F1E" w:rsidRDefault="00D97935" w:rsidP="00D97935">
      <w:pPr>
        <w:spacing w:before="60" w:after="0"/>
        <w:jc w:val="both"/>
        <w:rPr>
          <w:rFonts w:asciiTheme="minorHAnsi" w:hAnsiTheme="minorHAnsi" w:cstheme="minorHAnsi"/>
        </w:rPr>
      </w:pPr>
      <w:r>
        <w:t xml:space="preserve">Yang, R., </w:t>
      </w:r>
      <w:proofErr w:type="spellStart"/>
      <w:r>
        <w:t>Caporin</w:t>
      </w:r>
      <w:proofErr w:type="spellEnd"/>
      <w:r>
        <w:t>, M.,  Jiménez-Martin, J.-A. (2024). ESG risk exposure: A tale of two tails. Quantitative Finance, 24(6), 827-849.</w:t>
      </w:r>
    </w:p>
    <w:p w14:paraId="3A0FF466" w14:textId="77777777" w:rsidR="000F3C4C" w:rsidRDefault="000F3C4C">
      <w:pPr>
        <w:rPr>
          <w:b/>
          <w:bCs/>
          <w:sz w:val="32"/>
        </w:rPr>
      </w:pPr>
      <w:r>
        <w:br w:type="page"/>
      </w:r>
    </w:p>
    <w:p w14:paraId="111FB391" w14:textId="48F9C2E9" w:rsidR="00D60B35" w:rsidRPr="003705B4" w:rsidRDefault="00462300" w:rsidP="00CD4406">
      <w:pPr>
        <w:pStyle w:val="Heading1"/>
        <w:spacing w:before="240" w:after="120"/>
        <w:rPr>
          <w:lang w:val="en-GB"/>
        </w:rPr>
      </w:pPr>
      <w:bookmarkStart w:id="104" w:name="_Toc241431713"/>
      <w:r>
        <w:rPr>
          <w:szCs w:val="22"/>
          <w:lang w:val="en-GB"/>
        </w:rPr>
        <w:lastRenderedPageBreak/>
        <w:t>IX</w:t>
      </w:r>
      <w:r w:rsidR="13C6D4E6">
        <w:rPr>
          <w:szCs w:val="22"/>
          <w:lang w:val="en-GB"/>
        </w:rPr>
        <w:t>. APPENDICES</w:t>
      </w:r>
      <w:bookmarkEnd w:id="104"/>
    </w:p>
    <w:p w14:paraId="0838723C" w14:textId="122AB7AE" w:rsidR="00CE4C23" w:rsidRPr="003705B4" w:rsidRDefault="005C6451" w:rsidP="000F3C4C">
      <w:pPr>
        <w:pStyle w:val="BodyText2"/>
        <w:spacing w:after="60"/>
      </w:pPr>
      <w:r>
        <w:t>The appendices document the empirical implementation and provide the principal audit tables and figure</w:t>
      </w:r>
      <w:r w:rsidR="00B503A9">
        <w:t>s</w:t>
      </w:r>
      <w:r>
        <w:t>.</w:t>
      </w:r>
      <w:r w:rsidR="00B503A9">
        <w:t xml:space="preserve"> </w:t>
      </w:r>
      <w:r>
        <w:t>They improve reproducibility and transparency rather than introduce additional model selection or ranking.</w:t>
      </w:r>
    </w:p>
    <w:p w14:paraId="78830FE1" w14:textId="77777777" w:rsidR="00CE4C23" w:rsidRPr="003705B4" w:rsidRDefault="005C6451">
      <w:pPr>
        <w:pStyle w:val="Heading2"/>
        <w:rPr>
          <w:lang w:val="en-GB"/>
        </w:rPr>
      </w:pPr>
      <w:bookmarkStart w:id="105" w:name="_Toc241431714"/>
      <w:r>
        <w:rPr>
          <w:lang w:val="en-GB"/>
        </w:rPr>
        <w:t>Appendix A. Final Sample and Empirical Pipeline Audit</w:t>
      </w:r>
      <w:bookmarkEnd w:id="105"/>
    </w:p>
    <w:p w14:paraId="098035FB" w14:textId="1E5B466C" w:rsidR="00424266" w:rsidRPr="00156629" w:rsidRDefault="00EA1CB1" w:rsidP="00156629">
      <w:pPr>
        <w:pStyle w:val="Heading9"/>
      </w:pPr>
      <w:bookmarkStart w:id="106" w:name="ILL_Table_A1_Final_sample_and_empirical_"/>
      <w:r w:rsidRPr="00156629">
        <w:t>Table A1. Final sample and empirical pipeline audit</w:t>
      </w:r>
      <w:bookmarkEnd w:id="106"/>
    </w:p>
    <w:tbl>
      <w:tblPr>
        <w:tblStyle w:val="TableGrid"/>
        <w:tblW w:w="5000" w:type="pct"/>
        <w:jc w:val="center"/>
        <w:tblLook w:val="04A0" w:firstRow="1" w:lastRow="0" w:firstColumn="1" w:lastColumn="0" w:noHBand="0" w:noVBand="1"/>
      </w:tblPr>
      <w:tblGrid>
        <w:gridCol w:w="1775"/>
        <w:gridCol w:w="1551"/>
        <w:gridCol w:w="5736"/>
      </w:tblGrid>
      <w:tr w:rsidR="00F65D27" w:rsidRPr="00345541" w14:paraId="61E29485" w14:textId="77777777" w:rsidTr="00462300">
        <w:trPr>
          <w:trHeight w:val="414"/>
          <w:jc w:val="center"/>
        </w:trPr>
        <w:tc>
          <w:tcPr>
            <w:tcW w:w="979" w:type="pct"/>
            <w:vAlign w:val="center"/>
          </w:tcPr>
          <w:p w14:paraId="388B0644"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b/>
                <w:sz w:val="18"/>
                <w:szCs w:val="18"/>
              </w:rPr>
              <w:t>Component</w:t>
            </w:r>
          </w:p>
        </w:tc>
        <w:tc>
          <w:tcPr>
            <w:tcW w:w="856" w:type="pct"/>
            <w:vAlign w:val="center"/>
          </w:tcPr>
          <w:p w14:paraId="487C3206"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b/>
                <w:sz w:val="18"/>
                <w:szCs w:val="18"/>
              </w:rPr>
              <w:t>Final value</w:t>
            </w:r>
          </w:p>
        </w:tc>
        <w:tc>
          <w:tcPr>
            <w:tcW w:w="3165" w:type="pct"/>
            <w:vAlign w:val="center"/>
          </w:tcPr>
          <w:p w14:paraId="5F97E96B"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b/>
                <w:sz w:val="18"/>
                <w:szCs w:val="18"/>
              </w:rPr>
              <w:t>Audit note</w:t>
            </w:r>
          </w:p>
        </w:tc>
      </w:tr>
      <w:tr w:rsidR="00F65D27" w:rsidRPr="00345541" w14:paraId="27BFF180" w14:textId="77777777" w:rsidTr="00462300">
        <w:trPr>
          <w:trHeight w:val="414"/>
          <w:jc w:val="center"/>
        </w:trPr>
        <w:tc>
          <w:tcPr>
            <w:tcW w:w="979" w:type="pct"/>
            <w:vAlign w:val="center"/>
          </w:tcPr>
          <w:p w14:paraId="4C68ACAD"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Initial option-data universe</w:t>
            </w:r>
          </w:p>
        </w:tc>
        <w:tc>
          <w:tcPr>
            <w:tcW w:w="856" w:type="pct"/>
            <w:vAlign w:val="center"/>
          </w:tcPr>
          <w:p w14:paraId="66B53413"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404</w:t>
            </w:r>
          </w:p>
        </w:tc>
        <w:tc>
          <w:tcPr>
            <w:tcW w:w="3165" w:type="pct"/>
            <w:vAlign w:val="center"/>
          </w:tcPr>
          <w:p w14:paraId="509BA4D4"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 xml:space="preserve">Raw option-price dataset; </w:t>
            </w:r>
          </w:p>
          <w:p w14:paraId="7E0F3061"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404 underlying tickers before eligibility screening</w:t>
            </w:r>
          </w:p>
        </w:tc>
      </w:tr>
      <w:tr w:rsidR="00F65D27" w:rsidRPr="00345541" w14:paraId="14BE8E1E" w14:textId="77777777" w:rsidTr="00462300">
        <w:trPr>
          <w:trHeight w:val="414"/>
          <w:jc w:val="center"/>
        </w:trPr>
        <w:tc>
          <w:tcPr>
            <w:tcW w:w="979" w:type="pct"/>
            <w:vAlign w:val="center"/>
          </w:tcPr>
          <w:p w14:paraId="09A08382"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Candidate universe</w:t>
            </w:r>
          </w:p>
        </w:tc>
        <w:tc>
          <w:tcPr>
            <w:tcW w:w="856" w:type="pct"/>
            <w:vAlign w:val="center"/>
          </w:tcPr>
          <w:p w14:paraId="6DE1DB0E"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345</w:t>
            </w:r>
          </w:p>
        </w:tc>
        <w:tc>
          <w:tcPr>
            <w:tcW w:w="3165" w:type="pct"/>
            <w:vAlign w:val="center"/>
          </w:tcPr>
          <w:p w14:paraId="0C9D9735"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Eligible firms after historical-identity, identifier, corporate-status, market-data, ESG-coverage, and estimation-history screens</w:t>
            </w:r>
          </w:p>
        </w:tc>
      </w:tr>
      <w:tr w:rsidR="00F65D27" w:rsidRPr="00345541" w14:paraId="7E9B00EC" w14:textId="77777777" w:rsidTr="00462300">
        <w:trPr>
          <w:trHeight w:val="414"/>
          <w:jc w:val="center"/>
        </w:trPr>
        <w:tc>
          <w:tcPr>
            <w:tcW w:w="979" w:type="pct"/>
            <w:vAlign w:val="center"/>
          </w:tcPr>
          <w:p w14:paraId="6D5EE1C6"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Forecasting panel</w:t>
            </w:r>
          </w:p>
        </w:tc>
        <w:tc>
          <w:tcPr>
            <w:tcW w:w="856" w:type="pct"/>
            <w:vAlign w:val="center"/>
          </w:tcPr>
          <w:p w14:paraId="6C0850B4"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344</w:t>
            </w:r>
          </w:p>
        </w:tc>
        <w:tc>
          <w:tcPr>
            <w:tcW w:w="3165" w:type="pct"/>
            <w:vAlign w:val="center"/>
          </w:tcPr>
          <w:p w14:paraId="160CF943"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 xml:space="preserve">345 candidates; </w:t>
            </w:r>
          </w:p>
          <w:p w14:paraId="0AC33A2A"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EVHC excluded for insufficient history</w:t>
            </w:r>
          </w:p>
        </w:tc>
      </w:tr>
      <w:tr w:rsidR="00F65D27" w:rsidRPr="00345541" w14:paraId="6DDD835D" w14:textId="77777777" w:rsidTr="00462300">
        <w:trPr>
          <w:trHeight w:val="414"/>
          <w:jc w:val="center"/>
        </w:trPr>
        <w:tc>
          <w:tcPr>
            <w:tcW w:w="979" w:type="pct"/>
            <w:vAlign w:val="center"/>
          </w:tcPr>
          <w:p w14:paraId="1B7F4942"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Integrated option panel</w:t>
            </w:r>
          </w:p>
        </w:tc>
        <w:tc>
          <w:tcPr>
            <w:tcW w:w="856" w:type="pct"/>
            <w:vAlign w:val="center"/>
          </w:tcPr>
          <w:p w14:paraId="7D2A35A0"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342</w:t>
            </w:r>
          </w:p>
        </w:tc>
        <w:tc>
          <w:tcPr>
            <w:tcW w:w="3165" w:type="pct"/>
            <w:vAlign w:val="center"/>
          </w:tcPr>
          <w:p w14:paraId="5758345C"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Strict ticker-date matching</w:t>
            </w:r>
          </w:p>
        </w:tc>
      </w:tr>
      <w:tr w:rsidR="00F65D27" w:rsidRPr="00345541" w14:paraId="495CC624" w14:textId="77777777" w:rsidTr="00462300">
        <w:trPr>
          <w:trHeight w:val="414"/>
          <w:jc w:val="center"/>
        </w:trPr>
        <w:tc>
          <w:tcPr>
            <w:tcW w:w="979" w:type="pct"/>
            <w:vAlign w:val="center"/>
          </w:tcPr>
          <w:p w14:paraId="66056DBC"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Option pricing sample</w:t>
            </w:r>
          </w:p>
        </w:tc>
        <w:tc>
          <w:tcPr>
            <w:tcW w:w="856" w:type="pct"/>
            <w:vAlign w:val="center"/>
          </w:tcPr>
          <w:p w14:paraId="794FB550"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336</w:t>
            </w:r>
          </w:p>
        </w:tc>
        <w:tc>
          <w:tcPr>
            <w:tcW w:w="3165" w:type="pct"/>
            <w:vAlign w:val="center"/>
          </w:tcPr>
          <w:p w14:paraId="01EBAD1C"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Valid Black-76 pricing observations</w:t>
            </w:r>
          </w:p>
        </w:tc>
      </w:tr>
      <w:tr w:rsidR="00F65D27" w:rsidRPr="00345541" w14:paraId="62C5DBA1" w14:textId="77777777" w:rsidTr="00462300">
        <w:trPr>
          <w:trHeight w:val="414"/>
          <w:jc w:val="center"/>
        </w:trPr>
        <w:tc>
          <w:tcPr>
            <w:tcW w:w="979" w:type="pct"/>
            <w:vAlign w:val="center"/>
          </w:tcPr>
          <w:p w14:paraId="072A2B0D"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Trading sample</w:t>
            </w:r>
          </w:p>
        </w:tc>
        <w:tc>
          <w:tcPr>
            <w:tcW w:w="856" w:type="pct"/>
            <w:vAlign w:val="center"/>
          </w:tcPr>
          <w:p w14:paraId="77C23F47"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278</w:t>
            </w:r>
          </w:p>
        </w:tc>
        <w:tc>
          <w:tcPr>
            <w:tcW w:w="3165" w:type="pct"/>
            <w:vAlign w:val="center"/>
          </w:tcPr>
          <w:p w14:paraId="7202716A"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At least one completed baseline trade</w:t>
            </w:r>
          </w:p>
        </w:tc>
      </w:tr>
      <w:tr w:rsidR="00F65D27" w:rsidRPr="00345541" w14:paraId="5C0A15AB" w14:textId="77777777" w:rsidTr="00462300">
        <w:trPr>
          <w:trHeight w:val="414"/>
          <w:jc w:val="center"/>
        </w:trPr>
        <w:tc>
          <w:tcPr>
            <w:tcW w:w="979" w:type="pct"/>
            <w:vAlign w:val="center"/>
          </w:tcPr>
          <w:p w14:paraId="5B878D86"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Volatility models</w:t>
            </w:r>
          </w:p>
        </w:tc>
        <w:tc>
          <w:tcPr>
            <w:tcW w:w="856" w:type="pct"/>
            <w:vAlign w:val="center"/>
          </w:tcPr>
          <w:p w14:paraId="7A4D25F1"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15</w:t>
            </w:r>
          </w:p>
        </w:tc>
        <w:tc>
          <w:tcPr>
            <w:tcW w:w="3165" w:type="pct"/>
            <w:vAlign w:val="center"/>
          </w:tcPr>
          <w:p w14:paraId="7CB58DB3"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6 conventional + 9 pillar-specific ESG models</w:t>
            </w:r>
          </w:p>
        </w:tc>
      </w:tr>
      <w:tr w:rsidR="00F65D27" w:rsidRPr="00345541" w14:paraId="42CA5890" w14:textId="77777777" w:rsidTr="00462300">
        <w:trPr>
          <w:trHeight w:val="414"/>
          <w:jc w:val="center"/>
        </w:trPr>
        <w:tc>
          <w:tcPr>
            <w:tcW w:w="979" w:type="pct"/>
            <w:vAlign w:val="center"/>
          </w:tcPr>
          <w:p w14:paraId="09EE34E4"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OOS window</w:t>
            </w:r>
          </w:p>
        </w:tc>
        <w:tc>
          <w:tcPr>
            <w:tcW w:w="856" w:type="pct"/>
            <w:vAlign w:val="center"/>
          </w:tcPr>
          <w:p w14:paraId="126FB44C" w14:textId="77777777" w:rsidR="00F65D27" w:rsidRPr="00345541" w:rsidRDefault="00F65D27" w:rsidP="00667F8E">
            <w:pPr>
              <w:jc w:val="center"/>
              <w:rPr>
                <w:rFonts w:asciiTheme="minorHAnsi" w:hAnsiTheme="minorHAnsi" w:cstheme="minorHAnsi"/>
                <w:sz w:val="18"/>
                <w:szCs w:val="18"/>
              </w:rPr>
            </w:pPr>
            <w:r w:rsidRPr="00345541">
              <w:rPr>
                <w:rFonts w:asciiTheme="minorHAnsi" w:hAnsiTheme="minorHAnsi" w:cstheme="minorHAnsi"/>
                <w:sz w:val="18"/>
                <w:szCs w:val="18"/>
              </w:rPr>
              <w:t>12 Jan 2010 – 28 Jun 2019</w:t>
            </w:r>
          </w:p>
        </w:tc>
        <w:tc>
          <w:tcPr>
            <w:tcW w:w="3165" w:type="pct"/>
            <w:vAlign w:val="center"/>
          </w:tcPr>
          <w:p w14:paraId="62647431" w14:textId="77777777" w:rsidR="00F65D27" w:rsidRPr="00345541" w:rsidRDefault="00F65D27" w:rsidP="00667F8E">
            <w:pPr>
              <w:keepNext/>
              <w:jc w:val="center"/>
              <w:rPr>
                <w:rFonts w:asciiTheme="minorHAnsi" w:hAnsiTheme="minorHAnsi" w:cstheme="minorHAnsi"/>
                <w:sz w:val="18"/>
                <w:szCs w:val="18"/>
              </w:rPr>
            </w:pPr>
            <w:r w:rsidRPr="00345541">
              <w:rPr>
                <w:rFonts w:asciiTheme="minorHAnsi" w:hAnsiTheme="minorHAnsi" w:cstheme="minorHAnsi"/>
                <w:sz w:val="18"/>
                <w:szCs w:val="18"/>
              </w:rPr>
              <w:t>252-observation minimum; refit every 21 trading days</w:t>
            </w:r>
          </w:p>
        </w:tc>
      </w:tr>
    </w:tbl>
    <w:p w14:paraId="62A9DB14" w14:textId="2B1A241B" w:rsidR="00667F8E" w:rsidRPr="00A10CD6" w:rsidRDefault="00667F8E">
      <w:pPr>
        <w:pStyle w:val="Caption"/>
        <w:rPr>
          <w:color w:val="auto"/>
        </w:rPr>
      </w:pPr>
      <w:bookmarkStart w:id="107" w:name="ILL_Table_1_Out_of_sample_forecast_accur"/>
      <w:bookmarkStart w:id="108" w:name="_Toc241430067"/>
      <w:bookmarkStart w:id="109" w:name="_Toc241430143"/>
      <w:bookmarkStart w:id="110" w:name="_Toc241431129"/>
      <w:r w:rsidRPr="00A10CD6">
        <w:rPr>
          <w:color w:val="auto"/>
        </w:rPr>
        <w:t>Table A1. Final sample and empirical pipeline audit</w:t>
      </w:r>
      <w:bookmarkEnd w:id="110"/>
    </w:p>
    <w:bookmarkEnd w:id="108"/>
    <w:bookmarkEnd w:id="109"/>
    <w:p w14:paraId="16A38154" w14:textId="61B048D7" w:rsidR="00424266" w:rsidRPr="00156629" w:rsidRDefault="003E419A" w:rsidP="00A616A8">
      <w:pPr>
        <w:pStyle w:val="Heading9"/>
      </w:pPr>
      <w:r>
        <w:t>Table A</w:t>
      </w:r>
      <w:r w:rsidR="00A616A8">
        <w:t>2</w:t>
      </w:r>
      <w:r w:rsidR="00EA1CB1" w:rsidRPr="00156629">
        <w:t>. Out-of-sample forecast accuracy by volatility model</w:t>
      </w:r>
      <w:bookmarkEnd w:id="107"/>
    </w:p>
    <w:tbl>
      <w:tblPr>
        <w:tblStyle w:val="TableGrid"/>
        <w:tblW w:w="5000" w:type="pct"/>
        <w:tblLook w:val="04A0" w:firstRow="1" w:lastRow="0" w:firstColumn="1" w:lastColumn="0" w:noHBand="0" w:noVBand="1"/>
      </w:tblPr>
      <w:tblGrid>
        <w:gridCol w:w="2831"/>
        <w:gridCol w:w="1104"/>
        <w:gridCol w:w="2023"/>
        <w:gridCol w:w="1629"/>
        <w:gridCol w:w="1475"/>
      </w:tblGrid>
      <w:tr w:rsidR="00E95FC2" w:rsidRPr="00750267" w14:paraId="4C63A1F0" w14:textId="77777777" w:rsidTr="006B18E3">
        <w:trPr>
          <w:trHeight w:val="173"/>
        </w:trPr>
        <w:tc>
          <w:tcPr>
            <w:tcW w:w="1562" w:type="pct"/>
            <w:vAlign w:val="center"/>
          </w:tcPr>
          <w:p w14:paraId="2CF8BE41" w14:textId="77777777" w:rsidR="00E95FC2" w:rsidRPr="00750267" w:rsidRDefault="00E95FC2" w:rsidP="00667F8E">
            <w:pPr>
              <w:pStyle w:val="Heading3"/>
              <w:spacing w:after="0"/>
              <w:jc w:val="center"/>
              <w:rPr>
                <w:rFonts w:asciiTheme="minorHAnsi" w:hAnsiTheme="minorHAnsi" w:cstheme="minorHAnsi"/>
                <w:bCs w:val="0"/>
                <w:sz w:val="18"/>
                <w:szCs w:val="18"/>
                <w:lang w:val="en-GB"/>
              </w:rPr>
            </w:pPr>
            <w:bookmarkStart w:id="111" w:name="_Toc241409464"/>
            <w:bookmarkStart w:id="112" w:name="_Toc241417478"/>
            <w:bookmarkStart w:id="113" w:name="_Toc241431715"/>
            <w:r w:rsidRPr="00750267">
              <w:rPr>
                <w:rFonts w:asciiTheme="minorHAnsi" w:hAnsiTheme="minorHAnsi" w:cstheme="minorHAnsi"/>
                <w:bCs w:val="0"/>
                <w:sz w:val="18"/>
                <w:szCs w:val="18"/>
                <w:lang w:val="en-GB"/>
              </w:rPr>
              <w:t>Model</w:t>
            </w:r>
            <w:bookmarkEnd w:id="111"/>
            <w:bookmarkEnd w:id="112"/>
            <w:bookmarkEnd w:id="113"/>
          </w:p>
        </w:tc>
        <w:tc>
          <w:tcPr>
            <w:tcW w:w="609" w:type="pct"/>
            <w:vAlign w:val="center"/>
          </w:tcPr>
          <w:p w14:paraId="5DA78360"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b/>
                <w:sz w:val="18"/>
                <w:szCs w:val="18"/>
              </w:rPr>
              <w:t>N</w:t>
            </w:r>
          </w:p>
        </w:tc>
        <w:tc>
          <w:tcPr>
            <w:tcW w:w="1116" w:type="pct"/>
            <w:vAlign w:val="center"/>
          </w:tcPr>
          <w:p w14:paraId="7E67E9D0"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b/>
                <w:sz w:val="18"/>
                <w:szCs w:val="18"/>
              </w:rPr>
              <w:t>Variance MSE</w:t>
            </w:r>
          </w:p>
        </w:tc>
        <w:tc>
          <w:tcPr>
            <w:tcW w:w="899" w:type="pct"/>
            <w:vAlign w:val="center"/>
          </w:tcPr>
          <w:p w14:paraId="7381DF00"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b/>
                <w:sz w:val="18"/>
                <w:szCs w:val="18"/>
              </w:rPr>
              <w:t>Vol. RMSE</w:t>
            </w:r>
          </w:p>
        </w:tc>
        <w:tc>
          <w:tcPr>
            <w:tcW w:w="814" w:type="pct"/>
            <w:vAlign w:val="center"/>
          </w:tcPr>
          <w:p w14:paraId="5854E860"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b/>
                <w:sz w:val="18"/>
                <w:szCs w:val="18"/>
              </w:rPr>
              <w:t>Vol. MAE</w:t>
            </w:r>
          </w:p>
        </w:tc>
      </w:tr>
      <w:tr w:rsidR="00E95FC2" w:rsidRPr="00750267" w14:paraId="460F6A5B" w14:textId="77777777" w:rsidTr="006B18E3">
        <w:trPr>
          <w:trHeight w:val="148"/>
        </w:trPr>
        <w:tc>
          <w:tcPr>
            <w:tcW w:w="1562" w:type="pct"/>
            <w:vAlign w:val="center"/>
          </w:tcPr>
          <w:p w14:paraId="25483FB8"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GJR-GARCH</w:t>
            </w:r>
          </w:p>
        </w:tc>
        <w:tc>
          <w:tcPr>
            <w:tcW w:w="609" w:type="pct"/>
            <w:vAlign w:val="center"/>
          </w:tcPr>
          <w:p w14:paraId="5FC12CEA"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728 814</w:t>
            </w:r>
          </w:p>
        </w:tc>
        <w:tc>
          <w:tcPr>
            <w:tcW w:w="1116" w:type="pct"/>
            <w:vAlign w:val="center"/>
          </w:tcPr>
          <w:p w14:paraId="10E4FA42"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226.642</w:t>
            </w:r>
          </w:p>
        </w:tc>
        <w:tc>
          <w:tcPr>
            <w:tcW w:w="899" w:type="pct"/>
            <w:vAlign w:val="center"/>
          </w:tcPr>
          <w:p w14:paraId="3B616302"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1.348</w:t>
            </w:r>
          </w:p>
        </w:tc>
        <w:tc>
          <w:tcPr>
            <w:tcW w:w="814" w:type="pct"/>
            <w:vAlign w:val="center"/>
          </w:tcPr>
          <w:p w14:paraId="222023F0"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0.986</w:t>
            </w:r>
          </w:p>
        </w:tc>
      </w:tr>
      <w:tr w:rsidR="00E95FC2" w:rsidRPr="00750267" w14:paraId="7D66C3E9" w14:textId="77777777" w:rsidTr="006B18E3">
        <w:trPr>
          <w:trHeight w:val="166"/>
        </w:trPr>
        <w:tc>
          <w:tcPr>
            <w:tcW w:w="1562" w:type="pct"/>
            <w:vAlign w:val="center"/>
          </w:tcPr>
          <w:p w14:paraId="586FF96D"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GARCH</w:t>
            </w:r>
          </w:p>
        </w:tc>
        <w:tc>
          <w:tcPr>
            <w:tcW w:w="609" w:type="pct"/>
            <w:vAlign w:val="center"/>
          </w:tcPr>
          <w:p w14:paraId="5AC0B8AA"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728 946</w:t>
            </w:r>
          </w:p>
        </w:tc>
        <w:tc>
          <w:tcPr>
            <w:tcW w:w="1116" w:type="pct"/>
            <w:vAlign w:val="center"/>
          </w:tcPr>
          <w:p w14:paraId="2E794B71"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253.350</w:t>
            </w:r>
          </w:p>
        </w:tc>
        <w:tc>
          <w:tcPr>
            <w:tcW w:w="899" w:type="pct"/>
            <w:vAlign w:val="center"/>
          </w:tcPr>
          <w:p w14:paraId="7E500749"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1.345</w:t>
            </w:r>
          </w:p>
        </w:tc>
        <w:tc>
          <w:tcPr>
            <w:tcW w:w="814" w:type="pct"/>
            <w:vAlign w:val="center"/>
          </w:tcPr>
          <w:p w14:paraId="5F348888"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0.982</w:t>
            </w:r>
          </w:p>
        </w:tc>
      </w:tr>
      <w:tr w:rsidR="00E95FC2" w:rsidRPr="00750267" w14:paraId="7FD01B7A" w14:textId="77777777" w:rsidTr="006B18E3">
        <w:trPr>
          <w:trHeight w:val="171"/>
        </w:trPr>
        <w:tc>
          <w:tcPr>
            <w:tcW w:w="1562" w:type="pct"/>
            <w:vAlign w:val="center"/>
          </w:tcPr>
          <w:p w14:paraId="6A76C12C"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ESG-EGARCH(E)</w:t>
            </w:r>
          </w:p>
        </w:tc>
        <w:tc>
          <w:tcPr>
            <w:tcW w:w="609" w:type="pct"/>
            <w:vAlign w:val="center"/>
          </w:tcPr>
          <w:p w14:paraId="68DD94D1"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687 338</w:t>
            </w:r>
          </w:p>
        </w:tc>
        <w:tc>
          <w:tcPr>
            <w:tcW w:w="1116" w:type="pct"/>
            <w:vAlign w:val="center"/>
          </w:tcPr>
          <w:p w14:paraId="17A2FBFB"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269.324</w:t>
            </w:r>
          </w:p>
        </w:tc>
        <w:tc>
          <w:tcPr>
            <w:tcW w:w="899" w:type="pct"/>
            <w:vAlign w:val="center"/>
          </w:tcPr>
          <w:p w14:paraId="62A98ECB"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1.411</w:t>
            </w:r>
          </w:p>
        </w:tc>
        <w:tc>
          <w:tcPr>
            <w:tcW w:w="814" w:type="pct"/>
            <w:vAlign w:val="center"/>
          </w:tcPr>
          <w:p w14:paraId="1DD7EDF2"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0.984</w:t>
            </w:r>
          </w:p>
        </w:tc>
      </w:tr>
      <w:tr w:rsidR="00E95FC2" w:rsidRPr="00750267" w14:paraId="20FCB7A1" w14:textId="77777777" w:rsidTr="006B18E3">
        <w:trPr>
          <w:trHeight w:val="146"/>
        </w:trPr>
        <w:tc>
          <w:tcPr>
            <w:tcW w:w="1562" w:type="pct"/>
            <w:vAlign w:val="center"/>
          </w:tcPr>
          <w:p w14:paraId="6DBB0ADB"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ESG-GARCH(E)</w:t>
            </w:r>
          </w:p>
        </w:tc>
        <w:tc>
          <w:tcPr>
            <w:tcW w:w="609" w:type="pct"/>
            <w:vAlign w:val="center"/>
          </w:tcPr>
          <w:p w14:paraId="3B9C775C"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687 294</w:t>
            </w:r>
          </w:p>
        </w:tc>
        <w:tc>
          <w:tcPr>
            <w:tcW w:w="1116" w:type="pct"/>
            <w:vAlign w:val="center"/>
          </w:tcPr>
          <w:p w14:paraId="7C9BCB60"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271.038</w:t>
            </w:r>
          </w:p>
        </w:tc>
        <w:tc>
          <w:tcPr>
            <w:tcW w:w="899" w:type="pct"/>
            <w:vAlign w:val="center"/>
          </w:tcPr>
          <w:p w14:paraId="7FD62299"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1.427</w:t>
            </w:r>
          </w:p>
        </w:tc>
        <w:tc>
          <w:tcPr>
            <w:tcW w:w="814" w:type="pct"/>
            <w:vAlign w:val="center"/>
          </w:tcPr>
          <w:p w14:paraId="54FA4A2E"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0.999</w:t>
            </w:r>
          </w:p>
        </w:tc>
      </w:tr>
      <w:tr w:rsidR="00E95FC2" w:rsidRPr="00750267" w14:paraId="01297598" w14:textId="77777777" w:rsidTr="006B18E3">
        <w:trPr>
          <w:trHeight w:val="150"/>
        </w:trPr>
        <w:tc>
          <w:tcPr>
            <w:tcW w:w="1562" w:type="pct"/>
            <w:vAlign w:val="center"/>
          </w:tcPr>
          <w:p w14:paraId="1A1D6B11"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ESG-GJR-GARCH(E)</w:t>
            </w:r>
          </w:p>
        </w:tc>
        <w:tc>
          <w:tcPr>
            <w:tcW w:w="609" w:type="pct"/>
            <w:vAlign w:val="center"/>
          </w:tcPr>
          <w:p w14:paraId="75A11AE7"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687 162</w:t>
            </w:r>
          </w:p>
        </w:tc>
        <w:tc>
          <w:tcPr>
            <w:tcW w:w="1116" w:type="pct"/>
            <w:vAlign w:val="center"/>
          </w:tcPr>
          <w:p w14:paraId="409204CE"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271.878</w:t>
            </w:r>
          </w:p>
        </w:tc>
        <w:tc>
          <w:tcPr>
            <w:tcW w:w="899" w:type="pct"/>
            <w:vAlign w:val="center"/>
          </w:tcPr>
          <w:p w14:paraId="3CCF3A76"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1.435</w:t>
            </w:r>
          </w:p>
        </w:tc>
        <w:tc>
          <w:tcPr>
            <w:tcW w:w="814" w:type="pct"/>
            <w:vAlign w:val="center"/>
          </w:tcPr>
          <w:p w14:paraId="7502A2B8"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1.004</w:t>
            </w:r>
          </w:p>
        </w:tc>
      </w:tr>
      <w:tr w:rsidR="00E95FC2" w:rsidRPr="00750267" w14:paraId="7A9A5A2A" w14:textId="77777777" w:rsidTr="006B18E3">
        <w:trPr>
          <w:trHeight w:val="182"/>
        </w:trPr>
        <w:tc>
          <w:tcPr>
            <w:tcW w:w="1562" w:type="pct"/>
            <w:vAlign w:val="center"/>
          </w:tcPr>
          <w:p w14:paraId="2E90E85D"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ESG-EGARCH(S)</w:t>
            </w:r>
          </w:p>
        </w:tc>
        <w:tc>
          <w:tcPr>
            <w:tcW w:w="609" w:type="pct"/>
            <w:vAlign w:val="center"/>
          </w:tcPr>
          <w:p w14:paraId="082F0EB5"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687 338</w:t>
            </w:r>
          </w:p>
        </w:tc>
        <w:tc>
          <w:tcPr>
            <w:tcW w:w="1116" w:type="pct"/>
            <w:vAlign w:val="center"/>
          </w:tcPr>
          <w:p w14:paraId="1053E958"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286.770</w:t>
            </w:r>
          </w:p>
        </w:tc>
        <w:tc>
          <w:tcPr>
            <w:tcW w:w="899" w:type="pct"/>
            <w:vAlign w:val="center"/>
          </w:tcPr>
          <w:p w14:paraId="7E2B9DE8"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1.446</w:t>
            </w:r>
          </w:p>
        </w:tc>
        <w:tc>
          <w:tcPr>
            <w:tcW w:w="814" w:type="pct"/>
            <w:vAlign w:val="center"/>
          </w:tcPr>
          <w:p w14:paraId="6A55DA08"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0.992</w:t>
            </w:r>
          </w:p>
        </w:tc>
      </w:tr>
      <w:tr w:rsidR="00E95FC2" w:rsidRPr="00750267" w14:paraId="3CC4116E" w14:textId="77777777" w:rsidTr="006B18E3">
        <w:trPr>
          <w:trHeight w:val="201"/>
        </w:trPr>
        <w:tc>
          <w:tcPr>
            <w:tcW w:w="1562" w:type="pct"/>
            <w:vAlign w:val="center"/>
          </w:tcPr>
          <w:p w14:paraId="0E8207BB"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ESG-GARCH(S)</w:t>
            </w:r>
          </w:p>
        </w:tc>
        <w:tc>
          <w:tcPr>
            <w:tcW w:w="609" w:type="pct"/>
            <w:vAlign w:val="center"/>
          </w:tcPr>
          <w:p w14:paraId="2D6F37D3"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687 294</w:t>
            </w:r>
          </w:p>
        </w:tc>
        <w:tc>
          <w:tcPr>
            <w:tcW w:w="1116" w:type="pct"/>
            <w:vAlign w:val="center"/>
          </w:tcPr>
          <w:p w14:paraId="1EBD578C"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289.407</w:t>
            </w:r>
          </w:p>
        </w:tc>
        <w:tc>
          <w:tcPr>
            <w:tcW w:w="899" w:type="pct"/>
            <w:vAlign w:val="center"/>
          </w:tcPr>
          <w:p w14:paraId="60D44AAF"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1.463</w:t>
            </w:r>
          </w:p>
        </w:tc>
        <w:tc>
          <w:tcPr>
            <w:tcW w:w="814" w:type="pct"/>
            <w:vAlign w:val="center"/>
          </w:tcPr>
          <w:p w14:paraId="4B41F796"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1.008</w:t>
            </w:r>
          </w:p>
        </w:tc>
      </w:tr>
      <w:tr w:rsidR="00E95FC2" w:rsidRPr="00750267" w14:paraId="10DB9BE0" w14:textId="77777777" w:rsidTr="006B18E3">
        <w:trPr>
          <w:trHeight w:val="218"/>
        </w:trPr>
        <w:tc>
          <w:tcPr>
            <w:tcW w:w="1562" w:type="pct"/>
            <w:vAlign w:val="center"/>
          </w:tcPr>
          <w:p w14:paraId="48DD7DEE"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ESG-EGARCH(G)</w:t>
            </w:r>
          </w:p>
        </w:tc>
        <w:tc>
          <w:tcPr>
            <w:tcW w:w="609" w:type="pct"/>
            <w:vAlign w:val="center"/>
          </w:tcPr>
          <w:p w14:paraId="7434EC8C"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687 338</w:t>
            </w:r>
          </w:p>
        </w:tc>
        <w:tc>
          <w:tcPr>
            <w:tcW w:w="1116" w:type="pct"/>
            <w:vAlign w:val="center"/>
          </w:tcPr>
          <w:p w14:paraId="2D63B5F0"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291.070</w:t>
            </w:r>
          </w:p>
        </w:tc>
        <w:tc>
          <w:tcPr>
            <w:tcW w:w="899" w:type="pct"/>
            <w:vAlign w:val="center"/>
          </w:tcPr>
          <w:p w14:paraId="6547946C"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1.454</w:t>
            </w:r>
          </w:p>
        </w:tc>
        <w:tc>
          <w:tcPr>
            <w:tcW w:w="814" w:type="pct"/>
            <w:vAlign w:val="center"/>
          </w:tcPr>
          <w:p w14:paraId="0615E415"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0.994</w:t>
            </w:r>
          </w:p>
        </w:tc>
      </w:tr>
      <w:tr w:rsidR="00E95FC2" w:rsidRPr="00750267" w14:paraId="2C4F3C5C" w14:textId="77777777" w:rsidTr="006B18E3">
        <w:trPr>
          <w:trHeight w:val="83"/>
        </w:trPr>
        <w:tc>
          <w:tcPr>
            <w:tcW w:w="1562" w:type="pct"/>
            <w:vAlign w:val="center"/>
          </w:tcPr>
          <w:p w14:paraId="53F79439"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ESG-GJR-GARCH(S)</w:t>
            </w:r>
          </w:p>
        </w:tc>
        <w:tc>
          <w:tcPr>
            <w:tcW w:w="609" w:type="pct"/>
            <w:vAlign w:val="center"/>
          </w:tcPr>
          <w:p w14:paraId="5BFE4338"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687 162</w:t>
            </w:r>
          </w:p>
        </w:tc>
        <w:tc>
          <w:tcPr>
            <w:tcW w:w="1116" w:type="pct"/>
            <w:vAlign w:val="center"/>
          </w:tcPr>
          <w:p w14:paraId="4465A67E"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291.144</w:t>
            </w:r>
          </w:p>
        </w:tc>
        <w:tc>
          <w:tcPr>
            <w:tcW w:w="899" w:type="pct"/>
            <w:vAlign w:val="center"/>
          </w:tcPr>
          <w:p w14:paraId="0AB0FFE0"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1.473</w:t>
            </w:r>
          </w:p>
        </w:tc>
        <w:tc>
          <w:tcPr>
            <w:tcW w:w="814" w:type="pct"/>
            <w:vAlign w:val="center"/>
          </w:tcPr>
          <w:p w14:paraId="4354EE85"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1.012</w:t>
            </w:r>
          </w:p>
        </w:tc>
      </w:tr>
      <w:tr w:rsidR="00E95FC2" w:rsidRPr="00750267" w14:paraId="74795089" w14:textId="77777777" w:rsidTr="006B18E3">
        <w:trPr>
          <w:trHeight w:val="86"/>
        </w:trPr>
        <w:tc>
          <w:tcPr>
            <w:tcW w:w="1562" w:type="pct"/>
            <w:vAlign w:val="center"/>
          </w:tcPr>
          <w:p w14:paraId="76CB594E" w14:textId="77777777" w:rsidR="00E95FC2" w:rsidRPr="00750267" w:rsidRDefault="00E95FC2" w:rsidP="00667F8E">
            <w:pPr>
              <w:pStyle w:val="ListParagraph"/>
              <w:jc w:val="center"/>
              <w:rPr>
                <w:rFonts w:asciiTheme="minorHAnsi" w:hAnsiTheme="minorHAnsi" w:cstheme="minorHAnsi"/>
                <w:sz w:val="18"/>
                <w:szCs w:val="18"/>
                <w:lang w:val="en-GB"/>
              </w:rPr>
            </w:pPr>
            <w:r w:rsidRPr="00750267">
              <w:rPr>
                <w:rFonts w:asciiTheme="minorHAnsi" w:hAnsiTheme="minorHAnsi" w:cstheme="minorHAnsi"/>
                <w:sz w:val="18"/>
                <w:szCs w:val="18"/>
                <w:lang w:val="en-GB"/>
              </w:rPr>
              <w:t>ESG-GJR-GARCH(G)</w:t>
            </w:r>
          </w:p>
        </w:tc>
        <w:tc>
          <w:tcPr>
            <w:tcW w:w="609" w:type="pct"/>
            <w:vAlign w:val="center"/>
          </w:tcPr>
          <w:p w14:paraId="722DF4E7"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687 162</w:t>
            </w:r>
          </w:p>
        </w:tc>
        <w:tc>
          <w:tcPr>
            <w:tcW w:w="1116" w:type="pct"/>
            <w:vAlign w:val="center"/>
          </w:tcPr>
          <w:p w14:paraId="68192D96"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295.609</w:t>
            </w:r>
          </w:p>
        </w:tc>
        <w:tc>
          <w:tcPr>
            <w:tcW w:w="899" w:type="pct"/>
            <w:vAlign w:val="center"/>
          </w:tcPr>
          <w:p w14:paraId="28F6D472"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1.481</w:t>
            </w:r>
          </w:p>
        </w:tc>
        <w:tc>
          <w:tcPr>
            <w:tcW w:w="814" w:type="pct"/>
            <w:vAlign w:val="center"/>
          </w:tcPr>
          <w:p w14:paraId="2040E40B"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1.015</w:t>
            </w:r>
          </w:p>
        </w:tc>
      </w:tr>
      <w:tr w:rsidR="00E95FC2" w:rsidRPr="00750267" w14:paraId="1EFAD008" w14:textId="77777777" w:rsidTr="006B18E3">
        <w:trPr>
          <w:trHeight w:val="131"/>
        </w:trPr>
        <w:tc>
          <w:tcPr>
            <w:tcW w:w="1562" w:type="pct"/>
            <w:vAlign w:val="center"/>
          </w:tcPr>
          <w:p w14:paraId="6D13901A"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ESG-GARCH(G)</w:t>
            </w:r>
          </w:p>
        </w:tc>
        <w:tc>
          <w:tcPr>
            <w:tcW w:w="609" w:type="pct"/>
            <w:vAlign w:val="center"/>
          </w:tcPr>
          <w:p w14:paraId="228C2ADC"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687 294</w:t>
            </w:r>
          </w:p>
        </w:tc>
        <w:tc>
          <w:tcPr>
            <w:tcW w:w="1116" w:type="pct"/>
            <w:vAlign w:val="center"/>
          </w:tcPr>
          <w:p w14:paraId="765505AC"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295.693</w:t>
            </w:r>
          </w:p>
        </w:tc>
        <w:tc>
          <w:tcPr>
            <w:tcW w:w="899" w:type="pct"/>
            <w:vAlign w:val="center"/>
          </w:tcPr>
          <w:p w14:paraId="36C789D3"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1.475</w:t>
            </w:r>
          </w:p>
        </w:tc>
        <w:tc>
          <w:tcPr>
            <w:tcW w:w="814" w:type="pct"/>
            <w:vAlign w:val="center"/>
          </w:tcPr>
          <w:p w14:paraId="1FFF44B0"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1.011</w:t>
            </w:r>
          </w:p>
        </w:tc>
      </w:tr>
      <w:tr w:rsidR="00E95FC2" w:rsidRPr="00750267" w14:paraId="50BAF35C" w14:textId="77777777" w:rsidTr="006B18E3">
        <w:trPr>
          <w:trHeight w:val="77"/>
        </w:trPr>
        <w:tc>
          <w:tcPr>
            <w:tcW w:w="1562" w:type="pct"/>
            <w:vAlign w:val="center"/>
          </w:tcPr>
          <w:p w14:paraId="170B904F"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ESG-EGARCH</w:t>
            </w:r>
          </w:p>
        </w:tc>
        <w:tc>
          <w:tcPr>
            <w:tcW w:w="609" w:type="pct"/>
            <w:vAlign w:val="center"/>
          </w:tcPr>
          <w:p w14:paraId="31ABF287"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687 338</w:t>
            </w:r>
          </w:p>
        </w:tc>
        <w:tc>
          <w:tcPr>
            <w:tcW w:w="1116" w:type="pct"/>
            <w:vAlign w:val="center"/>
          </w:tcPr>
          <w:p w14:paraId="2C83F7FD"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316.981</w:t>
            </w:r>
          </w:p>
        </w:tc>
        <w:tc>
          <w:tcPr>
            <w:tcW w:w="899" w:type="pct"/>
            <w:vAlign w:val="center"/>
          </w:tcPr>
          <w:p w14:paraId="5DCD81AB"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1.505</w:t>
            </w:r>
          </w:p>
        </w:tc>
        <w:tc>
          <w:tcPr>
            <w:tcW w:w="814" w:type="pct"/>
            <w:vAlign w:val="center"/>
          </w:tcPr>
          <w:p w14:paraId="2FF47861"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1.006</w:t>
            </w:r>
          </w:p>
        </w:tc>
      </w:tr>
      <w:tr w:rsidR="00E95FC2" w:rsidRPr="00750267" w14:paraId="56207D4A" w14:textId="77777777" w:rsidTr="006B18E3">
        <w:trPr>
          <w:trHeight w:val="125"/>
        </w:trPr>
        <w:tc>
          <w:tcPr>
            <w:tcW w:w="1562" w:type="pct"/>
            <w:vAlign w:val="center"/>
          </w:tcPr>
          <w:p w14:paraId="2F16ED42"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ESG-GARCH</w:t>
            </w:r>
          </w:p>
        </w:tc>
        <w:tc>
          <w:tcPr>
            <w:tcW w:w="609" w:type="pct"/>
            <w:vAlign w:val="center"/>
          </w:tcPr>
          <w:p w14:paraId="1D98D8D7"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687 294</w:t>
            </w:r>
          </w:p>
        </w:tc>
        <w:tc>
          <w:tcPr>
            <w:tcW w:w="1116" w:type="pct"/>
            <w:vAlign w:val="center"/>
          </w:tcPr>
          <w:p w14:paraId="0BC37E1C"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319.360</w:t>
            </w:r>
          </w:p>
        </w:tc>
        <w:tc>
          <w:tcPr>
            <w:tcW w:w="899" w:type="pct"/>
            <w:vAlign w:val="center"/>
          </w:tcPr>
          <w:p w14:paraId="65C9AF04"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1.521</w:t>
            </w:r>
          </w:p>
        </w:tc>
        <w:tc>
          <w:tcPr>
            <w:tcW w:w="814" w:type="pct"/>
            <w:vAlign w:val="center"/>
          </w:tcPr>
          <w:p w14:paraId="054C2B29"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1.022</w:t>
            </w:r>
          </w:p>
        </w:tc>
      </w:tr>
      <w:tr w:rsidR="00E95FC2" w:rsidRPr="00750267" w14:paraId="29BE2CBA" w14:textId="77777777" w:rsidTr="006B18E3">
        <w:trPr>
          <w:trHeight w:val="142"/>
        </w:trPr>
        <w:tc>
          <w:tcPr>
            <w:tcW w:w="1562" w:type="pct"/>
            <w:vAlign w:val="center"/>
          </w:tcPr>
          <w:p w14:paraId="37735EF8"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ESG-GJR-GARCH</w:t>
            </w:r>
          </w:p>
        </w:tc>
        <w:tc>
          <w:tcPr>
            <w:tcW w:w="609" w:type="pct"/>
            <w:vAlign w:val="center"/>
          </w:tcPr>
          <w:p w14:paraId="600F16D3"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687 162</w:t>
            </w:r>
          </w:p>
        </w:tc>
        <w:tc>
          <w:tcPr>
            <w:tcW w:w="1116" w:type="pct"/>
            <w:vAlign w:val="center"/>
          </w:tcPr>
          <w:p w14:paraId="3DEB8879"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320.671</w:t>
            </w:r>
          </w:p>
        </w:tc>
        <w:tc>
          <w:tcPr>
            <w:tcW w:w="899" w:type="pct"/>
            <w:vAlign w:val="center"/>
          </w:tcPr>
          <w:p w14:paraId="0FDF7269"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1.530</w:t>
            </w:r>
          </w:p>
        </w:tc>
        <w:tc>
          <w:tcPr>
            <w:tcW w:w="814" w:type="pct"/>
            <w:vAlign w:val="center"/>
          </w:tcPr>
          <w:p w14:paraId="0A34E191"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1.027</w:t>
            </w:r>
          </w:p>
        </w:tc>
      </w:tr>
      <w:tr w:rsidR="00E95FC2" w:rsidRPr="00750267" w14:paraId="6476CB00" w14:textId="77777777" w:rsidTr="006B18E3">
        <w:trPr>
          <w:trHeight w:val="160"/>
        </w:trPr>
        <w:tc>
          <w:tcPr>
            <w:tcW w:w="1562" w:type="pct"/>
            <w:vAlign w:val="center"/>
          </w:tcPr>
          <w:p w14:paraId="7FC6A61F"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EGARCH</w:t>
            </w:r>
          </w:p>
        </w:tc>
        <w:tc>
          <w:tcPr>
            <w:tcW w:w="609" w:type="pct"/>
            <w:vAlign w:val="center"/>
          </w:tcPr>
          <w:p w14:paraId="02DFE934"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728 990</w:t>
            </w:r>
          </w:p>
        </w:tc>
        <w:tc>
          <w:tcPr>
            <w:tcW w:w="1116" w:type="pct"/>
            <w:vAlign w:val="center"/>
          </w:tcPr>
          <w:p w14:paraId="63021FC5"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1386.620</w:t>
            </w:r>
          </w:p>
        </w:tc>
        <w:tc>
          <w:tcPr>
            <w:tcW w:w="899" w:type="pct"/>
            <w:vAlign w:val="center"/>
          </w:tcPr>
          <w:p w14:paraId="6389A507" w14:textId="77777777" w:rsidR="00E95FC2" w:rsidRPr="00750267" w:rsidRDefault="00E95FC2" w:rsidP="00667F8E">
            <w:pPr>
              <w:jc w:val="center"/>
              <w:rPr>
                <w:rFonts w:asciiTheme="minorHAnsi" w:hAnsiTheme="minorHAnsi" w:cstheme="minorHAnsi"/>
                <w:sz w:val="18"/>
                <w:szCs w:val="18"/>
              </w:rPr>
            </w:pPr>
            <w:r w:rsidRPr="00750267">
              <w:rPr>
                <w:rFonts w:asciiTheme="minorHAnsi" w:hAnsiTheme="minorHAnsi" w:cstheme="minorHAnsi"/>
                <w:sz w:val="18"/>
                <w:szCs w:val="18"/>
              </w:rPr>
              <w:t>1.384</w:t>
            </w:r>
          </w:p>
        </w:tc>
        <w:tc>
          <w:tcPr>
            <w:tcW w:w="814" w:type="pct"/>
            <w:vAlign w:val="center"/>
          </w:tcPr>
          <w:p w14:paraId="328CF3EE" w14:textId="77777777" w:rsidR="00E95FC2" w:rsidRPr="00750267" w:rsidRDefault="00E95FC2" w:rsidP="00667F8E">
            <w:pPr>
              <w:keepNext/>
              <w:jc w:val="center"/>
              <w:rPr>
                <w:rFonts w:asciiTheme="minorHAnsi" w:hAnsiTheme="minorHAnsi" w:cstheme="minorHAnsi"/>
                <w:sz w:val="18"/>
                <w:szCs w:val="18"/>
              </w:rPr>
            </w:pPr>
            <w:r w:rsidRPr="00750267">
              <w:rPr>
                <w:rFonts w:asciiTheme="minorHAnsi" w:hAnsiTheme="minorHAnsi" w:cstheme="minorHAnsi"/>
                <w:sz w:val="18"/>
                <w:szCs w:val="18"/>
              </w:rPr>
              <w:t>0.969</w:t>
            </w:r>
          </w:p>
        </w:tc>
      </w:tr>
    </w:tbl>
    <w:p w14:paraId="1122BA61" w14:textId="1FD05603" w:rsidR="006D0E7E" w:rsidRPr="00A10CD6" w:rsidRDefault="00360D2E">
      <w:pPr>
        <w:pStyle w:val="Caption"/>
        <w:rPr>
          <w:color w:val="auto"/>
        </w:rPr>
      </w:pPr>
      <w:bookmarkStart w:id="114" w:name="_Toc241430068"/>
      <w:bookmarkStart w:id="115" w:name="_Toc241430144"/>
      <w:bookmarkStart w:id="116" w:name="_Toc241431130"/>
      <w:r w:rsidRPr="00A10CD6">
        <w:rPr>
          <w:color w:val="auto"/>
        </w:rPr>
        <w:t>Table A2. Out-of-sample forecast accuracy by volatility model</w:t>
      </w:r>
      <w:bookmarkEnd w:id="114"/>
      <w:bookmarkEnd w:id="115"/>
      <w:bookmarkEnd w:id="116"/>
    </w:p>
    <w:p w14:paraId="289AA608" w14:textId="77777777" w:rsidR="00B503A9" w:rsidRDefault="00B503A9">
      <w:r>
        <w:br w:type="page"/>
      </w:r>
    </w:p>
    <w:p w14:paraId="19A52E43" w14:textId="48519211" w:rsidR="00424266" w:rsidRPr="00156629" w:rsidRDefault="003E419A" w:rsidP="00156629">
      <w:pPr>
        <w:pStyle w:val="Heading9"/>
      </w:pPr>
      <w:bookmarkStart w:id="117" w:name="ILL_Table_2_Trade_coverage_by_entry_thre"/>
      <w:r>
        <w:lastRenderedPageBreak/>
        <w:t>Table A</w:t>
      </w:r>
      <w:r w:rsidR="007F7B96">
        <w:t>3</w:t>
      </w:r>
      <w:r w:rsidR="00EA1CB1" w:rsidRPr="00156629">
        <w:t>. Trade coverage by entry threshold</w:t>
      </w:r>
      <w:bookmarkEnd w:id="117"/>
    </w:p>
    <w:tbl>
      <w:tblPr>
        <w:tblStyle w:val="TableGrid"/>
        <w:tblW w:w="5000" w:type="pct"/>
        <w:tblLook w:val="04A0" w:firstRow="1" w:lastRow="0" w:firstColumn="1" w:lastColumn="0" w:noHBand="0" w:noVBand="1"/>
      </w:tblPr>
      <w:tblGrid>
        <w:gridCol w:w="1413"/>
        <w:gridCol w:w="1843"/>
        <w:gridCol w:w="1983"/>
        <w:gridCol w:w="2012"/>
        <w:gridCol w:w="1811"/>
      </w:tblGrid>
      <w:tr w:rsidR="00927D00" w:rsidRPr="00750267" w14:paraId="469BC5EB" w14:textId="77777777" w:rsidTr="006B18E3">
        <w:tc>
          <w:tcPr>
            <w:tcW w:w="780" w:type="pct"/>
            <w:vAlign w:val="center"/>
          </w:tcPr>
          <w:p w14:paraId="63B82A72" w14:textId="77777777" w:rsidR="00927D00" w:rsidRPr="00750267" w:rsidRDefault="00927D00" w:rsidP="006B18E3">
            <w:pPr>
              <w:jc w:val="center"/>
              <w:rPr>
                <w:rFonts w:asciiTheme="minorHAnsi" w:hAnsiTheme="minorHAnsi" w:cstheme="minorHAnsi"/>
                <w:b/>
                <w:bCs/>
                <w:sz w:val="18"/>
                <w:szCs w:val="18"/>
              </w:rPr>
            </w:pPr>
            <w:r w:rsidRPr="00750267">
              <w:rPr>
                <w:rFonts w:asciiTheme="minorHAnsi" w:hAnsiTheme="minorHAnsi" w:cstheme="minorHAnsi"/>
                <w:b/>
                <w:bCs/>
                <w:sz w:val="18"/>
                <w:szCs w:val="18"/>
              </w:rPr>
              <w:t>|Z| threshold</w:t>
            </w:r>
          </w:p>
        </w:tc>
        <w:tc>
          <w:tcPr>
            <w:tcW w:w="1017" w:type="pct"/>
            <w:vAlign w:val="center"/>
          </w:tcPr>
          <w:p w14:paraId="2B415332" w14:textId="77777777" w:rsidR="00927D00" w:rsidRPr="00750267" w:rsidRDefault="00927D00" w:rsidP="006B18E3">
            <w:pPr>
              <w:jc w:val="center"/>
              <w:rPr>
                <w:rFonts w:asciiTheme="minorHAnsi" w:hAnsiTheme="minorHAnsi" w:cstheme="minorHAnsi"/>
                <w:b/>
                <w:bCs/>
                <w:sz w:val="18"/>
                <w:szCs w:val="18"/>
              </w:rPr>
            </w:pPr>
            <w:r w:rsidRPr="00750267">
              <w:rPr>
                <w:rFonts w:asciiTheme="minorHAnsi" w:hAnsiTheme="minorHAnsi" w:cstheme="minorHAnsi"/>
                <w:b/>
                <w:bCs/>
                <w:sz w:val="18"/>
                <w:szCs w:val="18"/>
              </w:rPr>
              <w:t>5-day completed</w:t>
            </w:r>
          </w:p>
        </w:tc>
        <w:tc>
          <w:tcPr>
            <w:tcW w:w="1094" w:type="pct"/>
            <w:vAlign w:val="center"/>
          </w:tcPr>
          <w:p w14:paraId="042181B4" w14:textId="77777777" w:rsidR="00927D00" w:rsidRPr="00750267" w:rsidRDefault="00927D00" w:rsidP="006B18E3">
            <w:pPr>
              <w:jc w:val="center"/>
              <w:rPr>
                <w:rFonts w:asciiTheme="minorHAnsi" w:hAnsiTheme="minorHAnsi" w:cstheme="minorHAnsi"/>
                <w:b/>
                <w:bCs/>
                <w:sz w:val="18"/>
                <w:szCs w:val="18"/>
              </w:rPr>
            </w:pPr>
            <w:r w:rsidRPr="00750267">
              <w:rPr>
                <w:rFonts w:asciiTheme="minorHAnsi" w:hAnsiTheme="minorHAnsi" w:cstheme="minorHAnsi"/>
                <w:b/>
                <w:bCs/>
                <w:sz w:val="18"/>
                <w:szCs w:val="18"/>
              </w:rPr>
              <w:t>10-day completed</w:t>
            </w:r>
          </w:p>
        </w:tc>
        <w:tc>
          <w:tcPr>
            <w:tcW w:w="1110" w:type="pct"/>
            <w:vAlign w:val="center"/>
          </w:tcPr>
          <w:p w14:paraId="14799662" w14:textId="77777777" w:rsidR="00927D00" w:rsidRPr="00750267" w:rsidRDefault="00927D00" w:rsidP="006B18E3">
            <w:pPr>
              <w:jc w:val="center"/>
              <w:rPr>
                <w:rFonts w:asciiTheme="minorHAnsi" w:hAnsiTheme="minorHAnsi" w:cstheme="minorHAnsi"/>
                <w:b/>
                <w:bCs/>
                <w:sz w:val="18"/>
                <w:szCs w:val="18"/>
              </w:rPr>
            </w:pPr>
            <w:r w:rsidRPr="00750267">
              <w:rPr>
                <w:rFonts w:asciiTheme="minorHAnsi" w:hAnsiTheme="minorHAnsi" w:cstheme="minorHAnsi"/>
                <w:b/>
                <w:bCs/>
                <w:sz w:val="18"/>
                <w:szCs w:val="18"/>
              </w:rPr>
              <w:t>20-day completed</w:t>
            </w:r>
          </w:p>
        </w:tc>
        <w:tc>
          <w:tcPr>
            <w:tcW w:w="999" w:type="pct"/>
            <w:vAlign w:val="center"/>
          </w:tcPr>
          <w:p w14:paraId="178AE5BA" w14:textId="77777777" w:rsidR="00927D00" w:rsidRPr="00750267" w:rsidRDefault="00927D00" w:rsidP="006B18E3">
            <w:pPr>
              <w:jc w:val="center"/>
              <w:rPr>
                <w:rFonts w:asciiTheme="minorHAnsi" w:hAnsiTheme="minorHAnsi" w:cstheme="minorHAnsi"/>
                <w:b/>
                <w:bCs/>
                <w:sz w:val="18"/>
                <w:szCs w:val="18"/>
              </w:rPr>
            </w:pPr>
            <w:r w:rsidRPr="00750267">
              <w:rPr>
                <w:rFonts w:asciiTheme="minorHAnsi" w:hAnsiTheme="minorHAnsi" w:cstheme="minorHAnsi"/>
                <w:b/>
                <w:bCs/>
                <w:sz w:val="18"/>
                <w:szCs w:val="18"/>
              </w:rPr>
              <w:t>Total completed</w:t>
            </w:r>
          </w:p>
        </w:tc>
      </w:tr>
      <w:tr w:rsidR="00927D00" w:rsidRPr="00750267" w14:paraId="0F95B148" w14:textId="77777777" w:rsidTr="006B18E3">
        <w:trPr>
          <w:trHeight w:val="129"/>
        </w:trPr>
        <w:tc>
          <w:tcPr>
            <w:tcW w:w="780" w:type="pct"/>
            <w:vAlign w:val="center"/>
          </w:tcPr>
          <w:p w14:paraId="6104AECC" w14:textId="77777777" w:rsidR="00927D00" w:rsidRPr="00750267" w:rsidRDefault="00927D00" w:rsidP="006B18E3">
            <w:pPr>
              <w:jc w:val="center"/>
              <w:rPr>
                <w:rFonts w:asciiTheme="minorHAnsi" w:hAnsiTheme="minorHAnsi" w:cstheme="minorHAnsi"/>
                <w:sz w:val="18"/>
                <w:szCs w:val="18"/>
              </w:rPr>
            </w:pPr>
            <w:r w:rsidRPr="00750267">
              <w:rPr>
                <w:rFonts w:asciiTheme="minorHAnsi" w:hAnsiTheme="minorHAnsi" w:cstheme="minorHAnsi"/>
                <w:sz w:val="18"/>
                <w:szCs w:val="18"/>
              </w:rPr>
              <w:t>1.0</w:t>
            </w:r>
          </w:p>
        </w:tc>
        <w:tc>
          <w:tcPr>
            <w:tcW w:w="1017" w:type="pct"/>
            <w:vAlign w:val="center"/>
          </w:tcPr>
          <w:p w14:paraId="0BB2AD91" w14:textId="77777777" w:rsidR="00927D00" w:rsidRPr="00750267" w:rsidRDefault="00927D00" w:rsidP="006B18E3">
            <w:pPr>
              <w:jc w:val="center"/>
              <w:rPr>
                <w:rFonts w:asciiTheme="minorHAnsi" w:hAnsiTheme="minorHAnsi" w:cstheme="minorHAnsi"/>
                <w:sz w:val="18"/>
                <w:szCs w:val="18"/>
              </w:rPr>
            </w:pPr>
            <w:r w:rsidRPr="00750267">
              <w:rPr>
                <w:rFonts w:asciiTheme="minorHAnsi" w:hAnsiTheme="minorHAnsi" w:cstheme="minorHAnsi"/>
                <w:sz w:val="18"/>
                <w:szCs w:val="18"/>
              </w:rPr>
              <w:t>425 721</w:t>
            </w:r>
          </w:p>
        </w:tc>
        <w:tc>
          <w:tcPr>
            <w:tcW w:w="1094" w:type="pct"/>
            <w:vAlign w:val="center"/>
          </w:tcPr>
          <w:p w14:paraId="60B944E7" w14:textId="77777777" w:rsidR="00927D00" w:rsidRPr="00750267" w:rsidRDefault="00927D00" w:rsidP="006B18E3">
            <w:pPr>
              <w:jc w:val="center"/>
              <w:rPr>
                <w:rFonts w:asciiTheme="minorHAnsi" w:hAnsiTheme="minorHAnsi" w:cstheme="minorHAnsi"/>
                <w:sz w:val="18"/>
                <w:szCs w:val="18"/>
              </w:rPr>
            </w:pPr>
            <w:r w:rsidRPr="00750267">
              <w:rPr>
                <w:rFonts w:asciiTheme="minorHAnsi" w:hAnsiTheme="minorHAnsi" w:cstheme="minorHAnsi"/>
                <w:sz w:val="18"/>
                <w:szCs w:val="18"/>
              </w:rPr>
              <w:t>358 896</w:t>
            </w:r>
          </w:p>
        </w:tc>
        <w:tc>
          <w:tcPr>
            <w:tcW w:w="1110" w:type="pct"/>
            <w:vAlign w:val="center"/>
          </w:tcPr>
          <w:p w14:paraId="3E9538B8" w14:textId="77777777" w:rsidR="00927D00" w:rsidRPr="00750267" w:rsidRDefault="00927D00" w:rsidP="006B18E3">
            <w:pPr>
              <w:jc w:val="center"/>
              <w:rPr>
                <w:rFonts w:asciiTheme="minorHAnsi" w:hAnsiTheme="minorHAnsi" w:cstheme="minorHAnsi"/>
                <w:sz w:val="18"/>
                <w:szCs w:val="18"/>
              </w:rPr>
            </w:pPr>
            <w:r w:rsidRPr="00750267">
              <w:rPr>
                <w:rFonts w:asciiTheme="minorHAnsi" w:hAnsiTheme="minorHAnsi" w:cstheme="minorHAnsi"/>
                <w:sz w:val="18"/>
                <w:szCs w:val="18"/>
              </w:rPr>
              <w:t>120 394</w:t>
            </w:r>
          </w:p>
        </w:tc>
        <w:tc>
          <w:tcPr>
            <w:tcW w:w="999" w:type="pct"/>
            <w:vAlign w:val="center"/>
          </w:tcPr>
          <w:p w14:paraId="7DADCCC6" w14:textId="77777777" w:rsidR="00927D00" w:rsidRPr="00750267" w:rsidRDefault="00927D00" w:rsidP="006B18E3">
            <w:pPr>
              <w:jc w:val="center"/>
              <w:rPr>
                <w:rFonts w:asciiTheme="minorHAnsi" w:hAnsiTheme="minorHAnsi" w:cstheme="minorHAnsi"/>
                <w:sz w:val="18"/>
                <w:szCs w:val="18"/>
              </w:rPr>
            </w:pPr>
            <w:r w:rsidRPr="00750267">
              <w:rPr>
                <w:rFonts w:asciiTheme="minorHAnsi" w:hAnsiTheme="minorHAnsi" w:cstheme="minorHAnsi"/>
                <w:sz w:val="18"/>
                <w:szCs w:val="18"/>
              </w:rPr>
              <w:t>905 011</w:t>
            </w:r>
          </w:p>
        </w:tc>
      </w:tr>
      <w:tr w:rsidR="00927D00" w:rsidRPr="00750267" w14:paraId="69656AAC" w14:textId="77777777" w:rsidTr="006B18E3">
        <w:tc>
          <w:tcPr>
            <w:tcW w:w="780" w:type="pct"/>
            <w:vAlign w:val="center"/>
          </w:tcPr>
          <w:p w14:paraId="7CBED99D" w14:textId="77777777" w:rsidR="00927D00" w:rsidRPr="00750267" w:rsidRDefault="00927D00" w:rsidP="006B18E3">
            <w:pPr>
              <w:jc w:val="center"/>
              <w:rPr>
                <w:rFonts w:asciiTheme="minorHAnsi" w:hAnsiTheme="minorHAnsi" w:cstheme="minorHAnsi"/>
                <w:sz w:val="18"/>
                <w:szCs w:val="18"/>
              </w:rPr>
            </w:pPr>
            <w:r w:rsidRPr="00750267">
              <w:rPr>
                <w:rFonts w:asciiTheme="minorHAnsi" w:hAnsiTheme="minorHAnsi" w:cstheme="minorHAnsi"/>
                <w:sz w:val="18"/>
                <w:szCs w:val="18"/>
              </w:rPr>
              <w:t>1.5</w:t>
            </w:r>
          </w:p>
        </w:tc>
        <w:tc>
          <w:tcPr>
            <w:tcW w:w="1017" w:type="pct"/>
            <w:vAlign w:val="center"/>
          </w:tcPr>
          <w:p w14:paraId="40AF60A9" w14:textId="77777777" w:rsidR="00927D00" w:rsidRPr="00750267" w:rsidRDefault="00927D00" w:rsidP="006B18E3">
            <w:pPr>
              <w:pStyle w:val="ListParagraph"/>
              <w:jc w:val="center"/>
              <w:rPr>
                <w:rFonts w:asciiTheme="minorHAnsi" w:hAnsiTheme="minorHAnsi" w:cstheme="minorHAnsi"/>
                <w:sz w:val="18"/>
                <w:szCs w:val="18"/>
                <w:lang w:val="en-GB"/>
              </w:rPr>
            </w:pPr>
            <w:r w:rsidRPr="00750267">
              <w:rPr>
                <w:rFonts w:asciiTheme="minorHAnsi" w:hAnsiTheme="minorHAnsi" w:cstheme="minorHAnsi"/>
                <w:sz w:val="18"/>
                <w:szCs w:val="18"/>
                <w:lang w:val="en-GB"/>
              </w:rPr>
              <w:t>265 610</w:t>
            </w:r>
          </w:p>
        </w:tc>
        <w:tc>
          <w:tcPr>
            <w:tcW w:w="1094" w:type="pct"/>
            <w:vAlign w:val="center"/>
          </w:tcPr>
          <w:p w14:paraId="231BFA5B" w14:textId="77777777" w:rsidR="00927D00" w:rsidRPr="00750267" w:rsidRDefault="00927D00" w:rsidP="006B18E3">
            <w:pPr>
              <w:jc w:val="center"/>
              <w:rPr>
                <w:rFonts w:asciiTheme="minorHAnsi" w:hAnsiTheme="minorHAnsi" w:cstheme="minorHAnsi"/>
                <w:sz w:val="18"/>
                <w:szCs w:val="18"/>
              </w:rPr>
            </w:pPr>
            <w:r w:rsidRPr="00750267">
              <w:rPr>
                <w:rFonts w:asciiTheme="minorHAnsi" w:hAnsiTheme="minorHAnsi" w:cstheme="minorHAnsi"/>
                <w:sz w:val="18"/>
                <w:szCs w:val="18"/>
              </w:rPr>
              <w:t>220 285</w:t>
            </w:r>
          </w:p>
        </w:tc>
        <w:tc>
          <w:tcPr>
            <w:tcW w:w="1110" w:type="pct"/>
            <w:vAlign w:val="center"/>
          </w:tcPr>
          <w:p w14:paraId="03602910" w14:textId="77777777" w:rsidR="00927D00" w:rsidRPr="00750267" w:rsidRDefault="00927D00" w:rsidP="006B18E3">
            <w:pPr>
              <w:jc w:val="center"/>
              <w:rPr>
                <w:rFonts w:asciiTheme="minorHAnsi" w:hAnsiTheme="minorHAnsi" w:cstheme="minorHAnsi"/>
                <w:sz w:val="18"/>
                <w:szCs w:val="18"/>
              </w:rPr>
            </w:pPr>
            <w:r w:rsidRPr="00750267">
              <w:rPr>
                <w:rFonts w:asciiTheme="minorHAnsi" w:hAnsiTheme="minorHAnsi" w:cstheme="minorHAnsi"/>
                <w:sz w:val="18"/>
                <w:szCs w:val="18"/>
              </w:rPr>
              <w:t>69 764</w:t>
            </w:r>
          </w:p>
        </w:tc>
        <w:tc>
          <w:tcPr>
            <w:tcW w:w="999" w:type="pct"/>
            <w:vAlign w:val="center"/>
          </w:tcPr>
          <w:p w14:paraId="1B14008A" w14:textId="77777777" w:rsidR="00927D00" w:rsidRPr="00750267" w:rsidRDefault="00927D00" w:rsidP="006B18E3">
            <w:pPr>
              <w:jc w:val="center"/>
              <w:rPr>
                <w:rFonts w:asciiTheme="minorHAnsi" w:hAnsiTheme="minorHAnsi" w:cstheme="minorHAnsi"/>
                <w:sz w:val="18"/>
                <w:szCs w:val="18"/>
              </w:rPr>
            </w:pPr>
            <w:r w:rsidRPr="00750267">
              <w:rPr>
                <w:rFonts w:asciiTheme="minorHAnsi" w:hAnsiTheme="minorHAnsi" w:cstheme="minorHAnsi"/>
                <w:sz w:val="18"/>
                <w:szCs w:val="18"/>
              </w:rPr>
              <w:t>555 659</w:t>
            </w:r>
          </w:p>
        </w:tc>
      </w:tr>
      <w:tr w:rsidR="00927D00" w:rsidRPr="00750267" w14:paraId="7DC50D55" w14:textId="77777777" w:rsidTr="006B18E3">
        <w:tc>
          <w:tcPr>
            <w:tcW w:w="780" w:type="pct"/>
            <w:vAlign w:val="center"/>
          </w:tcPr>
          <w:p w14:paraId="72BA3FB1" w14:textId="77777777" w:rsidR="00927D00" w:rsidRPr="00750267" w:rsidRDefault="00927D00" w:rsidP="006B18E3">
            <w:pPr>
              <w:jc w:val="center"/>
              <w:rPr>
                <w:rFonts w:asciiTheme="minorHAnsi" w:hAnsiTheme="minorHAnsi" w:cstheme="minorHAnsi"/>
                <w:sz w:val="18"/>
                <w:szCs w:val="18"/>
              </w:rPr>
            </w:pPr>
            <w:r w:rsidRPr="00750267">
              <w:rPr>
                <w:rFonts w:asciiTheme="minorHAnsi" w:hAnsiTheme="minorHAnsi" w:cstheme="minorHAnsi"/>
                <w:sz w:val="18"/>
                <w:szCs w:val="18"/>
              </w:rPr>
              <w:t>2.0</w:t>
            </w:r>
          </w:p>
        </w:tc>
        <w:tc>
          <w:tcPr>
            <w:tcW w:w="1017" w:type="pct"/>
            <w:vAlign w:val="center"/>
          </w:tcPr>
          <w:p w14:paraId="6E2A6920" w14:textId="77777777" w:rsidR="00927D00" w:rsidRPr="00750267" w:rsidRDefault="00927D00" w:rsidP="006B18E3">
            <w:pPr>
              <w:jc w:val="center"/>
              <w:rPr>
                <w:rFonts w:asciiTheme="minorHAnsi" w:hAnsiTheme="minorHAnsi" w:cstheme="minorHAnsi"/>
                <w:sz w:val="18"/>
                <w:szCs w:val="18"/>
              </w:rPr>
            </w:pPr>
            <w:r w:rsidRPr="00750267">
              <w:rPr>
                <w:rFonts w:asciiTheme="minorHAnsi" w:hAnsiTheme="minorHAnsi" w:cstheme="minorHAnsi"/>
                <w:sz w:val="18"/>
                <w:szCs w:val="18"/>
              </w:rPr>
              <w:t>134 987</w:t>
            </w:r>
          </w:p>
        </w:tc>
        <w:tc>
          <w:tcPr>
            <w:tcW w:w="1094" w:type="pct"/>
            <w:vAlign w:val="center"/>
          </w:tcPr>
          <w:p w14:paraId="6C0FEC54" w14:textId="77777777" w:rsidR="00927D00" w:rsidRPr="00750267" w:rsidRDefault="00927D00" w:rsidP="006B18E3">
            <w:pPr>
              <w:jc w:val="center"/>
              <w:rPr>
                <w:rFonts w:asciiTheme="minorHAnsi" w:hAnsiTheme="minorHAnsi" w:cstheme="minorHAnsi"/>
                <w:sz w:val="18"/>
                <w:szCs w:val="18"/>
              </w:rPr>
            </w:pPr>
            <w:r w:rsidRPr="00750267">
              <w:rPr>
                <w:rFonts w:asciiTheme="minorHAnsi" w:hAnsiTheme="minorHAnsi" w:cstheme="minorHAnsi"/>
                <w:sz w:val="18"/>
                <w:szCs w:val="18"/>
              </w:rPr>
              <w:t>110 096</w:t>
            </w:r>
          </w:p>
        </w:tc>
        <w:tc>
          <w:tcPr>
            <w:tcW w:w="1110" w:type="pct"/>
            <w:vAlign w:val="center"/>
          </w:tcPr>
          <w:p w14:paraId="39EA4E86" w14:textId="77777777" w:rsidR="00927D00" w:rsidRPr="00750267" w:rsidRDefault="00927D00" w:rsidP="006B18E3">
            <w:pPr>
              <w:jc w:val="center"/>
              <w:rPr>
                <w:rFonts w:asciiTheme="minorHAnsi" w:hAnsiTheme="minorHAnsi" w:cstheme="minorHAnsi"/>
                <w:sz w:val="18"/>
                <w:szCs w:val="18"/>
              </w:rPr>
            </w:pPr>
            <w:r w:rsidRPr="00750267">
              <w:rPr>
                <w:rFonts w:asciiTheme="minorHAnsi" w:hAnsiTheme="minorHAnsi" w:cstheme="minorHAnsi"/>
                <w:sz w:val="18"/>
                <w:szCs w:val="18"/>
              </w:rPr>
              <w:t>33 781</w:t>
            </w:r>
          </w:p>
        </w:tc>
        <w:tc>
          <w:tcPr>
            <w:tcW w:w="999" w:type="pct"/>
            <w:vAlign w:val="center"/>
          </w:tcPr>
          <w:p w14:paraId="6CD335D5" w14:textId="77777777" w:rsidR="00927D00" w:rsidRPr="00750267" w:rsidRDefault="00927D00" w:rsidP="006D0E7E">
            <w:pPr>
              <w:keepNext/>
              <w:jc w:val="center"/>
              <w:rPr>
                <w:rFonts w:asciiTheme="minorHAnsi" w:hAnsiTheme="minorHAnsi" w:cstheme="minorHAnsi"/>
                <w:sz w:val="18"/>
                <w:szCs w:val="18"/>
              </w:rPr>
            </w:pPr>
            <w:r w:rsidRPr="00750267">
              <w:rPr>
                <w:rFonts w:asciiTheme="minorHAnsi" w:hAnsiTheme="minorHAnsi" w:cstheme="minorHAnsi"/>
                <w:sz w:val="18"/>
                <w:szCs w:val="18"/>
              </w:rPr>
              <w:t>278 864</w:t>
            </w:r>
          </w:p>
        </w:tc>
      </w:tr>
    </w:tbl>
    <w:p w14:paraId="3BD7DFF9" w14:textId="16503877" w:rsidR="00927D00" w:rsidRPr="00A10CD6" w:rsidRDefault="00360D2E" w:rsidP="006D0E7E">
      <w:pPr>
        <w:pStyle w:val="Caption"/>
        <w:rPr>
          <w:color w:val="auto"/>
        </w:rPr>
      </w:pPr>
      <w:bookmarkStart w:id="118" w:name="_Toc241430069"/>
      <w:bookmarkStart w:id="119" w:name="_Toc241430145"/>
      <w:bookmarkStart w:id="120" w:name="_Toc241431131"/>
      <w:r w:rsidRPr="00A10CD6">
        <w:rPr>
          <w:color w:val="auto"/>
        </w:rPr>
        <w:t>Table A3. Trade coverage by entry threshold</w:t>
      </w:r>
      <w:bookmarkEnd w:id="118"/>
      <w:bookmarkEnd w:id="119"/>
      <w:bookmarkEnd w:id="120"/>
    </w:p>
    <w:p w14:paraId="55176F1A" w14:textId="77777777" w:rsidR="006D0E7E" w:rsidRDefault="006D0E7E" w:rsidP="000F3C4C">
      <w:pPr>
        <w:pStyle w:val="BodyText2"/>
        <w:spacing w:after="60"/>
      </w:pPr>
    </w:p>
    <w:p w14:paraId="010E8290" w14:textId="5897DD73" w:rsidR="00CE4C23" w:rsidRDefault="005C6451" w:rsidP="000F3C4C">
      <w:pPr>
        <w:pStyle w:val="BodyText2"/>
        <w:spacing w:after="60"/>
      </w:pPr>
      <w:r>
        <w:t xml:space="preserve">The baseline </w:t>
      </w:r>
      <w:proofErr w:type="spellStart"/>
      <w:r>
        <w:t>backtest</w:t>
      </w:r>
      <w:proofErr w:type="spellEnd"/>
      <w:r>
        <w:t xml:space="preserve"> contains 555</w:t>
      </w:r>
      <w:r w:rsidR="00B503A9">
        <w:t xml:space="preserve"> </w:t>
      </w:r>
      <w:r>
        <w:t>659 realised trades across 278 firms. Horizon counts are 265</w:t>
      </w:r>
      <w:r w:rsidR="00B503A9">
        <w:t xml:space="preserve"> </w:t>
      </w:r>
      <w:r>
        <w:t>610 at five days, 220</w:t>
      </w:r>
      <w:r w:rsidR="00B503A9">
        <w:t xml:space="preserve"> </w:t>
      </w:r>
      <w:r>
        <w:t>285 at ten days, and 69</w:t>
      </w:r>
      <w:r w:rsidR="00B503A9">
        <w:t xml:space="preserve"> </w:t>
      </w:r>
      <w:r>
        <w:t>764 at twenty days. The final QC reports zero duplicates, zero critical nulls, and zero non-finite numeric values.</w:t>
      </w:r>
    </w:p>
    <w:p w14:paraId="24B3762D" w14:textId="1BFE9CF7" w:rsidR="00156629" w:rsidRDefault="00156629">
      <w:r>
        <w:br w:type="page"/>
      </w:r>
    </w:p>
    <w:p w14:paraId="13C9681B" w14:textId="77777777" w:rsidR="00CE4C23" w:rsidRPr="003705B4" w:rsidRDefault="005C6451">
      <w:pPr>
        <w:pStyle w:val="Heading2"/>
        <w:rPr>
          <w:lang w:val="en-GB"/>
        </w:rPr>
      </w:pPr>
      <w:bookmarkStart w:id="121" w:name="_Toc241431716"/>
      <w:r>
        <w:rPr>
          <w:lang w:val="en-GB"/>
        </w:rPr>
        <w:lastRenderedPageBreak/>
        <w:t>Appendix B. Option Pricing and Mispricing Diagnostics</w:t>
      </w:r>
      <w:bookmarkEnd w:id="121"/>
    </w:p>
    <w:p w14:paraId="30AB84ED" w14:textId="77777777" w:rsidR="00CE4C23" w:rsidRPr="003705B4" w:rsidRDefault="005C6451">
      <w:pPr>
        <w:jc w:val="center"/>
      </w:pPr>
      <w:bookmarkStart w:id="122" w:name="ILL_Table_B1_Black_76_straddle_pricing_s"/>
      <w:r>
        <w:rPr>
          <w:b/>
        </w:rPr>
        <w:t>Table B1. Black-76 straddle pricing summary</w:t>
      </w:r>
      <w:bookmarkEnd w:id="122"/>
    </w:p>
    <w:tbl>
      <w:tblPr>
        <w:tblStyle w:val="TableGrid"/>
        <w:tblW w:w="5000" w:type="pct"/>
        <w:tblLook w:val="04A0" w:firstRow="1" w:lastRow="0" w:firstColumn="1" w:lastColumn="0" w:noHBand="0" w:noVBand="1"/>
      </w:tblPr>
      <w:tblGrid>
        <w:gridCol w:w="2409"/>
        <w:gridCol w:w="1274"/>
        <w:gridCol w:w="1274"/>
        <w:gridCol w:w="1276"/>
        <w:gridCol w:w="1417"/>
        <w:gridCol w:w="1412"/>
      </w:tblGrid>
      <w:tr w:rsidR="0039560C" w:rsidRPr="0039560C" w14:paraId="211CCB31" w14:textId="77777777" w:rsidTr="00156629">
        <w:trPr>
          <w:trHeight w:val="414"/>
        </w:trPr>
        <w:tc>
          <w:tcPr>
            <w:tcW w:w="1329" w:type="pct"/>
            <w:vAlign w:val="center"/>
          </w:tcPr>
          <w:p w14:paraId="539B78BA" w14:textId="77777777" w:rsidR="0039560C" w:rsidRPr="0039560C" w:rsidRDefault="0039560C" w:rsidP="0039560C">
            <w:pPr>
              <w:keepNext/>
              <w:jc w:val="center"/>
              <w:outlineLvl w:val="7"/>
              <w:rPr>
                <w:rFonts w:asciiTheme="minorHAnsi" w:hAnsiTheme="minorHAnsi" w:cstheme="minorHAnsi"/>
                <w:b/>
                <w:sz w:val="18"/>
                <w:szCs w:val="18"/>
              </w:rPr>
            </w:pPr>
            <w:r w:rsidRPr="0039560C">
              <w:rPr>
                <w:rFonts w:asciiTheme="minorHAnsi" w:hAnsiTheme="minorHAnsi" w:cstheme="minorHAnsi"/>
                <w:b/>
                <w:sz w:val="18"/>
                <w:szCs w:val="18"/>
              </w:rPr>
              <w:t>Model</w:t>
            </w:r>
          </w:p>
        </w:tc>
        <w:tc>
          <w:tcPr>
            <w:tcW w:w="703" w:type="pct"/>
            <w:vAlign w:val="center"/>
          </w:tcPr>
          <w:p w14:paraId="0E736079"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b/>
                <w:sz w:val="18"/>
                <w:szCs w:val="18"/>
              </w:rPr>
              <w:t>N</w:t>
            </w:r>
          </w:p>
        </w:tc>
        <w:tc>
          <w:tcPr>
            <w:tcW w:w="703" w:type="pct"/>
            <w:vAlign w:val="center"/>
          </w:tcPr>
          <w:p w14:paraId="7B48C0D2"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b/>
                <w:sz w:val="18"/>
                <w:szCs w:val="18"/>
              </w:rPr>
              <w:t>Observed straddle</w:t>
            </w:r>
          </w:p>
        </w:tc>
        <w:tc>
          <w:tcPr>
            <w:tcW w:w="704" w:type="pct"/>
            <w:vAlign w:val="center"/>
          </w:tcPr>
          <w:p w14:paraId="311A2157"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b/>
                <w:sz w:val="18"/>
                <w:szCs w:val="18"/>
              </w:rPr>
              <w:t>Model straddle</w:t>
            </w:r>
          </w:p>
        </w:tc>
        <w:tc>
          <w:tcPr>
            <w:tcW w:w="782" w:type="pct"/>
            <w:vAlign w:val="center"/>
          </w:tcPr>
          <w:p w14:paraId="527DD38E"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b/>
                <w:sz w:val="18"/>
                <w:szCs w:val="18"/>
              </w:rPr>
              <w:t>Mean mispricing</w:t>
            </w:r>
          </w:p>
        </w:tc>
        <w:tc>
          <w:tcPr>
            <w:tcW w:w="779" w:type="pct"/>
            <w:vAlign w:val="center"/>
          </w:tcPr>
          <w:p w14:paraId="4029DD55"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b/>
                <w:sz w:val="18"/>
                <w:szCs w:val="18"/>
              </w:rPr>
              <w:t>Median mispricing</w:t>
            </w:r>
          </w:p>
        </w:tc>
      </w:tr>
      <w:tr w:rsidR="0039560C" w:rsidRPr="0039560C" w14:paraId="77913A92" w14:textId="77777777" w:rsidTr="00156629">
        <w:trPr>
          <w:trHeight w:val="414"/>
        </w:trPr>
        <w:tc>
          <w:tcPr>
            <w:tcW w:w="1329" w:type="pct"/>
            <w:vAlign w:val="center"/>
          </w:tcPr>
          <w:p w14:paraId="68ABCAF3"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EGARCH</w:t>
            </w:r>
          </w:p>
        </w:tc>
        <w:tc>
          <w:tcPr>
            <w:tcW w:w="703" w:type="pct"/>
            <w:vAlign w:val="center"/>
          </w:tcPr>
          <w:p w14:paraId="2195B64E"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148 173</w:t>
            </w:r>
          </w:p>
        </w:tc>
        <w:tc>
          <w:tcPr>
            <w:tcW w:w="703" w:type="pct"/>
            <w:vAlign w:val="center"/>
          </w:tcPr>
          <w:p w14:paraId="077F82A4"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5.833</w:t>
            </w:r>
          </w:p>
        </w:tc>
        <w:tc>
          <w:tcPr>
            <w:tcW w:w="704" w:type="pct"/>
            <w:vAlign w:val="center"/>
          </w:tcPr>
          <w:p w14:paraId="41C378D0"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5.950</w:t>
            </w:r>
          </w:p>
        </w:tc>
        <w:tc>
          <w:tcPr>
            <w:tcW w:w="782" w:type="pct"/>
            <w:vAlign w:val="center"/>
          </w:tcPr>
          <w:p w14:paraId="02FE95FD"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-0.117</w:t>
            </w:r>
          </w:p>
        </w:tc>
        <w:tc>
          <w:tcPr>
            <w:tcW w:w="779" w:type="pct"/>
            <w:vAlign w:val="center"/>
          </w:tcPr>
          <w:p w14:paraId="7BCCB6E4"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-0.021</w:t>
            </w:r>
          </w:p>
        </w:tc>
      </w:tr>
      <w:tr w:rsidR="0039560C" w:rsidRPr="0039560C" w14:paraId="7F3A0124" w14:textId="77777777" w:rsidTr="00156629">
        <w:trPr>
          <w:trHeight w:val="414"/>
        </w:trPr>
        <w:tc>
          <w:tcPr>
            <w:tcW w:w="1329" w:type="pct"/>
            <w:vAlign w:val="center"/>
          </w:tcPr>
          <w:p w14:paraId="1980D99E"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ESG-EGARCH</w:t>
            </w:r>
          </w:p>
        </w:tc>
        <w:tc>
          <w:tcPr>
            <w:tcW w:w="703" w:type="pct"/>
            <w:vAlign w:val="center"/>
          </w:tcPr>
          <w:p w14:paraId="7F294F7F"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143 878</w:t>
            </w:r>
          </w:p>
        </w:tc>
        <w:tc>
          <w:tcPr>
            <w:tcW w:w="703" w:type="pct"/>
            <w:vAlign w:val="center"/>
          </w:tcPr>
          <w:p w14:paraId="6EDBB7D1"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5.860</w:t>
            </w:r>
          </w:p>
        </w:tc>
        <w:tc>
          <w:tcPr>
            <w:tcW w:w="704" w:type="pct"/>
            <w:vAlign w:val="center"/>
          </w:tcPr>
          <w:p w14:paraId="7E27B05A"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5.904</w:t>
            </w:r>
          </w:p>
        </w:tc>
        <w:tc>
          <w:tcPr>
            <w:tcW w:w="782" w:type="pct"/>
            <w:vAlign w:val="center"/>
          </w:tcPr>
          <w:p w14:paraId="53A56E65"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-0.044</w:t>
            </w:r>
          </w:p>
        </w:tc>
        <w:tc>
          <w:tcPr>
            <w:tcW w:w="779" w:type="pct"/>
            <w:vAlign w:val="center"/>
          </w:tcPr>
          <w:p w14:paraId="0C8902B8"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-0.001</w:t>
            </w:r>
          </w:p>
        </w:tc>
      </w:tr>
      <w:tr w:rsidR="0039560C" w:rsidRPr="0039560C" w14:paraId="0381EA70" w14:textId="77777777" w:rsidTr="00156629">
        <w:trPr>
          <w:trHeight w:val="414"/>
        </w:trPr>
        <w:tc>
          <w:tcPr>
            <w:tcW w:w="1329" w:type="pct"/>
            <w:vAlign w:val="center"/>
          </w:tcPr>
          <w:p w14:paraId="6F4ABA09"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ESG-EGARCH(E)</w:t>
            </w:r>
          </w:p>
        </w:tc>
        <w:tc>
          <w:tcPr>
            <w:tcW w:w="703" w:type="pct"/>
            <w:vAlign w:val="center"/>
          </w:tcPr>
          <w:p w14:paraId="20CFE422"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143 878</w:t>
            </w:r>
          </w:p>
        </w:tc>
        <w:tc>
          <w:tcPr>
            <w:tcW w:w="703" w:type="pct"/>
            <w:vAlign w:val="center"/>
          </w:tcPr>
          <w:p w14:paraId="626F9F60"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5.860</w:t>
            </w:r>
          </w:p>
        </w:tc>
        <w:tc>
          <w:tcPr>
            <w:tcW w:w="704" w:type="pct"/>
            <w:vAlign w:val="center"/>
          </w:tcPr>
          <w:p w14:paraId="6F421A76"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5.899</w:t>
            </w:r>
          </w:p>
        </w:tc>
        <w:tc>
          <w:tcPr>
            <w:tcW w:w="782" w:type="pct"/>
            <w:vAlign w:val="center"/>
          </w:tcPr>
          <w:p w14:paraId="55FE12FB"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-0.039</w:t>
            </w:r>
          </w:p>
        </w:tc>
        <w:tc>
          <w:tcPr>
            <w:tcW w:w="779" w:type="pct"/>
            <w:vAlign w:val="center"/>
          </w:tcPr>
          <w:p w14:paraId="0F2B199A"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-0.001</w:t>
            </w:r>
          </w:p>
        </w:tc>
      </w:tr>
      <w:tr w:rsidR="0039560C" w:rsidRPr="0039560C" w14:paraId="10825F30" w14:textId="77777777" w:rsidTr="00156629">
        <w:trPr>
          <w:trHeight w:val="414"/>
        </w:trPr>
        <w:tc>
          <w:tcPr>
            <w:tcW w:w="1329" w:type="pct"/>
            <w:vAlign w:val="center"/>
          </w:tcPr>
          <w:p w14:paraId="2A0B74B9"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ESG-EGARCH(G)</w:t>
            </w:r>
          </w:p>
        </w:tc>
        <w:tc>
          <w:tcPr>
            <w:tcW w:w="703" w:type="pct"/>
            <w:vAlign w:val="center"/>
          </w:tcPr>
          <w:p w14:paraId="1489B33A"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143 878</w:t>
            </w:r>
          </w:p>
        </w:tc>
        <w:tc>
          <w:tcPr>
            <w:tcW w:w="703" w:type="pct"/>
            <w:vAlign w:val="center"/>
          </w:tcPr>
          <w:p w14:paraId="01AD7FA2"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5.860</w:t>
            </w:r>
          </w:p>
        </w:tc>
        <w:tc>
          <w:tcPr>
            <w:tcW w:w="704" w:type="pct"/>
            <w:vAlign w:val="center"/>
          </w:tcPr>
          <w:p w14:paraId="780608DE"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5.908</w:t>
            </w:r>
          </w:p>
        </w:tc>
        <w:tc>
          <w:tcPr>
            <w:tcW w:w="782" w:type="pct"/>
            <w:vAlign w:val="center"/>
          </w:tcPr>
          <w:p w14:paraId="1A8F3480"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-0.048</w:t>
            </w:r>
          </w:p>
        </w:tc>
        <w:tc>
          <w:tcPr>
            <w:tcW w:w="779" w:type="pct"/>
            <w:vAlign w:val="center"/>
          </w:tcPr>
          <w:p w14:paraId="02DDC2AF"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-0.003</w:t>
            </w:r>
          </w:p>
        </w:tc>
      </w:tr>
      <w:tr w:rsidR="0039560C" w:rsidRPr="0039560C" w14:paraId="21111B79" w14:textId="77777777" w:rsidTr="00156629">
        <w:trPr>
          <w:trHeight w:val="414"/>
        </w:trPr>
        <w:tc>
          <w:tcPr>
            <w:tcW w:w="1329" w:type="pct"/>
            <w:vAlign w:val="center"/>
          </w:tcPr>
          <w:p w14:paraId="748A5CF9"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ESG-EGARCH(S)</w:t>
            </w:r>
          </w:p>
        </w:tc>
        <w:tc>
          <w:tcPr>
            <w:tcW w:w="703" w:type="pct"/>
            <w:vAlign w:val="center"/>
          </w:tcPr>
          <w:p w14:paraId="7B1DB790"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143 878</w:t>
            </w:r>
          </w:p>
        </w:tc>
        <w:tc>
          <w:tcPr>
            <w:tcW w:w="703" w:type="pct"/>
            <w:vAlign w:val="center"/>
          </w:tcPr>
          <w:p w14:paraId="3E17F9F0"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5.860</w:t>
            </w:r>
          </w:p>
        </w:tc>
        <w:tc>
          <w:tcPr>
            <w:tcW w:w="704" w:type="pct"/>
            <w:vAlign w:val="center"/>
          </w:tcPr>
          <w:p w14:paraId="38DC31F2"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5.899</w:t>
            </w:r>
          </w:p>
        </w:tc>
        <w:tc>
          <w:tcPr>
            <w:tcW w:w="782" w:type="pct"/>
            <w:vAlign w:val="center"/>
          </w:tcPr>
          <w:p w14:paraId="7274EEDF"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-0.039</w:t>
            </w:r>
          </w:p>
        </w:tc>
        <w:tc>
          <w:tcPr>
            <w:tcW w:w="779" w:type="pct"/>
            <w:vAlign w:val="center"/>
          </w:tcPr>
          <w:p w14:paraId="0AFCD8AD"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-0.000</w:t>
            </w:r>
          </w:p>
        </w:tc>
      </w:tr>
      <w:tr w:rsidR="0039560C" w:rsidRPr="0039560C" w14:paraId="1BEB27FD" w14:textId="77777777" w:rsidTr="00156629">
        <w:trPr>
          <w:trHeight w:val="414"/>
        </w:trPr>
        <w:tc>
          <w:tcPr>
            <w:tcW w:w="1329" w:type="pct"/>
            <w:vAlign w:val="center"/>
          </w:tcPr>
          <w:p w14:paraId="2857B465"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ESG-GARCH</w:t>
            </w:r>
          </w:p>
        </w:tc>
        <w:tc>
          <w:tcPr>
            <w:tcW w:w="703" w:type="pct"/>
            <w:vAlign w:val="center"/>
          </w:tcPr>
          <w:p w14:paraId="47B04C73"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144 050</w:t>
            </w:r>
          </w:p>
        </w:tc>
        <w:tc>
          <w:tcPr>
            <w:tcW w:w="703" w:type="pct"/>
            <w:vAlign w:val="center"/>
          </w:tcPr>
          <w:p w14:paraId="5171B5BD"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5.857</w:t>
            </w:r>
          </w:p>
        </w:tc>
        <w:tc>
          <w:tcPr>
            <w:tcW w:w="704" w:type="pct"/>
            <w:vAlign w:val="center"/>
          </w:tcPr>
          <w:p w14:paraId="1255E4F6"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5.986</w:t>
            </w:r>
          </w:p>
        </w:tc>
        <w:tc>
          <w:tcPr>
            <w:tcW w:w="782" w:type="pct"/>
            <w:vAlign w:val="center"/>
          </w:tcPr>
          <w:p w14:paraId="043D67EB"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-0.129</w:t>
            </w:r>
          </w:p>
        </w:tc>
        <w:tc>
          <w:tcPr>
            <w:tcW w:w="779" w:type="pct"/>
            <w:vAlign w:val="center"/>
          </w:tcPr>
          <w:p w14:paraId="42C85ED7"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-0.037</w:t>
            </w:r>
          </w:p>
        </w:tc>
      </w:tr>
      <w:tr w:rsidR="0039560C" w:rsidRPr="0039560C" w14:paraId="017491A4" w14:textId="77777777" w:rsidTr="00156629">
        <w:trPr>
          <w:trHeight w:val="414"/>
        </w:trPr>
        <w:tc>
          <w:tcPr>
            <w:tcW w:w="1329" w:type="pct"/>
            <w:vAlign w:val="center"/>
          </w:tcPr>
          <w:p w14:paraId="2769CC22"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ESG-GARCH(E)</w:t>
            </w:r>
          </w:p>
        </w:tc>
        <w:tc>
          <w:tcPr>
            <w:tcW w:w="703" w:type="pct"/>
            <w:vAlign w:val="center"/>
          </w:tcPr>
          <w:p w14:paraId="20C9092C"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144 050</w:t>
            </w:r>
          </w:p>
        </w:tc>
        <w:tc>
          <w:tcPr>
            <w:tcW w:w="703" w:type="pct"/>
            <w:vAlign w:val="center"/>
          </w:tcPr>
          <w:p w14:paraId="5B71A823"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5.857</w:t>
            </w:r>
          </w:p>
        </w:tc>
        <w:tc>
          <w:tcPr>
            <w:tcW w:w="704" w:type="pct"/>
            <w:vAlign w:val="center"/>
          </w:tcPr>
          <w:p w14:paraId="324C27AC"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5.981</w:t>
            </w:r>
          </w:p>
        </w:tc>
        <w:tc>
          <w:tcPr>
            <w:tcW w:w="782" w:type="pct"/>
            <w:vAlign w:val="center"/>
          </w:tcPr>
          <w:p w14:paraId="2E9ACCF9"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-0.124</w:t>
            </w:r>
          </w:p>
        </w:tc>
        <w:tc>
          <w:tcPr>
            <w:tcW w:w="779" w:type="pct"/>
            <w:vAlign w:val="center"/>
          </w:tcPr>
          <w:p w14:paraId="03B63DFC"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-0.037</w:t>
            </w:r>
          </w:p>
        </w:tc>
      </w:tr>
      <w:tr w:rsidR="0039560C" w:rsidRPr="0039560C" w14:paraId="2683DCDC" w14:textId="77777777" w:rsidTr="00156629">
        <w:trPr>
          <w:trHeight w:val="414"/>
        </w:trPr>
        <w:tc>
          <w:tcPr>
            <w:tcW w:w="1329" w:type="pct"/>
            <w:vAlign w:val="center"/>
          </w:tcPr>
          <w:p w14:paraId="7003F0AE"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ESG-GARCH(G)</w:t>
            </w:r>
          </w:p>
        </w:tc>
        <w:tc>
          <w:tcPr>
            <w:tcW w:w="703" w:type="pct"/>
            <w:vAlign w:val="center"/>
          </w:tcPr>
          <w:p w14:paraId="62353494"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144 050</w:t>
            </w:r>
          </w:p>
        </w:tc>
        <w:tc>
          <w:tcPr>
            <w:tcW w:w="703" w:type="pct"/>
            <w:vAlign w:val="center"/>
          </w:tcPr>
          <w:p w14:paraId="2E2EF067"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5.857</w:t>
            </w:r>
          </w:p>
        </w:tc>
        <w:tc>
          <w:tcPr>
            <w:tcW w:w="704" w:type="pct"/>
            <w:vAlign w:val="center"/>
          </w:tcPr>
          <w:p w14:paraId="59C962B4"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5.989</w:t>
            </w:r>
          </w:p>
        </w:tc>
        <w:tc>
          <w:tcPr>
            <w:tcW w:w="782" w:type="pct"/>
            <w:vAlign w:val="center"/>
          </w:tcPr>
          <w:p w14:paraId="1DDC7194"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-0.132</w:t>
            </w:r>
          </w:p>
        </w:tc>
        <w:tc>
          <w:tcPr>
            <w:tcW w:w="779" w:type="pct"/>
            <w:vAlign w:val="center"/>
          </w:tcPr>
          <w:p w14:paraId="2CFDFA9B"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-0.038</w:t>
            </w:r>
          </w:p>
        </w:tc>
      </w:tr>
      <w:tr w:rsidR="0039560C" w:rsidRPr="0039560C" w14:paraId="07A27E5C" w14:textId="77777777" w:rsidTr="00156629">
        <w:trPr>
          <w:trHeight w:val="414"/>
        </w:trPr>
        <w:tc>
          <w:tcPr>
            <w:tcW w:w="1329" w:type="pct"/>
            <w:vAlign w:val="center"/>
          </w:tcPr>
          <w:p w14:paraId="2BBCA184"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ESG-GARCH(S)</w:t>
            </w:r>
          </w:p>
        </w:tc>
        <w:tc>
          <w:tcPr>
            <w:tcW w:w="703" w:type="pct"/>
            <w:vAlign w:val="center"/>
          </w:tcPr>
          <w:p w14:paraId="7E8D0444"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144 050</w:t>
            </w:r>
          </w:p>
        </w:tc>
        <w:tc>
          <w:tcPr>
            <w:tcW w:w="703" w:type="pct"/>
            <w:vAlign w:val="center"/>
          </w:tcPr>
          <w:p w14:paraId="02E99134"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5.857</w:t>
            </w:r>
          </w:p>
        </w:tc>
        <w:tc>
          <w:tcPr>
            <w:tcW w:w="704" w:type="pct"/>
            <w:vAlign w:val="center"/>
          </w:tcPr>
          <w:p w14:paraId="55742BF7"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5.982</w:t>
            </w:r>
          </w:p>
        </w:tc>
        <w:tc>
          <w:tcPr>
            <w:tcW w:w="782" w:type="pct"/>
            <w:vAlign w:val="center"/>
          </w:tcPr>
          <w:p w14:paraId="64C785C9"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-0.125</w:t>
            </w:r>
          </w:p>
        </w:tc>
        <w:tc>
          <w:tcPr>
            <w:tcW w:w="779" w:type="pct"/>
            <w:vAlign w:val="center"/>
          </w:tcPr>
          <w:p w14:paraId="556465CE"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-0.037</w:t>
            </w:r>
          </w:p>
        </w:tc>
      </w:tr>
      <w:tr w:rsidR="0039560C" w:rsidRPr="0039560C" w14:paraId="17E681E5" w14:textId="77777777" w:rsidTr="00156629">
        <w:trPr>
          <w:trHeight w:val="414"/>
        </w:trPr>
        <w:tc>
          <w:tcPr>
            <w:tcW w:w="1329" w:type="pct"/>
            <w:vAlign w:val="center"/>
          </w:tcPr>
          <w:p w14:paraId="7FD63FD2"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ESG-GJR-GARCH</w:t>
            </w:r>
          </w:p>
        </w:tc>
        <w:tc>
          <w:tcPr>
            <w:tcW w:w="703" w:type="pct"/>
            <w:vAlign w:val="center"/>
          </w:tcPr>
          <w:p w14:paraId="595B6887"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143 970</w:t>
            </w:r>
          </w:p>
        </w:tc>
        <w:tc>
          <w:tcPr>
            <w:tcW w:w="703" w:type="pct"/>
            <w:vAlign w:val="center"/>
          </w:tcPr>
          <w:p w14:paraId="22C5EC05"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5.853</w:t>
            </w:r>
          </w:p>
        </w:tc>
        <w:tc>
          <w:tcPr>
            <w:tcW w:w="704" w:type="pct"/>
            <w:vAlign w:val="center"/>
          </w:tcPr>
          <w:p w14:paraId="1DFC41A7"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5.987</w:t>
            </w:r>
          </w:p>
        </w:tc>
        <w:tc>
          <w:tcPr>
            <w:tcW w:w="782" w:type="pct"/>
            <w:vAlign w:val="center"/>
          </w:tcPr>
          <w:p w14:paraId="716F623B"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-0.135</w:t>
            </w:r>
          </w:p>
        </w:tc>
        <w:tc>
          <w:tcPr>
            <w:tcW w:w="779" w:type="pct"/>
            <w:vAlign w:val="center"/>
          </w:tcPr>
          <w:p w14:paraId="591864F9"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-0.041</w:t>
            </w:r>
          </w:p>
        </w:tc>
      </w:tr>
      <w:tr w:rsidR="0039560C" w:rsidRPr="0039560C" w14:paraId="10048131" w14:textId="77777777" w:rsidTr="00156629">
        <w:trPr>
          <w:trHeight w:val="414"/>
        </w:trPr>
        <w:tc>
          <w:tcPr>
            <w:tcW w:w="1329" w:type="pct"/>
            <w:vAlign w:val="center"/>
          </w:tcPr>
          <w:p w14:paraId="0111F514"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ESG-GJR-GARCH(E)</w:t>
            </w:r>
          </w:p>
        </w:tc>
        <w:tc>
          <w:tcPr>
            <w:tcW w:w="703" w:type="pct"/>
            <w:vAlign w:val="center"/>
          </w:tcPr>
          <w:p w14:paraId="28F3AD4D"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143 970</w:t>
            </w:r>
          </w:p>
        </w:tc>
        <w:tc>
          <w:tcPr>
            <w:tcW w:w="703" w:type="pct"/>
            <w:vAlign w:val="center"/>
          </w:tcPr>
          <w:p w14:paraId="274C1CD2"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5.853</w:t>
            </w:r>
          </w:p>
        </w:tc>
        <w:tc>
          <w:tcPr>
            <w:tcW w:w="704" w:type="pct"/>
            <w:vAlign w:val="center"/>
          </w:tcPr>
          <w:p w14:paraId="2DFA6BF6"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5.983</w:t>
            </w:r>
          </w:p>
        </w:tc>
        <w:tc>
          <w:tcPr>
            <w:tcW w:w="782" w:type="pct"/>
            <w:vAlign w:val="center"/>
          </w:tcPr>
          <w:p w14:paraId="7B0C7905"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-0.130</w:t>
            </w:r>
          </w:p>
        </w:tc>
        <w:tc>
          <w:tcPr>
            <w:tcW w:w="779" w:type="pct"/>
            <w:vAlign w:val="center"/>
          </w:tcPr>
          <w:p w14:paraId="288BA34D"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-0.042</w:t>
            </w:r>
          </w:p>
        </w:tc>
      </w:tr>
      <w:tr w:rsidR="0039560C" w:rsidRPr="0039560C" w14:paraId="07260CC5" w14:textId="77777777" w:rsidTr="00156629">
        <w:trPr>
          <w:trHeight w:val="414"/>
        </w:trPr>
        <w:tc>
          <w:tcPr>
            <w:tcW w:w="1329" w:type="pct"/>
            <w:vAlign w:val="center"/>
          </w:tcPr>
          <w:p w14:paraId="17DCDB77"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ESG-GJR-GARCH(G)</w:t>
            </w:r>
          </w:p>
        </w:tc>
        <w:tc>
          <w:tcPr>
            <w:tcW w:w="703" w:type="pct"/>
            <w:vAlign w:val="center"/>
          </w:tcPr>
          <w:p w14:paraId="0EDC3395"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143 970</w:t>
            </w:r>
          </w:p>
        </w:tc>
        <w:tc>
          <w:tcPr>
            <w:tcW w:w="703" w:type="pct"/>
            <w:vAlign w:val="center"/>
          </w:tcPr>
          <w:p w14:paraId="30B39C51"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5.853</w:t>
            </w:r>
          </w:p>
        </w:tc>
        <w:tc>
          <w:tcPr>
            <w:tcW w:w="704" w:type="pct"/>
            <w:vAlign w:val="center"/>
          </w:tcPr>
          <w:p w14:paraId="7580AA50"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5.991</w:t>
            </w:r>
          </w:p>
        </w:tc>
        <w:tc>
          <w:tcPr>
            <w:tcW w:w="782" w:type="pct"/>
            <w:vAlign w:val="center"/>
          </w:tcPr>
          <w:p w14:paraId="6412A590"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-0.138</w:t>
            </w:r>
          </w:p>
        </w:tc>
        <w:tc>
          <w:tcPr>
            <w:tcW w:w="779" w:type="pct"/>
            <w:vAlign w:val="center"/>
          </w:tcPr>
          <w:p w14:paraId="3A6671BC"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-0.043</w:t>
            </w:r>
          </w:p>
        </w:tc>
      </w:tr>
      <w:tr w:rsidR="0039560C" w:rsidRPr="0039560C" w14:paraId="704321CF" w14:textId="77777777" w:rsidTr="00156629">
        <w:trPr>
          <w:trHeight w:val="414"/>
        </w:trPr>
        <w:tc>
          <w:tcPr>
            <w:tcW w:w="1329" w:type="pct"/>
            <w:vAlign w:val="center"/>
          </w:tcPr>
          <w:p w14:paraId="59C4A261"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ESG-GJR-GARCH(S)</w:t>
            </w:r>
          </w:p>
        </w:tc>
        <w:tc>
          <w:tcPr>
            <w:tcW w:w="703" w:type="pct"/>
            <w:vAlign w:val="center"/>
          </w:tcPr>
          <w:p w14:paraId="679641A5"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143 970</w:t>
            </w:r>
          </w:p>
        </w:tc>
        <w:tc>
          <w:tcPr>
            <w:tcW w:w="703" w:type="pct"/>
            <w:vAlign w:val="center"/>
          </w:tcPr>
          <w:p w14:paraId="0A61520D"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5.853</w:t>
            </w:r>
          </w:p>
        </w:tc>
        <w:tc>
          <w:tcPr>
            <w:tcW w:w="704" w:type="pct"/>
            <w:vAlign w:val="center"/>
          </w:tcPr>
          <w:p w14:paraId="529580E8"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5.983</w:t>
            </w:r>
          </w:p>
        </w:tc>
        <w:tc>
          <w:tcPr>
            <w:tcW w:w="782" w:type="pct"/>
            <w:vAlign w:val="center"/>
          </w:tcPr>
          <w:p w14:paraId="4C7F295C"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-0.131</w:t>
            </w:r>
          </w:p>
        </w:tc>
        <w:tc>
          <w:tcPr>
            <w:tcW w:w="779" w:type="pct"/>
            <w:vAlign w:val="center"/>
          </w:tcPr>
          <w:p w14:paraId="45628989"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-0.041</w:t>
            </w:r>
          </w:p>
        </w:tc>
      </w:tr>
      <w:tr w:rsidR="0039560C" w:rsidRPr="0039560C" w14:paraId="5F3DC6EF" w14:textId="77777777" w:rsidTr="00156629">
        <w:trPr>
          <w:trHeight w:val="414"/>
        </w:trPr>
        <w:tc>
          <w:tcPr>
            <w:tcW w:w="1329" w:type="pct"/>
            <w:vAlign w:val="center"/>
          </w:tcPr>
          <w:p w14:paraId="5A75089F"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GARCH</w:t>
            </w:r>
          </w:p>
        </w:tc>
        <w:tc>
          <w:tcPr>
            <w:tcW w:w="703" w:type="pct"/>
            <w:vAlign w:val="center"/>
          </w:tcPr>
          <w:p w14:paraId="56D89081"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148 368</w:t>
            </w:r>
          </w:p>
        </w:tc>
        <w:tc>
          <w:tcPr>
            <w:tcW w:w="703" w:type="pct"/>
            <w:vAlign w:val="center"/>
          </w:tcPr>
          <w:p w14:paraId="4D2C8F69"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5.829</w:t>
            </w:r>
          </w:p>
        </w:tc>
        <w:tc>
          <w:tcPr>
            <w:tcW w:w="704" w:type="pct"/>
            <w:vAlign w:val="center"/>
          </w:tcPr>
          <w:p w14:paraId="41869439"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6.041</w:t>
            </w:r>
          </w:p>
        </w:tc>
        <w:tc>
          <w:tcPr>
            <w:tcW w:w="782" w:type="pct"/>
            <w:vAlign w:val="center"/>
          </w:tcPr>
          <w:p w14:paraId="62F129D1"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-0.212</w:t>
            </w:r>
          </w:p>
        </w:tc>
        <w:tc>
          <w:tcPr>
            <w:tcW w:w="779" w:type="pct"/>
            <w:vAlign w:val="center"/>
          </w:tcPr>
          <w:p w14:paraId="58DE3255"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-0.054</w:t>
            </w:r>
          </w:p>
        </w:tc>
      </w:tr>
      <w:tr w:rsidR="0039560C" w:rsidRPr="0039560C" w14:paraId="3F1BA8E6" w14:textId="77777777" w:rsidTr="00156629">
        <w:trPr>
          <w:trHeight w:val="414"/>
        </w:trPr>
        <w:tc>
          <w:tcPr>
            <w:tcW w:w="1329" w:type="pct"/>
            <w:vAlign w:val="center"/>
          </w:tcPr>
          <w:p w14:paraId="6005B9C8"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GJR-GARCH</w:t>
            </w:r>
          </w:p>
        </w:tc>
        <w:tc>
          <w:tcPr>
            <w:tcW w:w="703" w:type="pct"/>
            <w:vAlign w:val="center"/>
          </w:tcPr>
          <w:p w14:paraId="56B50A44"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148 288</w:t>
            </w:r>
          </w:p>
        </w:tc>
        <w:tc>
          <w:tcPr>
            <w:tcW w:w="703" w:type="pct"/>
            <w:vAlign w:val="center"/>
          </w:tcPr>
          <w:p w14:paraId="7A57C005"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5.825</w:t>
            </w:r>
          </w:p>
        </w:tc>
        <w:tc>
          <w:tcPr>
            <w:tcW w:w="704" w:type="pct"/>
            <w:vAlign w:val="center"/>
          </w:tcPr>
          <w:p w14:paraId="136E808C"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6.049</w:t>
            </w:r>
          </w:p>
        </w:tc>
        <w:tc>
          <w:tcPr>
            <w:tcW w:w="782" w:type="pct"/>
            <w:vAlign w:val="center"/>
          </w:tcPr>
          <w:p w14:paraId="114630BC" w14:textId="77777777" w:rsidR="0039560C" w:rsidRPr="0039560C" w:rsidRDefault="0039560C" w:rsidP="0039560C">
            <w:pPr>
              <w:jc w:val="center"/>
              <w:rPr>
                <w:rFonts w:asciiTheme="minorHAnsi" w:hAnsiTheme="minorHAnsi" w:cstheme="minorHAnsi"/>
                <w:sz w:val="18"/>
                <w:szCs w:val="18"/>
              </w:rPr>
            </w:pPr>
            <w:r w:rsidRPr="0039560C">
              <w:rPr>
                <w:rFonts w:asciiTheme="minorHAnsi" w:hAnsiTheme="minorHAnsi" w:cstheme="minorHAnsi"/>
                <w:sz w:val="18"/>
                <w:szCs w:val="18"/>
              </w:rPr>
              <w:t>-0.223</w:t>
            </w:r>
          </w:p>
        </w:tc>
        <w:tc>
          <w:tcPr>
            <w:tcW w:w="779" w:type="pct"/>
            <w:vAlign w:val="center"/>
          </w:tcPr>
          <w:p w14:paraId="4CC866C6" w14:textId="77777777" w:rsidR="0039560C" w:rsidRPr="0039560C" w:rsidRDefault="0039560C" w:rsidP="006D0E7E">
            <w:pPr>
              <w:keepNext/>
              <w:jc w:val="center"/>
              <w:rPr>
                <w:rFonts w:asciiTheme="minorHAnsi" w:hAnsiTheme="minorHAnsi" w:cstheme="minorHAnsi"/>
                <w:sz w:val="18"/>
                <w:szCs w:val="18"/>
              </w:rPr>
            </w:pPr>
            <w:r w:rsidRPr="0039560C">
              <w:rPr>
                <w:rFonts w:asciiTheme="minorHAnsi" w:hAnsiTheme="minorHAnsi" w:cstheme="minorHAnsi"/>
                <w:sz w:val="18"/>
                <w:szCs w:val="18"/>
              </w:rPr>
              <w:t>-0.053</w:t>
            </w:r>
          </w:p>
        </w:tc>
      </w:tr>
    </w:tbl>
    <w:p w14:paraId="6A1E0056" w14:textId="46EF12DF" w:rsidR="00CE4C23" w:rsidRPr="006D318A" w:rsidRDefault="00360D2E" w:rsidP="006D0E7E">
      <w:pPr>
        <w:pStyle w:val="Caption"/>
        <w:rPr>
          <w:color w:val="auto"/>
        </w:rPr>
      </w:pPr>
      <w:bookmarkStart w:id="123" w:name="_Toc241430070"/>
      <w:bookmarkStart w:id="124" w:name="_Toc241430146"/>
      <w:bookmarkStart w:id="125" w:name="_Toc241431132"/>
      <w:r w:rsidRPr="006D318A">
        <w:rPr>
          <w:color w:val="auto"/>
        </w:rPr>
        <w:t>Table B1. Black-76 straddle pricing summary</w:t>
      </w:r>
      <w:bookmarkEnd w:id="123"/>
      <w:bookmarkEnd w:id="124"/>
      <w:bookmarkEnd w:id="125"/>
    </w:p>
    <w:p w14:paraId="1BFFD882" w14:textId="77777777" w:rsidR="00CE4C23" w:rsidRPr="003705B4" w:rsidRDefault="005C6451">
      <w:pPr>
        <w:jc w:val="center"/>
      </w:pPr>
      <w:bookmarkStart w:id="126" w:name="ILL_Table_B2_Signed_and_absolute_mispric"/>
      <w:r>
        <w:rPr>
          <w:b/>
        </w:rPr>
        <w:t>Table B2. Signed and absolute mispricing summary</w:t>
      </w:r>
      <w:bookmarkEnd w:id="126"/>
    </w:p>
    <w:tbl>
      <w:tblPr>
        <w:tblStyle w:val="TableGrid"/>
        <w:tblW w:w="5000" w:type="pct"/>
        <w:jc w:val="center"/>
        <w:tblLook w:val="04A0" w:firstRow="1" w:lastRow="0" w:firstColumn="1" w:lastColumn="0" w:noHBand="0" w:noVBand="1"/>
      </w:tblPr>
      <w:tblGrid>
        <w:gridCol w:w="1294"/>
        <w:gridCol w:w="1296"/>
        <w:gridCol w:w="1294"/>
        <w:gridCol w:w="1296"/>
        <w:gridCol w:w="1294"/>
        <w:gridCol w:w="1296"/>
        <w:gridCol w:w="1292"/>
      </w:tblGrid>
      <w:tr w:rsidR="00700F44" w:rsidRPr="006A7F1E" w14:paraId="59E18CC1" w14:textId="77777777" w:rsidTr="006B18E3">
        <w:trPr>
          <w:trHeight w:val="506"/>
          <w:jc w:val="center"/>
        </w:trPr>
        <w:tc>
          <w:tcPr>
            <w:tcW w:w="714" w:type="pct"/>
            <w:vAlign w:val="center"/>
          </w:tcPr>
          <w:p w14:paraId="45F15A5E"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b/>
                <w:sz w:val="18"/>
                <w:szCs w:val="18"/>
              </w:rPr>
              <w:t>Model</w:t>
            </w:r>
          </w:p>
        </w:tc>
        <w:tc>
          <w:tcPr>
            <w:tcW w:w="715" w:type="pct"/>
            <w:vAlign w:val="center"/>
          </w:tcPr>
          <w:p w14:paraId="5724B2FF"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b/>
                <w:sz w:val="18"/>
                <w:szCs w:val="18"/>
              </w:rPr>
              <w:t>N</w:t>
            </w:r>
          </w:p>
        </w:tc>
        <w:tc>
          <w:tcPr>
            <w:tcW w:w="714" w:type="pct"/>
            <w:vAlign w:val="center"/>
          </w:tcPr>
          <w:p w14:paraId="35F3BB3A"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b/>
                <w:sz w:val="18"/>
                <w:szCs w:val="18"/>
              </w:rPr>
              <w:t>Mean</w:t>
            </w:r>
          </w:p>
        </w:tc>
        <w:tc>
          <w:tcPr>
            <w:tcW w:w="715" w:type="pct"/>
            <w:vAlign w:val="center"/>
          </w:tcPr>
          <w:p w14:paraId="62626AB2"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b/>
                <w:sz w:val="18"/>
                <w:szCs w:val="18"/>
              </w:rPr>
              <w:t>Median</w:t>
            </w:r>
          </w:p>
        </w:tc>
        <w:tc>
          <w:tcPr>
            <w:tcW w:w="714" w:type="pct"/>
            <w:vAlign w:val="center"/>
          </w:tcPr>
          <w:p w14:paraId="74A42B91"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b/>
                <w:sz w:val="18"/>
                <w:szCs w:val="18"/>
              </w:rPr>
              <w:t>Std</w:t>
            </w:r>
          </w:p>
        </w:tc>
        <w:tc>
          <w:tcPr>
            <w:tcW w:w="715" w:type="pct"/>
            <w:vAlign w:val="center"/>
          </w:tcPr>
          <w:p w14:paraId="59285202"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b/>
                <w:sz w:val="18"/>
                <w:szCs w:val="18"/>
              </w:rPr>
              <w:t>MAE</w:t>
            </w:r>
          </w:p>
        </w:tc>
        <w:tc>
          <w:tcPr>
            <w:tcW w:w="715" w:type="pct"/>
            <w:vAlign w:val="center"/>
          </w:tcPr>
          <w:p w14:paraId="7ADF0C23"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b/>
                <w:sz w:val="18"/>
                <w:szCs w:val="18"/>
              </w:rPr>
              <w:t>Pct</w:t>
            </w:r>
            <w:r>
              <w:rPr>
                <w:rFonts w:asciiTheme="minorHAnsi" w:hAnsiTheme="minorHAnsi" w:cstheme="minorHAnsi"/>
                <w:b/>
                <w:sz w:val="18"/>
                <w:szCs w:val="18"/>
              </w:rPr>
              <w:t xml:space="preserve"> </w:t>
            </w:r>
            <w:r w:rsidRPr="006A7F1E">
              <w:rPr>
                <w:rFonts w:asciiTheme="minorHAnsi" w:hAnsiTheme="minorHAnsi" w:cstheme="minorHAnsi"/>
                <w:b/>
                <w:sz w:val="18"/>
                <w:szCs w:val="18"/>
              </w:rPr>
              <w:t>Mean</w:t>
            </w:r>
          </w:p>
        </w:tc>
      </w:tr>
      <w:tr w:rsidR="00700F44" w:rsidRPr="006A7F1E" w14:paraId="39E02C46" w14:textId="77777777" w:rsidTr="006B18E3">
        <w:trPr>
          <w:trHeight w:val="506"/>
          <w:jc w:val="center"/>
        </w:trPr>
        <w:tc>
          <w:tcPr>
            <w:tcW w:w="714" w:type="pct"/>
            <w:vAlign w:val="center"/>
          </w:tcPr>
          <w:p w14:paraId="3CE1B3A3"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EGARCH</w:t>
            </w:r>
          </w:p>
        </w:tc>
        <w:tc>
          <w:tcPr>
            <w:tcW w:w="715" w:type="pct"/>
            <w:vAlign w:val="center"/>
          </w:tcPr>
          <w:p w14:paraId="39B540CB"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148 173</w:t>
            </w:r>
          </w:p>
        </w:tc>
        <w:tc>
          <w:tcPr>
            <w:tcW w:w="714" w:type="pct"/>
            <w:vAlign w:val="center"/>
          </w:tcPr>
          <w:p w14:paraId="798377A5"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-0.1172</w:t>
            </w:r>
          </w:p>
        </w:tc>
        <w:tc>
          <w:tcPr>
            <w:tcW w:w="715" w:type="pct"/>
            <w:vAlign w:val="center"/>
          </w:tcPr>
          <w:p w14:paraId="4391F538"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-0.0215</w:t>
            </w:r>
          </w:p>
        </w:tc>
        <w:tc>
          <w:tcPr>
            <w:tcW w:w="714" w:type="pct"/>
            <w:vAlign w:val="center"/>
          </w:tcPr>
          <w:p w14:paraId="51793DFC"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2.2126</w:t>
            </w:r>
          </w:p>
        </w:tc>
        <w:tc>
          <w:tcPr>
            <w:tcW w:w="715" w:type="pct"/>
            <w:vAlign w:val="center"/>
          </w:tcPr>
          <w:p w14:paraId="334BC1D1"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1.0729</w:t>
            </w:r>
          </w:p>
        </w:tc>
        <w:tc>
          <w:tcPr>
            <w:tcW w:w="715" w:type="pct"/>
            <w:vAlign w:val="center"/>
          </w:tcPr>
          <w:p w14:paraId="7C573D86"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0.0253</w:t>
            </w:r>
          </w:p>
        </w:tc>
      </w:tr>
      <w:tr w:rsidR="00700F44" w:rsidRPr="006A7F1E" w14:paraId="0C936D12" w14:textId="77777777" w:rsidTr="006B18E3">
        <w:trPr>
          <w:trHeight w:val="506"/>
          <w:jc w:val="center"/>
        </w:trPr>
        <w:tc>
          <w:tcPr>
            <w:tcW w:w="714" w:type="pct"/>
            <w:vAlign w:val="center"/>
          </w:tcPr>
          <w:p w14:paraId="680F572A"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ESG-EGARCH</w:t>
            </w:r>
          </w:p>
        </w:tc>
        <w:tc>
          <w:tcPr>
            <w:tcW w:w="715" w:type="pct"/>
            <w:vAlign w:val="center"/>
          </w:tcPr>
          <w:p w14:paraId="2F8FC904"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143 878</w:t>
            </w:r>
          </w:p>
        </w:tc>
        <w:tc>
          <w:tcPr>
            <w:tcW w:w="714" w:type="pct"/>
            <w:vAlign w:val="center"/>
          </w:tcPr>
          <w:p w14:paraId="3A1F615D"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-0.0440</w:t>
            </w:r>
          </w:p>
        </w:tc>
        <w:tc>
          <w:tcPr>
            <w:tcW w:w="715" w:type="pct"/>
            <w:vAlign w:val="center"/>
          </w:tcPr>
          <w:p w14:paraId="60E70E7D"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-0.0010</w:t>
            </w:r>
          </w:p>
        </w:tc>
        <w:tc>
          <w:tcPr>
            <w:tcW w:w="714" w:type="pct"/>
            <w:vAlign w:val="center"/>
          </w:tcPr>
          <w:p w14:paraId="1B23CC38"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2.0743</w:t>
            </w:r>
          </w:p>
        </w:tc>
        <w:tc>
          <w:tcPr>
            <w:tcW w:w="715" w:type="pct"/>
            <w:vAlign w:val="center"/>
          </w:tcPr>
          <w:p w14:paraId="475E4F05"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1.0314</w:t>
            </w:r>
          </w:p>
        </w:tc>
        <w:tc>
          <w:tcPr>
            <w:tcW w:w="715" w:type="pct"/>
            <w:vAlign w:val="center"/>
          </w:tcPr>
          <w:p w14:paraId="080A4205"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0.0402</w:t>
            </w:r>
          </w:p>
        </w:tc>
      </w:tr>
      <w:tr w:rsidR="00700F44" w:rsidRPr="006A7F1E" w14:paraId="743C8116" w14:textId="77777777" w:rsidTr="006B18E3">
        <w:trPr>
          <w:trHeight w:val="506"/>
          <w:jc w:val="center"/>
        </w:trPr>
        <w:tc>
          <w:tcPr>
            <w:tcW w:w="714" w:type="pct"/>
            <w:vAlign w:val="center"/>
          </w:tcPr>
          <w:p w14:paraId="0ECC084F"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ESG-EGARCH(E)</w:t>
            </w:r>
          </w:p>
        </w:tc>
        <w:tc>
          <w:tcPr>
            <w:tcW w:w="715" w:type="pct"/>
            <w:vAlign w:val="center"/>
          </w:tcPr>
          <w:p w14:paraId="44677E17"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143 878</w:t>
            </w:r>
          </w:p>
        </w:tc>
        <w:tc>
          <w:tcPr>
            <w:tcW w:w="714" w:type="pct"/>
            <w:vAlign w:val="center"/>
          </w:tcPr>
          <w:p w14:paraId="515D0575"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-0.0391</w:t>
            </w:r>
          </w:p>
        </w:tc>
        <w:tc>
          <w:tcPr>
            <w:tcW w:w="715" w:type="pct"/>
            <w:vAlign w:val="center"/>
          </w:tcPr>
          <w:p w14:paraId="78A72FD1"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-0.0005</w:t>
            </w:r>
          </w:p>
        </w:tc>
        <w:tc>
          <w:tcPr>
            <w:tcW w:w="714" w:type="pct"/>
            <w:vAlign w:val="center"/>
          </w:tcPr>
          <w:p w14:paraId="40E26EB8"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2.0665</w:t>
            </w:r>
          </w:p>
        </w:tc>
        <w:tc>
          <w:tcPr>
            <w:tcW w:w="715" w:type="pct"/>
            <w:vAlign w:val="center"/>
          </w:tcPr>
          <w:p w14:paraId="49BE642E"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1.0304</w:t>
            </w:r>
          </w:p>
        </w:tc>
        <w:tc>
          <w:tcPr>
            <w:tcW w:w="715" w:type="pct"/>
            <w:vAlign w:val="center"/>
          </w:tcPr>
          <w:p w14:paraId="281622A9"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0.0388</w:t>
            </w:r>
          </w:p>
        </w:tc>
      </w:tr>
      <w:tr w:rsidR="00700F44" w:rsidRPr="006A7F1E" w14:paraId="1450D5BD" w14:textId="77777777" w:rsidTr="006B18E3">
        <w:trPr>
          <w:trHeight w:val="506"/>
          <w:jc w:val="center"/>
        </w:trPr>
        <w:tc>
          <w:tcPr>
            <w:tcW w:w="714" w:type="pct"/>
            <w:vAlign w:val="center"/>
          </w:tcPr>
          <w:p w14:paraId="50312513"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ESG-EGARCH(G)</w:t>
            </w:r>
          </w:p>
        </w:tc>
        <w:tc>
          <w:tcPr>
            <w:tcW w:w="715" w:type="pct"/>
            <w:vAlign w:val="center"/>
          </w:tcPr>
          <w:p w14:paraId="08681BF4"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143 878</w:t>
            </w:r>
          </w:p>
        </w:tc>
        <w:tc>
          <w:tcPr>
            <w:tcW w:w="714" w:type="pct"/>
            <w:vAlign w:val="center"/>
          </w:tcPr>
          <w:p w14:paraId="1D050F26"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-0.0476</w:t>
            </w:r>
          </w:p>
        </w:tc>
        <w:tc>
          <w:tcPr>
            <w:tcW w:w="715" w:type="pct"/>
            <w:vAlign w:val="center"/>
          </w:tcPr>
          <w:p w14:paraId="6622DE6C"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-0.0030</w:t>
            </w:r>
          </w:p>
        </w:tc>
        <w:tc>
          <w:tcPr>
            <w:tcW w:w="714" w:type="pct"/>
            <w:vAlign w:val="center"/>
          </w:tcPr>
          <w:p w14:paraId="62BBC939"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2.0736</w:t>
            </w:r>
          </w:p>
        </w:tc>
        <w:tc>
          <w:tcPr>
            <w:tcW w:w="715" w:type="pct"/>
            <w:vAlign w:val="center"/>
          </w:tcPr>
          <w:p w14:paraId="59237070"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1.0320</w:t>
            </w:r>
          </w:p>
        </w:tc>
        <w:tc>
          <w:tcPr>
            <w:tcW w:w="715" w:type="pct"/>
            <w:vAlign w:val="center"/>
          </w:tcPr>
          <w:p w14:paraId="3F9D65A2"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0.0351</w:t>
            </w:r>
          </w:p>
        </w:tc>
      </w:tr>
      <w:tr w:rsidR="00700F44" w:rsidRPr="006A7F1E" w14:paraId="2753B8BB" w14:textId="77777777" w:rsidTr="006B18E3">
        <w:trPr>
          <w:trHeight w:val="506"/>
          <w:jc w:val="center"/>
        </w:trPr>
        <w:tc>
          <w:tcPr>
            <w:tcW w:w="714" w:type="pct"/>
            <w:vAlign w:val="center"/>
          </w:tcPr>
          <w:p w14:paraId="7C247DFC"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ESG-EGARCH(S)</w:t>
            </w:r>
          </w:p>
        </w:tc>
        <w:tc>
          <w:tcPr>
            <w:tcW w:w="715" w:type="pct"/>
            <w:vAlign w:val="center"/>
          </w:tcPr>
          <w:p w14:paraId="1F0233F2"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143 878</w:t>
            </w:r>
          </w:p>
        </w:tc>
        <w:tc>
          <w:tcPr>
            <w:tcW w:w="714" w:type="pct"/>
            <w:vAlign w:val="center"/>
          </w:tcPr>
          <w:p w14:paraId="328F8715"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-0.0392</w:t>
            </w:r>
          </w:p>
        </w:tc>
        <w:tc>
          <w:tcPr>
            <w:tcW w:w="715" w:type="pct"/>
            <w:vAlign w:val="center"/>
          </w:tcPr>
          <w:p w14:paraId="473E0500"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-0.0004</w:t>
            </w:r>
          </w:p>
        </w:tc>
        <w:tc>
          <w:tcPr>
            <w:tcW w:w="714" w:type="pct"/>
            <w:vAlign w:val="center"/>
          </w:tcPr>
          <w:p w14:paraId="315298B5"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2.0691</w:t>
            </w:r>
          </w:p>
        </w:tc>
        <w:tc>
          <w:tcPr>
            <w:tcW w:w="715" w:type="pct"/>
            <w:vAlign w:val="center"/>
          </w:tcPr>
          <w:p w14:paraId="48B92B13"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1.0306</w:t>
            </w:r>
          </w:p>
        </w:tc>
        <w:tc>
          <w:tcPr>
            <w:tcW w:w="715" w:type="pct"/>
            <w:vAlign w:val="center"/>
          </w:tcPr>
          <w:p w14:paraId="02B65125"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0.0440</w:t>
            </w:r>
          </w:p>
        </w:tc>
      </w:tr>
      <w:tr w:rsidR="00700F44" w:rsidRPr="006A7F1E" w14:paraId="54F70916" w14:textId="77777777" w:rsidTr="006B18E3">
        <w:trPr>
          <w:trHeight w:val="506"/>
          <w:jc w:val="center"/>
        </w:trPr>
        <w:tc>
          <w:tcPr>
            <w:tcW w:w="714" w:type="pct"/>
            <w:vAlign w:val="center"/>
          </w:tcPr>
          <w:p w14:paraId="51E2B1EE"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ESG-GARCH</w:t>
            </w:r>
          </w:p>
        </w:tc>
        <w:tc>
          <w:tcPr>
            <w:tcW w:w="715" w:type="pct"/>
            <w:vAlign w:val="center"/>
          </w:tcPr>
          <w:p w14:paraId="00D0D9B2"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144 050</w:t>
            </w:r>
          </w:p>
        </w:tc>
        <w:tc>
          <w:tcPr>
            <w:tcW w:w="714" w:type="pct"/>
            <w:vAlign w:val="center"/>
          </w:tcPr>
          <w:p w14:paraId="673C3A28"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-0.1294</w:t>
            </w:r>
          </w:p>
        </w:tc>
        <w:tc>
          <w:tcPr>
            <w:tcW w:w="715" w:type="pct"/>
            <w:vAlign w:val="center"/>
          </w:tcPr>
          <w:p w14:paraId="0C900F17"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-0.0368</w:t>
            </w:r>
          </w:p>
        </w:tc>
        <w:tc>
          <w:tcPr>
            <w:tcW w:w="714" w:type="pct"/>
            <w:vAlign w:val="center"/>
          </w:tcPr>
          <w:p w14:paraId="0D9F9C48"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2.1550</w:t>
            </w:r>
          </w:p>
        </w:tc>
        <w:tc>
          <w:tcPr>
            <w:tcW w:w="715" w:type="pct"/>
            <w:vAlign w:val="center"/>
          </w:tcPr>
          <w:p w14:paraId="3F3B2F1A"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1.0597</w:t>
            </w:r>
          </w:p>
        </w:tc>
        <w:tc>
          <w:tcPr>
            <w:tcW w:w="715" w:type="pct"/>
            <w:vAlign w:val="center"/>
          </w:tcPr>
          <w:p w14:paraId="5C8AD415"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0.0233</w:t>
            </w:r>
          </w:p>
        </w:tc>
      </w:tr>
      <w:tr w:rsidR="00700F44" w:rsidRPr="006A7F1E" w14:paraId="2EDEE5E1" w14:textId="77777777" w:rsidTr="006B18E3">
        <w:trPr>
          <w:trHeight w:val="506"/>
          <w:jc w:val="center"/>
        </w:trPr>
        <w:tc>
          <w:tcPr>
            <w:tcW w:w="714" w:type="pct"/>
            <w:vAlign w:val="center"/>
          </w:tcPr>
          <w:p w14:paraId="24247A91"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ESG-GARCH(E)</w:t>
            </w:r>
          </w:p>
        </w:tc>
        <w:tc>
          <w:tcPr>
            <w:tcW w:w="715" w:type="pct"/>
            <w:vAlign w:val="center"/>
          </w:tcPr>
          <w:p w14:paraId="267EE3E5"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144 050</w:t>
            </w:r>
          </w:p>
        </w:tc>
        <w:tc>
          <w:tcPr>
            <w:tcW w:w="714" w:type="pct"/>
            <w:vAlign w:val="center"/>
          </w:tcPr>
          <w:p w14:paraId="6CF98C26"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-0.1244</w:t>
            </w:r>
          </w:p>
        </w:tc>
        <w:tc>
          <w:tcPr>
            <w:tcW w:w="715" w:type="pct"/>
            <w:vAlign w:val="center"/>
          </w:tcPr>
          <w:p w14:paraId="3C828457"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-0.0367</w:t>
            </w:r>
          </w:p>
        </w:tc>
        <w:tc>
          <w:tcPr>
            <w:tcW w:w="714" w:type="pct"/>
            <w:vAlign w:val="center"/>
          </w:tcPr>
          <w:p w14:paraId="761BE53A"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2.1399</w:t>
            </w:r>
          </w:p>
        </w:tc>
        <w:tc>
          <w:tcPr>
            <w:tcW w:w="715" w:type="pct"/>
            <w:vAlign w:val="center"/>
          </w:tcPr>
          <w:p w14:paraId="2735EA4B"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1.0590</w:t>
            </w:r>
          </w:p>
        </w:tc>
        <w:tc>
          <w:tcPr>
            <w:tcW w:w="715" w:type="pct"/>
            <w:vAlign w:val="center"/>
          </w:tcPr>
          <w:p w14:paraId="5A69FB6A"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0.0220</w:t>
            </w:r>
          </w:p>
        </w:tc>
      </w:tr>
      <w:tr w:rsidR="00700F44" w:rsidRPr="006A7F1E" w14:paraId="2543583B" w14:textId="77777777" w:rsidTr="006B18E3">
        <w:trPr>
          <w:trHeight w:val="506"/>
          <w:jc w:val="center"/>
        </w:trPr>
        <w:tc>
          <w:tcPr>
            <w:tcW w:w="714" w:type="pct"/>
            <w:vAlign w:val="center"/>
          </w:tcPr>
          <w:p w14:paraId="3825B072"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ESG-GARCH(G)</w:t>
            </w:r>
          </w:p>
        </w:tc>
        <w:tc>
          <w:tcPr>
            <w:tcW w:w="715" w:type="pct"/>
            <w:vAlign w:val="center"/>
          </w:tcPr>
          <w:p w14:paraId="18EED8BD"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144 050</w:t>
            </w:r>
          </w:p>
        </w:tc>
        <w:tc>
          <w:tcPr>
            <w:tcW w:w="714" w:type="pct"/>
            <w:vAlign w:val="center"/>
          </w:tcPr>
          <w:p w14:paraId="1DFD7D8A"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-0.1320</w:t>
            </w:r>
          </w:p>
        </w:tc>
        <w:tc>
          <w:tcPr>
            <w:tcW w:w="715" w:type="pct"/>
            <w:vAlign w:val="center"/>
          </w:tcPr>
          <w:p w14:paraId="20C5D76C"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-0.0384</w:t>
            </w:r>
          </w:p>
        </w:tc>
        <w:tc>
          <w:tcPr>
            <w:tcW w:w="714" w:type="pct"/>
            <w:vAlign w:val="center"/>
          </w:tcPr>
          <w:p w14:paraId="60E61E3A"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2.1471</w:t>
            </w:r>
          </w:p>
        </w:tc>
        <w:tc>
          <w:tcPr>
            <w:tcW w:w="715" w:type="pct"/>
            <w:vAlign w:val="center"/>
          </w:tcPr>
          <w:p w14:paraId="772288A9"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1.0602</w:t>
            </w:r>
          </w:p>
        </w:tc>
        <w:tc>
          <w:tcPr>
            <w:tcW w:w="715" w:type="pct"/>
            <w:vAlign w:val="center"/>
          </w:tcPr>
          <w:p w14:paraId="02E1A353"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0.0199</w:t>
            </w:r>
          </w:p>
        </w:tc>
      </w:tr>
      <w:tr w:rsidR="00700F44" w:rsidRPr="006A7F1E" w14:paraId="411D51A4" w14:textId="77777777" w:rsidTr="006B18E3">
        <w:trPr>
          <w:trHeight w:val="506"/>
          <w:jc w:val="center"/>
        </w:trPr>
        <w:tc>
          <w:tcPr>
            <w:tcW w:w="714" w:type="pct"/>
            <w:vAlign w:val="center"/>
          </w:tcPr>
          <w:p w14:paraId="239CA84E"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lastRenderedPageBreak/>
              <w:t>ESG-GARCH(S)</w:t>
            </w:r>
          </w:p>
        </w:tc>
        <w:tc>
          <w:tcPr>
            <w:tcW w:w="715" w:type="pct"/>
            <w:vAlign w:val="center"/>
          </w:tcPr>
          <w:p w14:paraId="4BF16CC9"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144 050</w:t>
            </w:r>
          </w:p>
        </w:tc>
        <w:tc>
          <w:tcPr>
            <w:tcW w:w="714" w:type="pct"/>
            <w:vAlign w:val="center"/>
          </w:tcPr>
          <w:p w14:paraId="07E73A8F"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-0.1253</w:t>
            </w:r>
          </w:p>
        </w:tc>
        <w:tc>
          <w:tcPr>
            <w:tcW w:w="715" w:type="pct"/>
            <w:vAlign w:val="center"/>
          </w:tcPr>
          <w:p w14:paraId="4CBE23C4"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-0.0372</w:t>
            </w:r>
          </w:p>
        </w:tc>
        <w:tc>
          <w:tcPr>
            <w:tcW w:w="714" w:type="pct"/>
            <w:vAlign w:val="center"/>
          </w:tcPr>
          <w:p w14:paraId="356EE94D"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2.1435</w:t>
            </w:r>
          </w:p>
        </w:tc>
        <w:tc>
          <w:tcPr>
            <w:tcW w:w="715" w:type="pct"/>
            <w:vAlign w:val="center"/>
          </w:tcPr>
          <w:p w14:paraId="7AF8F34E"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1.0593</w:t>
            </w:r>
          </w:p>
        </w:tc>
        <w:tc>
          <w:tcPr>
            <w:tcW w:w="715" w:type="pct"/>
            <w:vAlign w:val="center"/>
          </w:tcPr>
          <w:p w14:paraId="3B9AEA5A"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0.0261</w:t>
            </w:r>
          </w:p>
        </w:tc>
      </w:tr>
      <w:tr w:rsidR="00700F44" w:rsidRPr="006A7F1E" w14:paraId="4171752F" w14:textId="77777777" w:rsidTr="006B18E3">
        <w:trPr>
          <w:trHeight w:val="506"/>
          <w:jc w:val="center"/>
        </w:trPr>
        <w:tc>
          <w:tcPr>
            <w:tcW w:w="714" w:type="pct"/>
            <w:vAlign w:val="center"/>
          </w:tcPr>
          <w:p w14:paraId="1CD1DD58"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ESG-GJR-GARCH</w:t>
            </w:r>
          </w:p>
        </w:tc>
        <w:tc>
          <w:tcPr>
            <w:tcW w:w="715" w:type="pct"/>
            <w:vAlign w:val="center"/>
          </w:tcPr>
          <w:p w14:paraId="3A252780"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143 970</w:t>
            </w:r>
          </w:p>
        </w:tc>
        <w:tc>
          <w:tcPr>
            <w:tcW w:w="714" w:type="pct"/>
            <w:vAlign w:val="center"/>
          </w:tcPr>
          <w:p w14:paraId="3E692B9F"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-0.1347</w:t>
            </w:r>
          </w:p>
        </w:tc>
        <w:tc>
          <w:tcPr>
            <w:tcW w:w="715" w:type="pct"/>
            <w:vAlign w:val="center"/>
          </w:tcPr>
          <w:p w14:paraId="63BB4F99"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-0.0409</w:t>
            </w:r>
          </w:p>
        </w:tc>
        <w:tc>
          <w:tcPr>
            <w:tcW w:w="714" w:type="pct"/>
            <w:vAlign w:val="center"/>
          </w:tcPr>
          <w:p w14:paraId="23E97C72"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2.1960</w:t>
            </w:r>
          </w:p>
        </w:tc>
        <w:tc>
          <w:tcPr>
            <w:tcW w:w="715" w:type="pct"/>
            <w:vAlign w:val="center"/>
          </w:tcPr>
          <w:p w14:paraId="4F57EF6A"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1.0904</w:t>
            </w:r>
          </w:p>
        </w:tc>
        <w:tc>
          <w:tcPr>
            <w:tcW w:w="715" w:type="pct"/>
            <w:vAlign w:val="center"/>
          </w:tcPr>
          <w:p w14:paraId="7B8892B7"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0.0250</w:t>
            </w:r>
          </w:p>
        </w:tc>
      </w:tr>
      <w:tr w:rsidR="00700F44" w:rsidRPr="006A7F1E" w14:paraId="2A2EC973" w14:textId="77777777" w:rsidTr="006B18E3">
        <w:trPr>
          <w:trHeight w:val="506"/>
          <w:jc w:val="center"/>
        </w:trPr>
        <w:tc>
          <w:tcPr>
            <w:tcW w:w="714" w:type="pct"/>
            <w:vAlign w:val="center"/>
          </w:tcPr>
          <w:p w14:paraId="38A96BE9"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ESG-GJR-GARCH(E)</w:t>
            </w:r>
          </w:p>
        </w:tc>
        <w:tc>
          <w:tcPr>
            <w:tcW w:w="715" w:type="pct"/>
            <w:vAlign w:val="center"/>
          </w:tcPr>
          <w:p w14:paraId="569D8955"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143 970</w:t>
            </w:r>
          </w:p>
        </w:tc>
        <w:tc>
          <w:tcPr>
            <w:tcW w:w="714" w:type="pct"/>
            <w:vAlign w:val="center"/>
          </w:tcPr>
          <w:p w14:paraId="74AA6ADA"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-0.1303</w:t>
            </w:r>
          </w:p>
        </w:tc>
        <w:tc>
          <w:tcPr>
            <w:tcW w:w="715" w:type="pct"/>
            <w:vAlign w:val="center"/>
          </w:tcPr>
          <w:p w14:paraId="48D21964"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-0.0415</w:t>
            </w:r>
          </w:p>
        </w:tc>
        <w:tc>
          <w:tcPr>
            <w:tcW w:w="714" w:type="pct"/>
            <w:vAlign w:val="center"/>
          </w:tcPr>
          <w:p w14:paraId="3F24F642"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2.1820</w:t>
            </w:r>
          </w:p>
        </w:tc>
        <w:tc>
          <w:tcPr>
            <w:tcW w:w="715" w:type="pct"/>
            <w:vAlign w:val="center"/>
          </w:tcPr>
          <w:p w14:paraId="08080F28"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1.0898</w:t>
            </w:r>
          </w:p>
        </w:tc>
        <w:tc>
          <w:tcPr>
            <w:tcW w:w="715" w:type="pct"/>
            <w:vAlign w:val="center"/>
          </w:tcPr>
          <w:p w14:paraId="383A2874"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0.0236</w:t>
            </w:r>
          </w:p>
        </w:tc>
      </w:tr>
      <w:tr w:rsidR="00700F44" w:rsidRPr="006A7F1E" w14:paraId="64905485" w14:textId="77777777" w:rsidTr="006B18E3">
        <w:trPr>
          <w:trHeight w:val="506"/>
          <w:jc w:val="center"/>
        </w:trPr>
        <w:tc>
          <w:tcPr>
            <w:tcW w:w="714" w:type="pct"/>
            <w:vAlign w:val="center"/>
          </w:tcPr>
          <w:p w14:paraId="5FF31C6A"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ESG-GJR-GARCH(G)</w:t>
            </w:r>
          </w:p>
        </w:tc>
        <w:tc>
          <w:tcPr>
            <w:tcW w:w="715" w:type="pct"/>
            <w:vAlign w:val="center"/>
          </w:tcPr>
          <w:p w14:paraId="0C95EDF8"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143 970</w:t>
            </w:r>
          </w:p>
        </w:tc>
        <w:tc>
          <w:tcPr>
            <w:tcW w:w="714" w:type="pct"/>
            <w:vAlign w:val="center"/>
          </w:tcPr>
          <w:p w14:paraId="6ED7064D"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-0.1385</w:t>
            </w:r>
          </w:p>
        </w:tc>
        <w:tc>
          <w:tcPr>
            <w:tcW w:w="715" w:type="pct"/>
            <w:vAlign w:val="center"/>
          </w:tcPr>
          <w:p w14:paraId="4A19B58D"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-0.0431</w:t>
            </w:r>
          </w:p>
        </w:tc>
        <w:tc>
          <w:tcPr>
            <w:tcW w:w="714" w:type="pct"/>
            <w:vAlign w:val="center"/>
          </w:tcPr>
          <w:p w14:paraId="5756CC8B"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2.1897</w:t>
            </w:r>
          </w:p>
        </w:tc>
        <w:tc>
          <w:tcPr>
            <w:tcW w:w="715" w:type="pct"/>
            <w:vAlign w:val="center"/>
          </w:tcPr>
          <w:p w14:paraId="37F1E709"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1.0912</w:t>
            </w:r>
          </w:p>
        </w:tc>
        <w:tc>
          <w:tcPr>
            <w:tcW w:w="715" w:type="pct"/>
            <w:vAlign w:val="center"/>
          </w:tcPr>
          <w:p w14:paraId="56390562"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0.0191</w:t>
            </w:r>
          </w:p>
        </w:tc>
      </w:tr>
      <w:tr w:rsidR="00700F44" w:rsidRPr="006A7F1E" w14:paraId="14C11377" w14:textId="77777777" w:rsidTr="006B18E3">
        <w:trPr>
          <w:trHeight w:val="506"/>
          <w:jc w:val="center"/>
        </w:trPr>
        <w:tc>
          <w:tcPr>
            <w:tcW w:w="714" w:type="pct"/>
            <w:vAlign w:val="center"/>
          </w:tcPr>
          <w:p w14:paraId="10075CF1"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ESG-GJR-GARCH(S)</w:t>
            </w:r>
          </w:p>
        </w:tc>
        <w:tc>
          <w:tcPr>
            <w:tcW w:w="715" w:type="pct"/>
            <w:vAlign w:val="center"/>
          </w:tcPr>
          <w:p w14:paraId="05854F3D"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143 970</w:t>
            </w:r>
          </w:p>
        </w:tc>
        <w:tc>
          <w:tcPr>
            <w:tcW w:w="714" w:type="pct"/>
            <w:vAlign w:val="center"/>
          </w:tcPr>
          <w:p w14:paraId="663D87C9"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-0.1307</w:t>
            </w:r>
          </w:p>
        </w:tc>
        <w:tc>
          <w:tcPr>
            <w:tcW w:w="715" w:type="pct"/>
            <w:vAlign w:val="center"/>
          </w:tcPr>
          <w:p w14:paraId="618F25CD"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-0.0414</w:t>
            </w:r>
          </w:p>
        </w:tc>
        <w:tc>
          <w:tcPr>
            <w:tcW w:w="714" w:type="pct"/>
            <w:vAlign w:val="center"/>
          </w:tcPr>
          <w:p w14:paraId="4BAA0602"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2.1844</w:t>
            </w:r>
          </w:p>
        </w:tc>
        <w:tc>
          <w:tcPr>
            <w:tcW w:w="715" w:type="pct"/>
            <w:vAlign w:val="center"/>
          </w:tcPr>
          <w:p w14:paraId="54B56114"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1.0895</w:t>
            </w:r>
          </w:p>
        </w:tc>
        <w:tc>
          <w:tcPr>
            <w:tcW w:w="715" w:type="pct"/>
            <w:vAlign w:val="center"/>
          </w:tcPr>
          <w:p w14:paraId="4D5A1AC0"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0.0278</w:t>
            </w:r>
          </w:p>
        </w:tc>
      </w:tr>
      <w:tr w:rsidR="00700F44" w:rsidRPr="006A7F1E" w14:paraId="21B02BCA" w14:textId="77777777" w:rsidTr="006B18E3">
        <w:trPr>
          <w:trHeight w:val="506"/>
          <w:jc w:val="center"/>
        </w:trPr>
        <w:tc>
          <w:tcPr>
            <w:tcW w:w="714" w:type="pct"/>
            <w:vAlign w:val="center"/>
          </w:tcPr>
          <w:p w14:paraId="4E147C4B"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GARCH</w:t>
            </w:r>
          </w:p>
        </w:tc>
        <w:tc>
          <w:tcPr>
            <w:tcW w:w="715" w:type="pct"/>
            <w:vAlign w:val="center"/>
          </w:tcPr>
          <w:p w14:paraId="02F12EB4"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148 368</w:t>
            </w:r>
          </w:p>
        </w:tc>
        <w:tc>
          <w:tcPr>
            <w:tcW w:w="714" w:type="pct"/>
            <w:vAlign w:val="center"/>
          </w:tcPr>
          <w:p w14:paraId="7999609E"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-0.2118</w:t>
            </w:r>
          </w:p>
        </w:tc>
        <w:tc>
          <w:tcPr>
            <w:tcW w:w="715" w:type="pct"/>
            <w:vAlign w:val="center"/>
          </w:tcPr>
          <w:p w14:paraId="0C1C7435"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-0.0536</w:t>
            </w:r>
          </w:p>
        </w:tc>
        <w:tc>
          <w:tcPr>
            <w:tcW w:w="714" w:type="pct"/>
            <w:vAlign w:val="center"/>
          </w:tcPr>
          <w:p w14:paraId="3AA2C18A"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2.3111</w:t>
            </w:r>
          </w:p>
        </w:tc>
        <w:tc>
          <w:tcPr>
            <w:tcW w:w="715" w:type="pct"/>
            <w:vAlign w:val="center"/>
          </w:tcPr>
          <w:p w14:paraId="10E78C06"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1.1182</w:t>
            </w:r>
          </w:p>
        </w:tc>
        <w:tc>
          <w:tcPr>
            <w:tcW w:w="715" w:type="pct"/>
            <w:vAlign w:val="center"/>
          </w:tcPr>
          <w:p w14:paraId="1DF38132"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0.0078</w:t>
            </w:r>
          </w:p>
        </w:tc>
      </w:tr>
      <w:tr w:rsidR="00700F44" w:rsidRPr="006A7F1E" w14:paraId="39B8E61A" w14:textId="77777777" w:rsidTr="006B18E3">
        <w:trPr>
          <w:trHeight w:val="506"/>
          <w:jc w:val="center"/>
        </w:trPr>
        <w:tc>
          <w:tcPr>
            <w:tcW w:w="714" w:type="pct"/>
            <w:vAlign w:val="center"/>
          </w:tcPr>
          <w:p w14:paraId="7E8CA8F0"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GJR-GARCH</w:t>
            </w:r>
          </w:p>
        </w:tc>
        <w:tc>
          <w:tcPr>
            <w:tcW w:w="715" w:type="pct"/>
            <w:vAlign w:val="center"/>
          </w:tcPr>
          <w:p w14:paraId="753A071B"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148 288</w:t>
            </w:r>
          </w:p>
        </w:tc>
        <w:tc>
          <w:tcPr>
            <w:tcW w:w="714" w:type="pct"/>
            <w:vAlign w:val="center"/>
          </w:tcPr>
          <w:p w14:paraId="4E2F83D4"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-0.2231</w:t>
            </w:r>
          </w:p>
        </w:tc>
        <w:tc>
          <w:tcPr>
            <w:tcW w:w="715" w:type="pct"/>
            <w:vAlign w:val="center"/>
          </w:tcPr>
          <w:p w14:paraId="0FE140F3"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-0.0530</w:t>
            </w:r>
          </w:p>
        </w:tc>
        <w:tc>
          <w:tcPr>
            <w:tcW w:w="714" w:type="pct"/>
            <w:vAlign w:val="center"/>
          </w:tcPr>
          <w:p w14:paraId="4F855117"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2.3611</w:t>
            </w:r>
          </w:p>
        </w:tc>
        <w:tc>
          <w:tcPr>
            <w:tcW w:w="715" w:type="pct"/>
            <w:vAlign w:val="center"/>
          </w:tcPr>
          <w:p w14:paraId="4884BCA4" w14:textId="77777777" w:rsidR="00700F44" w:rsidRPr="006A7F1E" w:rsidRDefault="00700F44"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1.1550</w:t>
            </w:r>
          </w:p>
        </w:tc>
        <w:tc>
          <w:tcPr>
            <w:tcW w:w="715" w:type="pct"/>
            <w:vAlign w:val="center"/>
          </w:tcPr>
          <w:p w14:paraId="2745BEE4" w14:textId="77777777" w:rsidR="00700F44" w:rsidRPr="006A7F1E" w:rsidRDefault="00700F44" w:rsidP="006D0E7E">
            <w:pPr>
              <w:keepNext/>
              <w:spacing w:before="60"/>
              <w:jc w:val="center"/>
              <w:rPr>
                <w:rFonts w:asciiTheme="minorHAnsi" w:hAnsiTheme="minorHAnsi" w:cstheme="minorHAnsi"/>
                <w:sz w:val="18"/>
                <w:szCs w:val="18"/>
              </w:rPr>
            </w:pPr>
            <w:r w:rsidRPr="006A7F1E">
              <w:rPr>
                <w:rFonts w:asciiTheme="minorHAnsi" w:hAnsiTheme="minorHAnsi" w:cstheme="minorHAnsi"/>
                <w:sz w:val="18"/>
                <w:szCs w:val="18"/>
              </w:rPr>
              <w:t>0.0097</w:t>
            </w:r>
          </w:p>
        </w:tc>
      </w:tr>
    </w:tbl>
    <w:p w14:paraId="2C3C89F5" w14:textId="13EB9F09" w:rsidR="00CE4C23" w:rsidRPr="006D318A" w:rsidRDefault="00360D2E" w:rsidP="006D0E7E">
      <w:pPr>
        <w:pStyle w:val="Caption"/>
        <w:rPr>
          <w:color w:val="auto"/>
        </w:rPr>
      </w:pPr>
      <w:bookmarkStart w:id="127" w:name="_Toc241430071"/>
      <w:bookmarkStart w:id="128" w:name="_Toc241430147"/>
      <w:bookmarkStart w:id="129" w:name="_Toc241431133"/>
      <w:r w:rsidRPr="006D318A">
        <w:rPr>
          <w:color w:val="auto"/>
        </w:rPr>
        <w:t>Table B2. Signed and absolute mispricing summary</w:t>
      </w:r>
      <w:bookmarkEnd w:id="127"/>
      <w:bookmarkEnd w:id="128"/>
      <w:bookmarkEnd w:id="129"/>
    </w:p>
    <w:p w14:paraId="29854908" w14:textId="77777777" w:rsidR="00CE4C23" w:rsidRPr="003705B4" w:rsidRDefault="005C6451">
      <w:pPr>
        <w:jc w:val="center"/>
      </w:pPr>
      <w:bookmarkStart w:id="130" w:name="ILL_Table_B3_Implied_volatility_versus_f"/>
      <w:r>
        <w:rPr>
          <w:b/>
        </w:rPr>
        <w:t>Table B3. Implied-volatility versus forecast-volatility diagnostics</w:t>
      </w:r>
      <w:bookmarkEnd w:id="130"/>
    </w:p>
    <w:tbl>
      <w:tblPr>
        <w:tblStyle w:val="TableGrid"/>
        <w:tblW w:w="5000" w:type="pct"/>
        <w:tblLook w:val="04A0" w:firstRow="1" w:lastRow="0" w:firstColumn="1" w:lastColumn="0" w:noHBand="0" w:noVBand="1"/>
      </w:tblPr>
      <w:tblGrid>
        <w:gridCol w:w="1246"/>
        <w:gridCol w:w="977"/>
        <w:gridCol w:w="975"/>
        <w:gridCol w:w="978"/>
        <w:gridCol w:w="976"/>
        <w:gridCol w:w="978"/>
        <w:gridCol w:w="976"/>
        <w:gridCol w:w="978"/>
        <w:gridCol w:w="978"/>
      </w:tblGrid>
      <w:tr w:rsidR="003C2823" w:rsidRPr="006A7F1E" w14:paraId="32CD5519" w14:textId="77777777" w:rsidTr="006B18E3">
        <w:trPr>
          <w:trHeight w:val="506"/>
        </w:trPr>
        <w:tc>
          <w:tcPr>
            <w:tcW w:w="555" w:type="pct"/>
            <w:vAlign w:val="center"/>
          </w:tcPr>
          <w:p w14:paraId="42738BE5" w14:textId="77777777" w:rsidR="003C2823" w:rsidRPr="006A7F1E" w:rsidRDefault="003C2823" w:rsidP="006B18E3">
            <w:pPr>
              <w:spacing w:before="60"/>
              <w:jc w:val="center"/>
              <w:rPr>
                <w:rFonts w:asciiTheme="minorHAnsi" w:hAnsiTheme="minorHAnsi" w:cstheme="minorHAnsi"/>
                <w:sz w:val="18"/>
                <w:szCs w:val="18"/>
              </w:rPr>
            </w:pPr>
            <w:bookmarkStart w:id="131" w:name="ILL_Table_4_Black_76_straddle_pricing_an"/>
            <w:r w:rsidRPr="006A7F1E">
              <w:rPr>
                <w:rFonts w:asciiTheme="minorHAnsi" w:hAnsiTheme="minorHAnsi" w:cstheme="minorHAnsi"/>
                <w:b/>
                <w:sz w:val="18"/>
                <w:szCs w:val="18"/>
              </w:rPr>
              <w:t>Model</w:t>
            </w:r>
          </w:p>
        </w:tc>
        <w:tc>
          <w:tcPr>
            <w:tcW w:w="556" w:type="pct"/>
            <w:vAlign w:val="center"/>
          </w:tcPr>
          <w:p w14:paraId="65CAA442"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b/>
                <w:sz w:val="18"/>
                <w:szCs w:val="18"/>
              </w:rPr>
              <w:t>N</w:t>
            </w:r>
          </w:p>
        </w:tc>
        <w:tc>
          <w:tcPr>
            <w:tcW w:w="555" w:type="pct"/>
            <w:vAlign w:val="center"/>
          </w:tcPr>
          <w:p w14:paraId="2A0C708A"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b/>
                <w:sz w:val="18"/>
                <w:szCs w:val="18"/>
              </w:rPr>
              <w:t>Tickers</w:t>
            </w:r>
          </w:p>
        </w:tc>
        <w:tc>
          <w:tcPr>
            <w:tcW w:w="556" w:type="pct"/>
            <w:vAlign w:val="center"/>
          </w:tcPr>
          <w:p w14:paraId="3A461B93"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b/>
                <w:sz w:val="18"/>
                <w:szCs w:val="18"/>
              </w:rPr>
              <w:t>IV Mean</w:t>
            </w:r>
          </w:p>
        </w:tc>
        <w:tc>
          <w:tcPr>
            <w:tcW w:w="555" w:type="pct"/>
            <w:vAlign w:val="center"/>
          </w:tcPr>
          <w:p w14:paraId="2E9CAE25" w14:textId="77777777" w:rsidR="003C2823" w:rsidRPr="006A7F1E" w:rsidRDefault="003C2823" w:rsidP="006B18E3">
            <w:pPr>
              <w:spacing w:before="60"/>
              <w:jc w:val="center"/>
              <w:rPr>
                <w:rFonts w:asciiTheme="minorHAnsi" w:hAnsiTheme="minorHAnsi" w:cstheme="minorHAnsi"/>
                <w:b/>
                <w:sz w:val="18"/>
                <w:szCs w:val="18"/>
              </w:rPr>
            </w:pPr>
            <w:r w:rsidRPr="006A7F1E">
              <w:rPr>
                <w:rFonts w:asciiTheme="minorHAnsi" w:hAnsiTheme="minorHAnsi" w:cstheme="minorHAnsi"/>
                <w:b/>
                <w:sz w:val="18"/>
                <w:szCs w:val="18"/>
              </w:rPr>
              <w:t>Forecast Mean</w:t>
            </w:r>
          </w:p>
        </w:tc>
        <w:tc>
          <w:tcPr>
            <w:tcW w:w="556" w:type="pct"/>
            <w:vAlign w:val="center"/>
          </w:tcPr>
          <w:p w14:paraId="4BD18FD1" w14:textId="77777777" w:rsidR="003C2823" w:rsidRPr="006A7F1E" w:rsidRDefault="003C2823" w:rsidP="006B18E3">
            <w:pPr>
              <w:spacing w:before="60"/>
              <w:jc w:val="center"/>
              <w:rPr>
                <w:rFonts w:asciiTheme="minorHAnsi" w:hAnsiTheme="minorHAnsi" w:cstheme="minorHAnsi"/>
                <w:b/>
                <w:sz w:val="18"/>
                <w:szCs w:val="18"/>
              </w:rPr>
            </w:pPr>
            <w:r w:rsidRPr="006A7F1E">
              <w:rPr>
                <w:rFonts w:asciiTheme="minorHAnsi" w:hAnsiTheme="minorHAnsi" w:cstheme="minorHAnsi"/>
                <w:b/>
                <w:sz w:val="18"/>
                <w:szCs w:val="18"/>
              </w:rPr>
              <w:t>Gap Mean</w:t>
            </w:r>
          </w:p>
        </w:tc>
        <w:tc>
          <w:tcPr>
            <w:tcW w:w="555" w:type="pct"/>
            <w:vAlign w:val="center"/>
          </w:tcPr>
          <w:p w14:paraId="41871E9D" w14:textId="77777777" w:rsidR="003C2823" w:rsidRPr="006A7F1E" w:rsidRDefault="003C2823" w:rsidP="006B18E3">
            <w:pPr>
              <w:spacing w:before="60"/>
              <w:jc w:val="center"/>
              <w:rPr>
                <w:rFonts w:asciiTheme="minorHAnsi" w:hAnsiTheme="minorHAnsi" w:cstheme="minorHAnsi"/>
                <w:b/>
                <w:sz w:val="18"/>
                <w:szCs w:val="18"/>
              </w:rPr>
            </w:pPr>
            <w:r w:rsidRPr="006A7F1E">
              <w:rPr>
                <w:rFonts w:asciiTheme="minorHAnsi" w:hAnsiTheme="minorHAnsi" w:cstheme="minorHAnsi"/>
                <w:b/>
                <w:sz w:val="18"/>
                <w:szCs w:val="18"/>
              </w:rPr>
              <w:t>Gap Median</w:t>
            </w:r>
          </w:p>
        </w:tc>
        <w:tc>
          <w:tcPr>
            <w:tcW w:w="556" w:type="pct"/>
            <w:vAlign w:val="center"/>
          </w:tcPr>
          <w:p w14:paraId="77AE5721" w14:textId="77777777" w:rsidR="003C2823" w:rsidRPr="006A7F1E" w:rsidRDefault="003C2823" w:rsidP="006B18E3">
            <w:pPr>
              <w:spacing w:before="60"/>
              <w:jc w:val="center"/>
              <w:rPr>
                <w:rFonts w:asciiTheme="minorHAnsi" w:hAnsiTheme="minorHAnsi" w:cstheme="minorHAnsi"/>
                <w:b/>
                <w:sz w:val="18"/>
                <w:szCs w:val="18"/>
              </w:rPr>
            </w:pPr>
            <w:r w:rsidRPr="006A7F1E">
              <w:rPr>
                <w:rFonts w:asciiTheme="minorHAnsi" w:hAnsiTheme="minorHAnsi" w:cstheme="minorHAnsi"/>
                <w:b/>
                <w:sz w:val="18"/>
                <w:szCs w:val="18"/>
              </w:rPr>
              <w:t>Gap Std</w:t>
            </w:r>
          </w:p>
        </w:tc>
        <w:tc>
          <w:tcPr>
            <w:tcW w:w="556" w:type="pct"/>
            <w:vAlign w:val="center"/>
          </w:tcPr>
          <w:p w14:paraId="765194FB" w14:textId="77777777" w:rsidR="003C2823" w:rsidRPr="006A7F1E" w:rsidRDefault="003C2823" w:rsidP="006B18E3">
            <w:pPr>
              <w:spacing w:before="60"/>
              <w:jc w:val="center"/>
              <w:rPr>
                <w:rFonts w:asciiTheme="minorHAnsi" w:hAnsiTheme="minorHAnsi" w:cstheme="minorHAnsi"/>
                <w:b/>
                <w:sz w:val="18"/>
                <w:szCs w:val="18"/>
              </w:rPr>
            </w:pPr>
            <w:r w:rsidRPr="006A7F1E">
              <w:rPr>
                <w:rFonts w:asciiTheme="minorHAnsi" w:hAnsiTheme="minorHAnsi" w:cstheme="minorHAnsi"/>
                <w:b/>
                <w:sz w:val="18"/>
                <w:szCs w:val="18"/>
              </w:rPr>
              <w:t>Corr IV Forecast</w:t>
            </w:r>
          </w:p>
        </w:tc>
      </w:tr>
      <w:tr w:rsidR="003C2823" w:rsidRPr="006A7F1E" w14:paraId="37F24358" w14:textId="77777777" w:rsidTr="006B18E3">
        <w:trPr>
          <w:trHeight w:val="506"/>
        </w:trPr>
        <w:tc>
          <w:tcPr>
            <w:tcW w:w="555" w:type="pct"/>
            <w:vAlign w:val="center"/>
          </w:tcPr>
          <w:p w14:paraId="0A4679ED"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EGARCH</w:t>
            </w:r>
          </w:p>
        </w:tc>
        <w:tc>
          <w:tcPr>
            <w:tcW w:w="556" w:type="pct"/>
            <w:vAlign w:val="center"/>
          </w:tcPr>
          <w:p w14:paraId="4CC02468"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204 866</w:t>
            </w:r>
          </w:p>
        </w:tc>
        <w:tc>
          <w:tcPr>
            <w:tcW w:w="555" w:type="pct"/>
            <w:vAlign w:val="center"/>
          </w:tcPr>
          <w:p w14:paraId="0241832D"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2651FD36"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0.2507</w:t>
            </w:r>
          </w:p>
        </w:tc>
        <w:tc>
          <w:tcPr>
            <w:tcW w:w="555" w:type="pct"/>
            <w:vAlign w:val="center"/>
          </w:tcPr>
          <w:p w14:paraId="326BCC60"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0.2510</w:t>
            </w:r>
          </w:p>
        </w:tc>
        <w:tc>
          <w:tcPr>
            <w:tcW w:w="556" w:type="pct"/>
            <w:vAlign w:val="center"/>
          </w:tcPr>
          <w:p w14:paraId="6C8C3B7D"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0.0003</w:t>
            </w:r>
          </w:p>
        </w:tc>
        <w:tc>
          <w:tcPr>
            <w:tcW w:w="555" w:type="pct"/>
            <w:vAlign w:val="center"/>
          </w:tcPr>
          <w:p w14:paraId="5AD32897"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0.0028</w:t>
            </w:r>
          </w:p>
        </w:tc>
        <w:tc>
          <w:tcPr>
            <w:tcW w:w="556" w:type="pct"/>
            <w:vAlign w:val="center"/>
          </w:tcPr>
          <w:p w14:paraId="71C8FE32"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0.0766</w:t>
            </w:r>
          </w:p>
        </w:tc>
        <w:tc>
          <w:tcPr>
            <w:tcW w:w="556" w:type="pct"/>
            <w:vAlign w:val="center"/>
          </w:tcPr>
          <w:p w14:paraId="46CCC018"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0.6717</w:t>
            </w:r>
          </w:p>
        </w:tc>
      </w:tr>
      <w:tr w:rsidR="003C2823" w:rsidRPr="006A7F1E" w14:paraId="3FCDA5DD" w14:textId="77777777" w:rsidTr="006B18E3">
        <w:trPr>
          <w:trHeight w:val="506"/>
        </w:trPr>
        <w:tc>
          <w:tcPr>
            <w:tcW w:w="555" w:type="pct"/>
            <w:vAlign w:val="center"/>
          </w:tcPr>
          <w:p w14:paraId="640E4CA6"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ESG-EGARCH</w:t>
            </w:r>
          </w:p>
        </w:tc>
        <w:tc>
          <w:tcPr>
            <w:tcW w:w="556" w:type="pct"/>
            <w:vAlign w:val="center"/>
          </w:tcPr>
          <w:p w14:paraId="139F79AA"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199 048</w:t>
            </w:r>
          </w:p>
        </w:tc>
        <w:tc>
          <w:tcPr>
            <w:tcW w:w="555" w:type="pct"/>
            <w:vAlign w:val="center"/>
          </w:tcPr>
          <w:p w14:paraId="680B1DD0"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0D83911A"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0.2501</w:t>
            </w:r>
          </w:p>
        </w:tc>
        <w:tc>
          <w:tcPr>
            <w:tcW w:w="555" w:type="pct"/>
            <w:vAlign w:val="center"/>
          </w:tcPr>
          <w:p w14:paraId="0B625270"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0.2466</w:t>
            </w:r>
          </w:p>
        </w:tc>
        <w:tc>
          <w:tcPr>
            <w:tcW w:w="556" w:type="pct"/>
            <w:vAlign w:val="center"/>
          </w:tcPr>
          <w:p w14:paraId="56014ACF"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-0.0035</w:t>
            </w:r>
          </w:p>
        </w:tc>
        <w:tc>
          <w:tcPr>
            <w:tcW w:w="555" w:type="pct"/>
            <w:vAlign w:val="center"/>
          </w:tcPr>
          <w:p w14:paraId="0A9FC2EA"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0.0014</w:t>
            </w:r>
          </w:p>
        </w:tc>
        <w:tc>
          <w:tcPr>
            <w:tcW w:w="556" w:type="pct"/>
            <w:vAlign w:val="center"/>
          </w:tcPr>
          <w:p w14:paraId="2E054B13"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0.0696</w:t>
            </w:r>
          </w:p>
        </w:tc>
        <w:tc>
          <w:tcPr>
            <w:tcW w:w="556" w:type="pct"/>
            <w:vAlign w:val="center"/>
          </w:tcPr>
          <w:p w14:paraId="1C1DD6FF"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0.6812</w:t>
            </w:r>
          </w:p>
        </w:tc>
      </w:tr>
      <w:tr w:rsidR="003C2823" w:rsidRPr="006A7F1E" w14:paraId="32C7376B" w14:textId="77777777" w:rsidTr="006B18E3">
        <w:trPr>
          <w:trHeight w:val="506"/>
        </w:trPr>
        <w:tc>
          <w:tcPr>
            <w:tcW w:w="555" w:type="pct"/>
            <w:vAlign w:val="center"/>
          </w:tcPr>
          <w:p w14:paraId="4F60F616"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ESG-EGARCH(E)</w:t>
            </w:r>
          </w:p>
        </w:tc>
        <w:tc>
          <w:tcPr>
            <w:tcW w:w="556" w:type="pct"/>
            <w:vAlign w:val="center"/>
          </w:tcPr>
          <w:p w14:paraId="55CD8BEC"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199 048</w:t>
            </w:r>
          </w:p>
        </w:tc>
        <w:tc>
          <w:tcPr>
            <w:tcW w:w="555" w:type="pct"/>
            <w:vAlign w:val="center"/>
          </w:tcPr>
          <w:p w14:paraId="497DC615"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7924FC4D"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0.2501</w:t>
            </w:r>
          </w:p>
        </w:tc>
        <w:tc>
          <w:tcPr>
            <w:tcW w:w="555" w:type="pct"/>
            <w:vAlign w:val="center"/>
          </w:tcPr>
          <w:p w14:paraId="1AF00CA9"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0.2466</w:t>
            </w:r>
          </w:p>
        </w:tc>
        <w:tc>
          <w:tcPr>
            <w:tcW w:w="556" w:type="pct"/>
            <w:vAlign w:val="center"/>
          </w:tcPr>
          <w:p w14:paraId="06227E73"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-0.0035</w:t>
            </w:r>
          </w:p>
        </w:tc>
        <w:tc>
          <w:tcPr>
            <w:tcW w:w="555" w:type="pct"/>
            <w:vAlign w:val="center"/>
          </w:tcPr>
          <w:p w14:paraId="7459A717"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0.0014</w:t>
            </w:r>
          </w:p>
        </w:tc>
        <w:tc>
          <w:tcPr>
            <w:tcW w:w="556" w:type="pct"/>
            <w:vAlign w:val="center"/>
          </w:tcPr>
          <w:p w14:paraId="2E6C08BB"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0.0695</w:t>
            </w:r>
          </w:p>
        </w:tc>
        <w:tc>
          <w:tcPr>
            <w:tcW w:w="556" w:type="pct"/>
            <w:vAlign w:val="center"/>
          </w:tcPr>
          <w:p w14:paraId="0197ACA7"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0.6816</w:t>
            </w:r>
          </w:p>
        </w:tc>
      </w:tr>
      <w:tr w:rsidR="003C2823" w:rsidRPr="006A7F1E" w14:paraId="43A31C0D" w14:textId="77777777" w:rsidTr="006B18E3">
        <w:trPr>
          <w:trHeight w:val="506"/>
        </w:trPr>
        <w:tc>
          <w:tcPr>
            <w:tcW w:w="555" w:type="pct"/>
            <w:vAlign w:val="center"/>
          </w:tcPr>
          <w:p w14:paraId="1FA5D8EB"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ESG-EGARCH(G)</w:t>
            </w:r>
          </w:p>
        </w:tc>
        <w:tc>
          <w:tcPr>
            <w:tcW w:w="556" w:type="pct"/>
            <w:vAlign w:val="center"/>
          </w:tcPr>
          <w:p w14:paraId="387F7491"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199 048</w:t>
            </w:r>
          </w:p>
        </w:tc>
        <w:tc>
          <w:tcPr>
            <w:tcW w:w="555" w:type="pct"/>
            <w:vAlign w:val="center"/>
          </w:tcPr>
          <w:p w14:paraId="0CA7C1EC"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1AC7316F"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0.2501</w:t>
            </w:r>
          </w:p>
        </w:tc>
        <w:tc>
          <w:tcPr>
            <w:tcW w:w="555" w:type="pct"/>
            <w:vAlign w:val="center"/>
          </w:tcPr>
          <w:p w14:paraId="66C039BA"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0.2469</w:t>
            </w:r>
          </w:p>
        </w:tc>
        <w:tc>
          <w:tcPr>
            <w:tcW w:w="556" w:type="pct"/>
            <w:vAlign w:val="center"/>
          </w:tcPr>
          <w:p w14:paraId="77737C91"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-0.0032</w:t>
            </w:r>
          </w:p>
        </w:tc>
        <w:tc>
          <w:tcPr>
            <w:tcW w:w="555" w:type="pct"/>
            <w:vAlign w:val="center"/>
          </w:tcPr>
          <w:p w14:paraId="247ECB60"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0.0015</w:t>
            </w:r>
          </w:p>
        </w:tc>
        <w:tc>
          <w:tcPr>
            <w:tcW w:w="556" w:type="pct"/>
            <w:vAlign w:val="center"/>
          </w:tcPr>
          <w:p w14:paraId="2F4CEFBA"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0.0695</w:t>
            </w:r>
          </w:p>
        </w:tc>
        <w:tc>
          <w:tcPr>
            <w:tcW w:w="556" w:type="pct"/>
            <w:vAlign w:val="center"/>
          </w:tcPr>
          <w:p w14:paraId="359581D8"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0.6812</w:t>
            </w:r>
          </w:p>
        </w:tc>
      </w:tr>
      <w:tr w:rsidR="003C2823" w:rsidRPr="006A7F1E" w14:paraId="181C92B3" w14:textId="77777777" w:rsidTr="006B18E3">
        <w:trPr>
          <w:trHeight w:val="506"/>
        </w:trPr>
        <w:tc>
          <w:tcPr>
            <w:tcW w:w="555" w:type="pct"/>
            <w:vAlign w:val="center"/>
          </w:tcPr>
          <w:p w14:paraId="6377FDBB"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ESG-EGARCH(S)</w:t>
            </w:r>
          </w:p>
        </w:tc>
        <w:tc>
          <w:tcPr>
            <w:tcW w:w="556" w:type="pct"/>
            <w:vAlign w:val="center"/>
          </w:tcPr>
          <w:p w14:paraId="0D4DD510"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199 048</w:t>
            </w:r>
          </w:p>
        </w:tc>
        <w:tc>
          <w:tcPr>
            <w:tcW w:w="555" w:type="pct"/>
            <w:vAlign w:val="center"/>
          </w:tcPr>
          <w:p w14:paraId="7DF39063"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03F73468"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0.2501</w:t>
            </w:r>
          </w:p>
        </w:tc>
        <w:tc>
          <w:tcPr>
            <w:tcW w:w="555" w:type="pct"/>
            <w:vAlign w:val="center"/>
          </w:tcPr>
          <w:p w14:paraId="3DA238CC"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0.2466</w:t>
            </w:r>
          </w:p>
        </w:tc>
        <w:tc>
          <w:tcPr>
            <w:tcW w:w="556" w:type="pct"/>
            <w:vAlign w:val="center"/>
          </w:tcPr>
          <w:p w14:paraId="1369BABC"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-0.0035</w:t>
            </w:r>
          </w:p>
        </w:tc>
        <w:tc>
          <w:tcPr>
            <w:tcW w:w="555" w:type="pct"/>
            <w:vAlign w:val="center"/>
          </w:tcPr>
          <w:p w14:paraId="5A2D82DB"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0.0014</w:t>
            </w:r>
          </w:p>
        </w:tc>
        <w:tc>
          <w:tcPr>
            <w:tcW w:w="556" w:type="pct"/>
            <w:vAlign w:val="center"/>
          </w:tcPr>
          <w:p w14:paraId="1F01ED1E"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0.0697</w:t>
            </w:r>
          </w:p>
        </w:tc>
        <w:tc>
          <w:tcPr>
            <w:tcW w:w="556" w:type="pct"/>
            <w:vAlign w:val="center"/>
          </w:tcPr>
          <w:p w14:paraId="27F25E68"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0.6792</w:t>
            </w:r>
          </w:p>
        </w:tc>
      </w:tr>
      <w:tr w:rsidR="003C2823" w:rsidRPr="006A7F1E" w14:paraId="57415092" w14:textId="77777777" w:rsidTr="006B18E3">
        <w:trPr>
          <w:trHeight w:val="506"/>
        </w:trPr>
        <w:tc>
          <w:tcPr>
            <w:tcW w:w="555" w:type="pct"/>
            <w:vAlign w:val="center"/>
          </w:tcPr>
          <w:p w14:paraId="1B34AB7B"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ESG-GARCH</w:t>
            </w:r>
          </w:p>
        </w:tc>
        <w:tc>
          <w:tcPr>
            <w:tcW w:w="556" w:type="pct"/>
            <w:vAlign w:val="center"/>
          </w:tcPr>
          <w:p w14:paraId="4EA347FA"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199 298</w:t>
            </w:r>
          </w:p>
        </w:tc>
        <w:tc>
          <w:tcPr>
            <w:tcW w:w="555" w:type="pct"/>
            <w:vAlign w:val="center"/>
          </w:tcPr>
          <w:p w14:paraId="690D27CC"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38BC9F1E"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0.2502</w:t>
            </w:r>
          </w:p>
        </w:tc>
        <w:tc>
          <w:tcPr>
            <w:tcW w:w="555" w:type="pct"/>
            <w:vAlign w:val="center"/>
          </w:tcPr>
          <w:p w14:paraId="37310BDB"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0.2510</w:t>
            </w:r>
          </w:p>
        </w:tc>
        <w:tc>
          <w:tcPr>
            <w:tcW w:w="556" w:type="pct"/>
            <w:vAlign w:val="center"/>
          </w:tcPr>
          <w:p w14:paraId="6FA08EBF"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0.0008</w:t>
            </w:r>
          </w:p>
        </w:tc>
        <w:tc>
          <w:tcPr>
            <w:tcW w:w="555" w:type="pct"/>
            <w:vAlign w:val="center"/>
          </w:tcPr>
          <w:p w14:paraId="7D912C72"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0.0041</w:t>
            </w:r>
          </w:p>
        </w:tc>
        <w:tc>
          <w:tcPr>
            <w:tcW w:w="556" w:type="pct"/>
            <w:vAlign w:val="center"/>
          </w:tcPr>
          <w:p w14:paraId="45630361"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0.0708</w:t>
            </w:r>
          </w:p>
        </w:tc>
        <w:tc>
          <w:tcPr>
            <w:tcW w:w="556" w:type="pct"/>
            <w:vAlign w:val="center"/>
          </w:tcPr>
          <w:p w14:paraId="028584B9"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0.6707</w:t>
            </w:r>
          </w:p>
        </w:tc>
      </w:tr>
      <w:tr w:rsidR="003C2823" w:rsidRPr="006A7F1E" w14:paraId="4C799026" w14:textId="77777777" w:rsidTr="006B18E3">
        <w:trPr>
          <w:trHeight w:val="506"/>
        </w:trPr>
        <w:tc>
          <w:tcPr>
            <w:tcW w:w="555" w:type="pct"/>
            <w:vAlign w:val="center"/>
          </w:tcPr>
          <w:p w14:paraId="7FBCE70D"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ESG-GARCH(E)</w:t>
            </w:r>
          </w:p>
        </w:tc>
        <w:tc>
          <w:tcPr>
            <w:tcW w:w="556" w:type="pct"/>
            <w:vAlign w:val="center"/>
          </w:tcPr>
          <w:p w14:paraId="0CF8D1CA"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199 298</w:t>
            </w:r>
          </w:p>
        </w:tc>
        <w:tc>
          <w:tcPr>
            <w:tcW w:w="555" w:type="pct"/>
            <w:vAlign w:val="center"/>
          </w:tcPr>
          <w:p w14:paraId="4094F3CC"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2D59A28A"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0.2502</w:t>
            </w:r>
          </w:p>
        </w:tc>
        <w:tc>
          <w:tcPr>
            <w:tcW w:w="555" w:type="pct"/>
            <w:vAlign w:val="center"/>
          </w:tcPr>
          <w:p w14:paraId="62BD6245"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0.2509</w:t>
            </w:r>
          </w:p>
        </w:tc>
        <w:tc>
          <w:tcPr>
            <w:tcW w:w="556" w:type="pct"/>
            <w:vAlign w:val="center"/>
          </w:tcPr>
          <w:p w14:paraId="166FDE9D"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0.0008</w:t>
            </w:r>
          </w:p>
        </w:tc>
        <w:tc>
          <w:tcPr>
            <w:tcW w:w="555" w:type="pct"/>
            <w:vAlign w:val="center"/>
          </w:tcPr>
          <w:p w14:paraId="5CBBF5F0"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0.0041</w:t>
            </w:r>
          </w:p>
        </w:tc>
        <w:tc>
          <w:tcPr>
            <w:tcW w:w="556" w:type="pct"/>
            <w:vAlign w:val="center"/>
          </w:tcPr>
          <w:p w14:paraId="31D6EE47"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0.0709</w:t>
            </w:r>
          </w:p>
        </w:tc>
        <w:tc>
          <w:tcPr>
            <w:tcW w:w="556" w:type="pct"/>
            <w:vAlign w:val="center"/>
          </w:tcPr>
          <w:p w14:paraId="1D7FD776"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0.6697</w:t>
            </w:r>
          </w:p>
        </w:tc>
      </w:tr>
      <w:tr w:rsidR="003C2823" w:rsidRPr="006A7F1E" w14:paraId="4B22207F" w14:textId="77777777" w:rsidTr="006B18E3">
        <w:trPr>
          <w:trHeight w:val="506"/>
        </w:trPr>
        <w:tc>
          <w:tcPr>
            <w:tcW w:w="555" w:type="pct"/>
            <w:vAlign w:val="center"/>
          </w:tcPr>
          <w:p w14:paraId="6E9BEA2D"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ESG-GARCH(G)</w:t>
            </w:r>
          </w:p>
        </w:tc>
        <w:tc>
          <w:tcPr>
            <w:tcW w:w="556" w:type="pct"/>
            <w:vAlign w:val="center"/>
          </w:tcPr>
          <w:p w14:paraId="6E73C186"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199 298</w:t>
            </w:r>
          </w:p>
        </w:tc>
        <w:tc>
          <w:tcPr>
            <w:tcW w:w="555" w:type="pct"/>
            <w:vAlign w:val="center"/>
          </w:tcPr>
          <w:p w14:paraId="69D41136"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07A5353D"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0.2502</w:t>
            </w:r>
          </w:p>
        </w:tc>
        <w:tc>
          <w:tcPr>
            <w:tcW w:w="555" w:type="pct"/>
            <w:vAlign w:val="center"/>
          </w:tcPr>
          <w:p w14:paraId="67F818DC"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0.2512</w:t>
            </w:r>
          </w:p>
        </w:tc>
        <w:tc>
          <w:tcPr>
            <w:tcW w:w="556" w:type="pct"/>
            <w:vAlign w:val="center"/>
          </w:tcPr>
          <w:p w14:paraId="33DE9680"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0.0010</w:t>
            </w:r>
          </w:p>
        </w:tc>
        <w:tc>
          <w:tcPr>
            <w:tcW w:w="555" w:type="pct"/>
            <w:vAlign w:val="center"/>
          </w:tcPr>
          <w:p w14:paraId="7D407986"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0.0042</w:t>
            </w:r>
          </w:p>
        </w:tc>
        <w:tc>
          <w:tcPr>
            <w:tcW w:w="556" w:type="pct"/>
            <w:vAlign w:val="center"/>
          </w:tcPr>
          <w:p w14:paraId="2D82FF65"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0.0708</w:t>
            </w:r>
          </w:p>
        </w:tc>
        <w:tc>
          <w:tcPr>
            <w:tcW w:w="556" w:type="pct"/>
            <w:vAlign w:val="center"/>
          </w:tcPr>
          <w:p w14:paraId="158C86F5"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0.6702</w:t>
            </w:r>
          </w:p>
        </w:tc>
      </w:tr>
      <w:tr w:rsidR="003C2823" w:rsidRPr="006A7F1E" w14:paraId="635A49F1" w14:textId="77777777" w:rsidTr="006B18E3">
        <w:trPr>
          <w:trHeight w:val="506"/>
        </w:trPr>
        <w:tc>
          <w:tcPr>
            <w:tcW w:w="555" w:type="pct"/>
            <w:vAlign w:val="center"/>
          </w:tcPr>
          <w:p w14:paraId="77458A84"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ESG-GARCH(S)</w:t>
            </w:r>
          </w:p>
        </w:tc>
        <w:tc>
          <w:tcPr>
            <w:tcW w:w="556" w:type="pct"/>
            <w:vAlign w:val="center"/>
          </w:tcPr>
          <w:p w14:paraId="41DFD6C0"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199 298</w:t>
            </w:r>
          </w:p>
        </w:tc>
        <w:tc>
          <w:tcPr>
            <w:tcW w:w="555" w:type="pct"/>
            <w:vAlign w:val="center"/>
          </w:tcPr>
          <w:p w14:paraId="433E53B3"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491DCC99"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0.2502</w:t>
            </w:r>
          </w:p>
        </w:tc>
        <w:tc>
          <w:tcPr>
            <w:tcW w:w="555" w:type="pct"/>
            <w:vAlign w:val="center"/>
          </w:tcPr>
          <w:p w14:paraId="173EE9DE"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0.2511</w:t>
            </w:r>
          </w:p>
        </w:tc>
        <w:tc>
          <w:tcPr>
            <w:tcW w:w="556" w:type="pct"/>
            <w:vAlign w:val="center"/>
          </w:tcPr>
          <w:p w14:paraId="639EACC8"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0.0009</w:t>
            </w:r>
          </w:p>
        </w:tc>
        <w:tc>
          <w:tcPr>
            <w:tcW w:w="555" w:type="pct"/>
            <w:vAlign w:val="center"/>
          </w:tcPr>
          <w:p w14:paraId="59576B44"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0.0041</w:t>
            </w:r>
          </w:p>
        </w:tc>
        <w:tc>
          <w:tcPr>
            <w:tcW w:w="556" w:type="pct"/>
            <w:vAlign w:val="center"/>
          </w:tcPr>
          <w:p w14:paraId="09BAFE27"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0.0710</w:t>
            </w:r>
          </w:p>
        </w:tc>
        <w:tc>
          <w:tcPr>
            <w:tcW w:w="556" w:type="pct"/>
            <w:vAlign w:val="center"/>
          </w:tcPr>
          <w:p w14:paraId="65B4C79A"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0.6689</w:t>
            </w:r>
          </w:p>
        </w:tc>
      </w:tr>
      <w:tr w:rsidR="003C2823" w:rsidRPr="006A7F1E" w14:paraId="2CB108FB" w14:textId="77777777" w:rsidTr="006B18E3">
        <w:trPr>
          <w:trHeight w:val="506"/>
        </w:trPr>
        <w:tc>
          <w:tcPr>
            <w:tcW w:w="555" w:type="pct"/>
            <w:vAlign w:val="center"/>
          </w:tcPr>
          <w:p w14:paraId="19D38B14"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ESG-GJR-GARCH</w:t>
            </w:r>
          </w:p>
        </w:tc>
        <w:tc>
          <w:tcPr>
            <w:tcW w:w="556" w:type="pct"/>
            <w:vAlign w:val="center"/>
          </w:tcPr>
          <w:p w14:paraId="638B40A6"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199 192</w:t>
            </w:r>
          </w:p>
        </w:tc>
        <w:tc>
          <w:tcPr>
            <w:tcW w:w="555" w:type="pct"/>
            <w:vAlign w:val="center"/>
          </w:tcPr>
          <w:p w14:paraId="703C1DF5"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4D56314C"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0.2502</w:t>
            </w:r>
          </w:p>
        </w:tc>
        <w:tc>
          <w:tcPr>
            <w:tcW w:w="555" w:type="pct"/>
            <w:vAlign w:val="center"/>
          </w:tcPr>
          <w:p w14:paraId="7EADFCA8"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0.2513</w:t>
            </w:r>
          </w:p>
        </w:tc>
        <w:tc>
          <w:tcPr>
            <w:tcW w:w="556" w:type="pct"/>
            <w:vAlign w:val="center"/>
          </w:tcPr>
          <w:p w14:paraId="73C2C73E"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0.0012</w:t>
            </w:r>
          </w:p>
        </w:tc>
        <w:tc>
          <w:tcPr>
            <w:tcW w:w="555" w:type="pct"/>
            <w:vAlign w:val="center"/>
          </w:tcPr>
          <w:p w14:paraId="12628C70"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0.0042</w:t>
            </w:r>
          </w:p>
        </w:tc>
        <w:tc>
          <w:tcPr>
            <w:tcW w:w="556" w:type="pct"/>
            <w:vAlign w:val="center"/>
          </w:tcPr>
          <w:p w14:paraId="69B2625A"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0.0723</w:t>
            </w:r>
          </w:p>
        </w:tc>
        <w:tc>
          <w:tcPr>
            <w:tcW w:w="556" w:type="pct"/>
            <w:vAlign w:val="center"/>
          </w:tcPr>
          <w:p w14:paraId="7B740357"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0.6635</w:t>
            </w:r>
          </w:p>
        </w:tc>
      </w:tr>
      <w:tr w:rsidR="003C2823" w:rsidRPr="006A7F1E" w14:paraId="396F3914" w14:textId="77777777" w:rsidTr="006B18E3">
        <w:trPr>
          <w:trHeight w:val="506"/>
        </w:trPr>
        <w:tc>
          <w:tcPr>
            <w:tcW w:w="555" w:type="pct"/>
            <w:vAlign w:val="center"/>
          </w:tcPr>
          <w:p w14:paraId="1EB26013"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ESG-GJR-GARCH(E)</w:t>
            </w:r>
          </w:p>
        </w:tc>
        <w:tc>
          <w:tcPr>
            <w:tcW w:w="556" w:type="pct"/>
            <w:vAlign w:val="center"/>
          </w:tcPr>
          <w:p w14:paraId="3C1C790B"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199 192</w:t>
            </w:r>
          </w:p>
        </w:tc>
        <w:tc>
          <w:tcPr>
            <w:tcW w:w="555" w:type="pct"/>
            <w:vAlign w:val="center"/>
          </w:tcPr>
          <w:p w14:paraId="2B5C610E"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1204298F"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0.2502</w:t>
            </w:r>
          </w:p>
        </w:tc>
        <w:tc>
          <w:tcPr>
            <w:tcW w:w="555" w:type="pct"/>
            <w:vAlign w:val="center"/>
          </w:tcPr>
          <w:p w14:paraId="44BB13C3"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0.2513</w:t>
            </w:r>
          </w:p>
        </w:tc>
        <w:tc>
          <w:tcPr>
            <w:tcW w:w="556" w:type="pct"/>
            <w:vAlign w:val="center"/>
          </w:tcPr>
          <w:p w14:paraId="57F1FE40"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0.0012</w:t>
            </w:r>
          </w:p>
        </w:tc>
        <w:tc>
          <w:tcPr>
            <w:tcW w:w="555" w:type="pct"/>
            <w:vAlign w:val="center"/>
          </w:tcPr>
          <w:p w14:paraId="79B3B1FE"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0.0042</w:t>
            </w:r>
          </w:p>
        </w:tc>
        <w:tc>
          <w:tcPr>
            <w:tcW w:w="556" w:type="pct"/>
            <w:vAlign w:val="center"/>
          </w:tcPr>
          <w:p w14:paraId="7DC047D1"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0.0722</w:t>
            </w:r>
          </w:p>
        </w:tc>
        <w:tc>
          <w:tcPr>
            <w:tcW w:w="556" w:type="pct"/>
            <w:vAlign w:val="center"/>
          </w:tcPr>
          <w:p w14:paraId="54902884"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0.6636</w:t>
            </w:r>
          </w:p>
        </w:tc>
      </w:tr>
      <w:tr w:rsidR="003C2823" w:rsidRPr="006A7F1E" w14:paraId="6569BA46" w14:textId="77777777" w:rsidTr="006B18E3">
        <w:trPr>
          <w:trHeight w:val="506"/>
        </w:trPr>
        <w:tc>
          <w:tcPr>
            <w:tcW w:w="555" w:type="pct"/>
            <w:vAlign w:val="center"/>
          </w:tcPr>
          <w:p w14:paraId="7AED8808"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ESG-GJR-GARCH(G)</w:t>
            </w:r>
          </w:p>
        </w:tc>
        <w:tc>
          <w:tcPr>
            <w:tcW w:w="556" w:type="pct"/>
            <w:vAlign w:val="center"/>
          </w:tcPr>
          <w:p w14:paraId="05889DF6"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199 192</w:t>
            </w:r>
          </w:p>
        </w:tc>
        <w:tc>
          <w:tcPr>
            <w:tcW w:w="555" w:type="pct"/>
            <w:vAlign w:val="center"/>
          </w:tcPr>
          <w:p w14:paraId="65208E01"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2CF49993"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0.2502</w:t>
            </w:r>
          </w:p>
        </w:tc>
        <w:tc>
          <w:tcPr>
            <w:tcW w:w="555" w:type="pct"/>
            <w:vAlign w:val="center"/>
          </w:tcPr>
          <w:p w14:paraId="3EB474BE"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0.2517</w:t>
            </w:r>
          </w:p>
        </w:tc>
        <w:tc>
          <w:tcPr>
            <w:tcW w:w="556" w:type="pct"/>
            <w:vAlign w:val="center"/>
          </w:tcPr>
          <w:p w14:paraId="2BEF7CC9"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0.0015</w:t>
            </w:r>
          </w:p>
        </w:tc>
        <w:tc>
          <w:tcPr>
            <w:tcW w:w="555" w:type="pct"/>
            <w:vAlign w:val="center"/>
          </w:tcPr>
          <w:p w14:paraId="1D92E3BE"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0.0044</w:t>
            </w:r>
          </w:p>
        </w:tc>
        <w:tc>
          <w:tcPr>
            <w:tcW w:w="556" w:type="pct"/>
            <w:vAlign w:val="center"/>
          </w:tcPr>
          <w:p w14:paraId="2737B6C2"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0.0721</w:t>
            </w:r>
          </w:p>
        </w:tc>
        <w:tc>
          <w:tcPr>
            <w:tcW w:w="556" w:type="pct"/>
            <w:vAlign w:val="center"/>
          </w:tcPr>
          <w:p w14:paraId="1F6AF5F0"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0.6640</w:t>
            </w:r>
          </w:p>
        </w:tc>
      </w:tr>
      <w:tr w:rsidR="003C2823" w:rsidRPr="006A7F1E" w14:paraId="11F9DDC4" w14:textId="77777777" w:rsidTr="006B18E3">
        <w:trPr>
          <w:trHeight w:val="506"/>
        </w:trPr>
        <w:tc>
          <w:tcPr>
            <w:tcW w:w="555" w:type="pct"/>
            <w:vAlign w:val="center"/>
          </w:tcPr>
          <w:p w14:paraId="241BF137"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ESG-GJR-GARCH(S)</w:t>
            </w:r>
          </w:p>
        </w:tc>
        <w:tc>
          <w:tcPr>
            <w:tcW w:w="556" w:type="pct"/>
            <w:vAlign w:val="center"/>
          </w:tcPr>
          <w:p w14:paraId="5F018007"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199 192</w:t>
            </w:r>
          </w:p>
        </w:tc>
        <w:tc>
          <w:tcPr>
            <w:tcW w:w="555" w:type="pct"/>
            <w:vAlign w:val="center"/>
          </w:tcPr>
          <w:p w14:paraId="57997D75"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366EE771"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0.2502</w:t>
            </w:r>
          </w:p>
        </w:tc>
        <w:tc>
          <w:tcPr>
            <w:tcW w:w="555" w:type="pct"/>
            <w:vAlign w:val="center"/>
          </w:tcPr>
          <w:p w14:paraId="57B1B024"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0.2515</w:t>
            </w:r>
          </w:p>
        </w:tc>
        <w:tc>
          <w:tcPr>
            <w:tcW w:w="556" w:type="pct"/>
            <w:vAlign w:val="center"/>
          </w:tcPr>
          <w:p w14:paraId="56BF49F7"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0.0013</w:t>
            </w:r>
          </w:p>
        </w:tc>
        <w:tc>
          <w:tcPr>
            <w:tcW w:w="555" w:type="pct"/>
            <w:vAlign w:val="center"/>
          </w:tcPr>
          <w:p w14:paraId="0385705C"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0.0043</w:t>
            </w:r>
          </w:p>
        </w:tc>
        <w:tc>
          <w:tcPr>
            <w:tcW w:w="556" w:type="pct"/>
            <w:vAlign w:val="center"/>
          </w:tcPr>
          <w:p w14:paraId="313434EB"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0.0724</w:t>
            </w:r>
          </w:p>
        </w:tc>
        <w:tc>
          <w:tcPr>
            <w:tcW w:w="556" w:type="pct"/>
            <w:vAlign w:val="center"/>
          </w:tcPr>
          <w:p w14:paraId="3ADED764"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0.6619</w:t>
            </w:r>
          </w:p>
        </w:tc>
      </w:tr>
      <w:tr w:rsidR="003C2823" w:rsidRPr="006A7F1E" w14:paraId="484BB132" w14:textId="77777777" w:rsidTr="006B18E3">
        <w:trPr>
          <w:trHeight w:val="506"/>
        </w:trPr>
        <w:tc>
          <w:tcPr>
            <w:tcW w:w="555" w:type="pct"/>
            <w:vAlign w:val="center"/>
          </w:tcPr>
          <w:p w14:paraId="39BD51CA"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GARCH</w:t>
            </w:r>
          </w:p>
        </w:tc>
        <w:tc>
          <w:tcPr>
            <w:tcW w:w="556" w:type="pct"/>
            <w:vAlign w:val="center"/>
          </w:tcPr>
          <w:p w14:paraId="2EF784F5"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205 159</w:t>
            </w:r>
          </w:p>
        </w:tc>
        <w:tc>
          <w:tcPr>
            <w:tcW w:w="555" w:type="pct"/>
            <w:vAlign w:val="center"/>
          </w:tcPr>
          <w:p w14:paraId="68B464EC"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6B909B3B"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0.2508</w:t>
            </w:r>
          </w:p>
        </w:tc>
        <w:tc>
          <w:tcPr>
            <w:tcW w:w="555" w:type="pct"/>
            <w:vAlign w:val="center"/>
          </w:tcPr>
          <w:p w14:paraId="25A01D0C"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0.2566</w:t>
            </w:r>
          </w:p>
        </w:tc>
        <w:tc>
          <w:tcPr>
            <w:tcW w:w="556" w:type="pct"/>
            <w:vAlign w:val="center"/>
          </w:tcPr>
          <w:p w14:paraId="0A871D85"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0.0058</w:t>
            </w:r>
          </w:p>
        </w:tc>
        <w:tc>
          <w:tcPr>
            <w:tcW w:w="555" w:type="pct"/>
            <w:vAlign w:val="center"/>
          </w:tcPr>
          <w:p w14:paraId="7C8427B7"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0.0051</w:t>
            </w:r>
          </w:p>
        </w:tc>
        <w:tc>
          <w:tcPr>
            <w:tcW w:w="556" w:type="pct"/>
            <w:vAlign w:val="center"/>
          </w:tcPr>
          <w:p w14:paraId="74F4A4B8"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0.0827</w:t>
            </w:r>
          </w:p>
        </w:tc>
        <w:tc>
          <w:tcPr>
            <w:tcW w:w="556" w:type="pct"/>
            <w:vAlign w:val="center"/>
          </w:tcPr>
          <w:p w14:paraId="68600FD1"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0.6435</w:t>
            </w:r>
          </w:p>
        </w:tc>
      </w:tr>
      <w:tr w:rsidR="003C2823" w:rsidRPr="006A7F1E" w14:paraId="5712FCBD" w14:textId="77777777" w:rsidTr="006B18E3">
        <w:trPr>
          <w:trHeight w:val="506"/>
        </w:trPr>
        <w:tc>
          <w:tcPr>
            <w:tcW w:w="555" w:type="pct"/>
            <w:vAlign w:val="center"/>
          </w:tcPr>
          <w:p w14:paraId="1AD9B710"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GJR-GARCH</w:t>
            </w:r>
          </w:p>
        </w:tc>
        <w:tc>
          <w:tcPr>
            <w:tcW w:w="556" w:type="pct"/>
            <w:vAlign w:val="center"/>
          </w:tcPr>
          <w:p w14:paraId="2D50A9DE"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205 053</w:t>
            </w:r>
          </w:p>
        </w:tc>
        <w:tc>
          <w:tcPr>
            <w:tcW w:w="555" w:type="pct"/>
            <w:vAlign w:val="center"/>
          </w:tcPr>
          <w:p w14:paraId="0A918750"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342</w:t>
            </w:r>
          </w:p>
        </w:tc>
        <w:tc>
          <w:tcPr>
            <w:tcW w:w="556" w:type="pct"/>
            <w:vAlign w:val="center"/>
          </w:tcPr>
          <w:p w14:paraId="0C00BD7D"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0.2507</w:t>
            </w:r>
          </w:p>
        </w:tc>
        <w:tc>
          <w:tcPr>
            <w:tcW w:w="555" w:type="pct"/>
            <w:vAlign w:val="center"/>
          </w:tcPr>
          <w:p w14:paraId="13722B72"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0.2578</w:t>
            </w:r>
          </w:p>
        </w:tc>
        <w:tc>
          <w:tcPr>
            <w:tcW w:w="556" w:type="pct"/>
            <w:vAlign w:val="center"/>
          </w:tcPr>
          <w:p w14:paraId="1DF96F63"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0.0071</w:t>
            </w:r>
          </w:p>
        </w:tc>
        <w:tc>
          <w:tcPr>
            <w:tcW w:w="555" w:type="pct"/>
            <w:vAlign w:val="center"/>
          </w:tcPr>
          <w:p w14:paraId="0532DA92"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0.0049</w:t>
            </w:r>
          </w:p>
        </w:tc>
        <w:tc>
          <w:tcPr>
            <w:tcW w:w="556" w:type="pct"/>
            <w:vAlign w:val="center"/>
          </w:tcPr>
          <w:p w14:paraId="0AF7CFF6" w14:textId="77777777" w:rsidR="003C2823" w:rsidRPr="006A7F1E" w:rsidRDefault="003C2823" w:rsidP="006B18E3">
            <w:pPr>
              <w:spacing w:before="60"/>
              <w:jc w:val="center"/>
              <w:rPr>
                <w:rFonts w:asciiTheme="minorHAnsi" w:hAnsiTheme="minorHAnsi" w:cstheme="minorHAnsi"/>
                <w:sz w:val="18"/>
                <w:szCs w:val="18"/>
              </w:rPr>
            </w:pPr>
            <w:r w:rsidRPr="006A7F1E">
              <w:rPr>
                <w:rFonts w:asciiTheme="minorHAnsi" w:hAnsiTheme="minorHAnsi" w:cstheme="minorHAnsi"/>
                <w:sz w:val="18"/>
                <w:szCs w:val="18"/>
              </w:rPr>
              <w:t>0.0880</w:t>
            </w:r>
          </w:p>
        </w:tc>
        <w:tc>
          <w:tcPr>
            <w:tcW w:w="556" w:type="pct"/>
            <w:vAlign w:val="center"/>
          </w:tcPr>
          <w:p w14:paraId="5FF1B754" w14:textId="77777777" w:rsidR="003C2823" w:rsidRPr="006A7F1E" w:rsidRDefault="003C2823" w:rsidP="006D0E7E">
            <w:pPr>
              <w:keepNext/>
              <w:spacing w:before="60"/>
              <w:jc w:val="center"/>
              <w:rPr>
                <w:rFonts w:asciiTheme="minorHAnsi" w:hAnsiTheme="minorHAnsi" w:cstheme="minorHAnsi"/>
                <w:sz w:val="18"/>
                <w:szCs w:val="18"/>
              </w:rPr>
            </w:pPr>
            <w:r w:rsidRPr="006A7F1E">
              <w:rPr>
                <w:rFonts w:asciiTheme="minorHAnsi" w:hAnsiTheme="minorHAnsi" w:cstheme="minorHAnsi"/>
                <w:sz w:val="18"/>
                <w:szCs w:val="18"/>
              </w:rPr>
              <w:t>0.6333</w:t>
            </w:r>
          </w:p>
        </w:tc>
      </w:tr>
    </w:tbl>
    <w:p w14:paraId="7E63CAE7" w14:textId="4D6107B4" w:rsidR="009C612F" w:rsidRPr="006D318A" w:rsidRDefault="00360D2E" w:rsidP="006D0E7E">
      <w:pPr>
        <w:pStyle w:val="Caption"/>
        <w:rPr>
          <w:color w:val="auto"/>
        </w:rPr>
      </w:pPr>
      <w:bookmarkStart w:id="132" w:name="_Toc241430072"/>
      <w:bookmarkStart w:id="133" w:name="_Toc241430148"/>
      <w:bookmarkStart w:id="134" w:name="_Toc241431134"/>
      <w:r w:rsidRPr="006D318A">
        <w:rPr>
          <w:color w:val="auto"/>
        </w:rPr>
        <w:t>Table B3. Implied-volatility versus forecast-volatility diagnostics</w:t>
      </w:r>
      <w:bookmarkEnd w:id="132"/>
      <w:bookmarkEnd w:id="133"/>
      <w:bookmarkEnd w:id="134"/>
    </w:p>
    <w:p w14:paraId="70EC8366" w14:textId="59361B00" w:rsidR="00424266" w:rsidRPr="00476B7D" w:rsidRDefault="003E419A" w:rsidP="00156629">
      <w:pPr>
        <w:pStyle w:val="Heading9"/>
      </w:pPr>
      <w:r>
        <w:lastRenderedPageBreak/>
        <w:t>Table B4</w:t>
      </w:r>
      <w:r w:rsidR="00EA1CB1" w:rsidRPr="00476B7D">
        <w:t>. Black-76 straddle pricing and mispricing summary</w:t>
      </w:r>
      <w:bookmarkEnd w:id="131"/>
    </w:p>
    <w:tbl>
      <w:tblPr>
        <w:tblStyle w:val="TableGrid"/>
        <w:tblW w:w="0" w:type="auto"/>
        <w:jc w:val="center"/>
        <w:tblLayout w:type="fixed"/>
        <w:tblLook w:val="04A0" w:firstRow="1" w:lastRow="0" w:firstColumn="1" w:lastColumn="0" w:noHBand="0" w:noVBand="1"/>
      </w:tblPr>
      <w:tblGrid>
        <w:gridCol w:w="1246"/>
        <w:gridCol w:w="972"/>
        <w:gridCol w:w="847"/>
        <w:gridCol w:w="1047"/>
        <w:gridCol w:w="991"/>
        <w:gridCol w:w="1134"/>
        <w:gridCol w:w="1134"/>
        <w:gridCol w:w="1134"/>
        <w:gridCol w:w="1271"/>
      </w:tblGrid>
      <w:tr w:rsidR="00F177F2" w:rsidRPr="00F177F2" w14:paraId="6C246A2E" w14:textId="77777777" w:rsidTr="006B18E3">
        <w:trPr>
          <w:trHeight w:val="506"/>
          <w:jc w:val="center"/>
        </w:trPr>
        <w:tc>
          <w:tcPr>
            <w:tcW w:w="1246" w:type="dxa"/>
            <w:vAlign w:val="center"/>
          </w:tcPr>
          <w:p w14:paraId="3BC21296" w14:textId="77777777" w:rsidR="00F177F2" w:rsidRPr="00F177F2" w:rsidRDefault="00F177F2" w:rsidP="00F177F2">
            <w:pPr>
              <w:keepNext/>
              <w:spacing w:before="60" w:line="360" w:lineRule="auto"/>
              <w:jc w:val="center"/>
              <w:outlineLvl w:val="7"/>
              <w:rPr>
                <w:rFonts w:asciiTheme="minorHAnsi" w:hAnsiTheme="minorHAnsi" w:cstheme="minorHAnsi"/>
                <w:b/>
                <w:sz w:val="18"/>
                <w:szCs w:val="18"/>
              </w:rPr>
            </w:pPr>
            <w:r w:rsidRPr="00F177F2">
              <w:rPr>
                <w:rFonts w:asciiTheme="minorHAnsi" w:hAnsiTheme="minorHAnsi" w:cstheme="minorHAnsi"/>
                <w:b/>
                <w:sz w:val="18"/>
                <w:szCs w:val="18"/>
              </w:rPr>
              <w:t>Model</w:t>
            </w:r>
          </w:p>
        </w:tc>
        <w:tc>
          <w:tcPr>
            <w:tcW w:w="972" w:type="dxa"/>
            <w:vAlign w:val="center"/>
          </w:tcPr>
          <w:p w14:paraId="1F4FC861"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b/>
                <w:sz w:val="18"/>
                <w:szCs w:val="18"/>
              </w:rPr>
              <w:t>N</w:t>
            </w:r>
          </w:p>
        </w:tc>
        <w:tc>
          <w:tcPr>
            <w:tcW w:w="847" w:type="dxa"/>
            <w:vAlign w:val="center"/>
          </w:tcPr>
          <w:p w14:paraId="52C6FA71" w14:textId="77777777" w:rsidR="00F177F2" w:rsidRPr="00F177F2" w:rsidRDefault="00F177F2" w:rsidP="00F177F2">
            <w:pPr>
              <w:keepNext/>
              <w:spacing w:before="60" w:line="360" w:lineRule="auto"/>
              <w:jc w:val="center"/>
              <w:outlineLvl w:val="7"/>
              <w:rPr>
                <w:rFonts w:asciiTheme="minorHAnsi" w:hAnsiTheme="minorHAnsi" w:cstheme="minorHAnsi"/>
                <w:b/>
                <w:sz w:val="18"/>
                <w:szCs w:val="18"/>
              </w:rPr>
            </w:pPr>
            <w:r w:rsidRPr="00F177F2">
              <w:rPr>
                <w:rFonts w:asciiTheme="minorHAnsi" w:hAnsiTheme="minorHAnsi" w:cstheme="minorHAnsi"/>
                <w:b/>
                <w:sz w:val="18"/>
                <w:szCs w:val="18"/>
              </w:rPr>
              <w:t>Tickers</w:t>
            </w:r>
          </w:p>
        </w:tc>
        <w:tc>
          <w:tcPr>
            <w:tcW w:w="1047" w:type="dxa"/>
            <w:vAlign w:val="center"/>
          </w:tcPr>
          <w:p w14:paraId="3682ACA6" w14:textId="77777777" w:rsidR="00F177F2" w:rsidRPr="00F177F2" w:rsidRDefault="00F177F2" w:rsidP="00F177F2">
            <w:pPr>
              <w:spacing w:before="60"/>
              <w:jc w:val="center"/>
              <w:rPr>
                <w:rFonts w:asciiTheme="minorHAnsi" w:hAnsiTheme="minorHAnsi" w:cstheme="minorHAnsi"/>
                <w:b/>
                <w:sz w:val="18"/>
                <w:szCs w:val="18"/>
              </w:rPr>
            </w:pPr>
            <w:r w:rsidRPr="00F177F2">
              <w:rPr>
                <w:rFonts w:asciiTheme="minorHAnsi" w:hAnsiTheme="minorHAnsi" w:cstheme="minorHAnsi"/>
                <w:b/>
                <w:sz w:val="18"/>
                <w:szCs w:val="18"/>
              </w:rPr>
              <w:t>Observed</w:t>
            </w:r>
          </w:p>
          <w:p w14:paraId="4E262FD9"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b/>
                <w:sz w:val="18"/>
                <w:szCs w:val="18"/>
              </w:rPr>
              <w:t>Straddle</w:t>
            </w:r>
          </w:p>
        </w:tc>
        <w:tc>
          <w:tcPr>
            <w:tcW w:w="991" w:type="dxa"/>
            <w:vAlign w:val="center"/>
          </w:tcPr>
          <w:p w14:paraId="2A0685FA" w14:textId="77777777" w:rsidR="00F177F2" w:rsidRPr="00F177F2" w:rsidRDefault="00F177F2" w:rsidP="00F177F2">
            <w:pPr>
              <w:spacing w:before="60"/>
              <w:jc w:val="center"/>
              <w:rPr>
                <w:rFonts w:asciiTheme="minorHAnsi" w:hAnsiTheme="minorHAnsi" w:cstheme="minorHAnsi"/>
                <w:b/>
                <w:sz w:val="18"/>
                <w:szCs w:val="18"/>
              </w:rPr>
            </w:pPr>
            <w:r w:rsidRPr="00F177F2">
              <w:rPr>
                <w:rFonts w:asciiTheme="minorHAnsi" w:hAnsiTheme="minorHAnsi" w:cstheme="minorHAnsi"/>
                <w:b/>
                <w:sz w:val="18"/>
                <w:szCs w:val="18"/>
              </w:rPr>
              <w:t>Model</w:t>
            </w:r>
          </w:p>
          <w:p w14:paraId="574EA21C"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b/>
                <w:sz w:val="18"/>
                <w:szCs w:val="18"/>
              </w:rPr>
              <w:t>Straddle</w:t>
            </w:r>
          </w:p>
        </w:tc>
        <w:tc>
          <w:tcPr>
            <w:tcW w:w="1134" w:type="dxa"/>
            <w:vAlign w:val="center"/>
          </w:tcPr>
          <w:p w14:paraId="7EADE149" w14:textId="77777777" w:rsidR="00F177F2" w:rsidRPr="00F177F2" w:rsidRDefault="00F177F2" w:rsidP="00F177F2">
            <w:pPr>
              <w:spacing w:before="60"/>
              <w:jc w:val="center"/>
              <w:rPr>
                <w:rFonts w:asciiTheme="minorHAnsi" w:hAnsiTheme="minorHAnsi" w:cstheme="minorHAnsi"/>
                <w:b/>
                <w:sz w:val="18"/>
                <w:szCs w:val="18"/>
              </w:rPr>
            </w:pPr>
            <w:r w:rsidRPr="00F177F2">
              <w:rPr>
                <w:rFonts w:asciiTheme="minorHAnsi" w:hAnsiTheme="minorHAnsi" w:cstheme="minorHAnsi"/>
                <w:b/>
                <w:sz w:val="18"/>
                <w:szCs w:val="18"/>
              </w:rPr>
              <w:t>Mispricing</w:t>
            </w:r>
          </w:p>
          <w:p w14:paraId="6FA8BAE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b/>
                <w:sz w:val="18"/>
                <w:szCs w:val="18"/>
              </w:rPr>
              <w:t>Mean</w:t>
            </w:r>
          </w:p>
        </w:tc>
        <w:tc>
          <w:tcPr>
            <w:tcW w:w="1134" w:type="dxa"/>
            <w:vAlign w:val="center"/>
          </w:tcPr>
          <w:p w14:paraId="37174D31" w14:textId="77777777" w:rsidR="00F177F2" w:rsidRPr="00F177F2" w:rsidRDefault="00F177F2" w:rsidP="00F177F2">
            <w:pPr>
              <w:spacing w:before="60"/>
              <w:jc w:val="center"/>
              <w:rPr>
                <w:rFonts w:asciiTheme="minorHAnsi" w:hAnsiTheme="minorHAnsi" w:cstheme="minorHAnsi"/>
                <w:b/>
                <w:sz w:val="18"/>
                <w:szCs w:val="18"/>
              </w:rPr>
            </w:pPr>
            <w:r w:rsidRPr="00F177F2">
              <w:rPr>
                <w:rFonts w:asciiTheme="minorHAnsi" w:hAnsiTheme="minorHAnsi" w:cstheme="minorHAnsi"/>
                <w:b/>
                <w:sz w:val="18"/>
                <w:szCs w:val="18"/>
              </w:rPr>
              <w:t>Mispricing</w:t>
            </w:r>
          </w:p>
          <w:p w14:paraId="13F934D5"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b/>
                <w:sz w:val="18"/>
                <w:szCs w:val="18"/>
              </w:rPr>
              <w:t>Median</w:t>
            </w:r>
          </w:p>
        </w:tc>
        <w:tc>
          <w:tcPr>
            <w:tcW w:w="1134" w:type="dxa"/>
            <w:vAlign w:val="center"/>
          </w:tcPr>
          <w:p w14:paraId="5A6C95A9" w14:textId="77777777" w:rsidR="00F177F2" w:rsidRPr="00F177F2" w:rsidRDefault="00F177F2" w:rsidP="00F177F2">
            <w:pPr>
              <w:spacing w:before="60"/>
              <w:jc w:val="center"/>
              <w:rPr>
                <w:rFonts w:asciiTheme="minorHAnsi" w:hAnsiTheme="minorHAnsi" w:cstheme="minorHAnsi"/>
                <w:b/>
                <w:sz w:val="18"/>
                <w:szCs w:val="18"/>
              </w:rPr>
            </w:pPr>
            <w:r w:rsidRPr="00F177F2">
              <w:rPr>
                <w:rFonts w:asciiTheme="minorHAnsi" w:hAnsiTheme="minorHAnsi" w:cstheme="minorHAnsi"/>
                <w:b/>
                <w:sz w:val="18"/>
                <w:szCs w:val="18"/>
              </w:rPr>
              <w:t>Mispricing</w:t>
            </w:r>
          </w:p>
          <w:p w14:paraId="12B65CC6"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b/>
                <w:sz w:val="18"/>
                <w:szCs w:val="18"/>
              </w:rPr>
              <w:t>Std</w:t>
            </w:r>
          </w:p>
        </w:tc>
        <w:tc>
          <w:tcPr>
            <w:tcW w:w="1271" w:type="dxa"/>
            <w:vAlign w:val="center"/>
          </w:tcPr>
          <w:p w14:paraId="7911CC60" w14:textId="77777777" w:rsidR="00F177F2" w:rsidRPr="00F177F2" w:rsidRDefault="00F177F2" w:rsidP="00F177F2">
            <w:pPr>
              <w:spacing w:before="60"/>
              <w:jc w:val="center"/>
              <w:rPr>
                <w:rFonts w:asciiTheme="minorHAnsi" w:hAnsiTheme="minorHAnsi" w:cstheme="minorHAnsi"/>
                <w:b/>
                <w:sz w:val="18"/>
                <w:szCs w:val="18"/>
              </w:rPr>
            </w:pPr>
            <w:r w:rsidRPr="00F177F2">
              <w:rPr>
                <w:rFonts w:asciiTheme="minorHAnsi" w:hAnsiTheme="minorHAnsi" w:cstheme="minorHAnsi"/>
                <w:b/>
                <w:sz w:val="18"/>
                <w:szCs w:val="18"/>
              </w:rPr>
              <w:t>Forecast</w:t>
            </w:r>
          </w:p>
          <w:p w14:paraId="3ADA84C6"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b/>
                <w:sz w:val="18"/>
                <w:szCs w:val="18"/>
              </w:rPr>
              <w:t>Vol</w:t>
            </w:r>
          </w:p>
        </w:tc>
      </w:tr>
      <w:tr w:rsidR="00F177F2" w:rsidRPr="00F177F2" w14:paraId="4E2B95D3" w14:textId="77777777" w:rsidTr="006B18E3">
        <w:trPr>
          <w:trHeight w:val="506"/>
          <w:jc w:val="center"/>
        </w:trPr>
        <w:tc>
          <w:tcPr>
            <w:tcW w:w="1246" w:type="dxa"/>
            <w:vAlign w:val="center"/>
          </w:tcPr>
          <w:p w14:paraId="4C0A6723"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EGARCH</w:t>
            </w:r>
          </w:p>
        </w:tc>
        <w:tc>
          <w:tcPr>
            <w:tcW w:w="972" w:type="dxa"/>
            <w:vAlign w:val="center"/>
          </w:tcPr>
          <w:p w14:paraId="46239071"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148 173</w:t>
            </w:r>
          </w:p>
        </w:tc>
        <w:tc>
          <w:tcPr>
            <w:tcW w:w="847" w:type="dxa"/>
            <w:vAlign w:val="center"/>
          </w:tcPr>
          <w:p w14:paraId="5D691A03" w14:textId="77777777" w:rsidR="00F177F2" w:rsidRPr="00F177F2" w:rsidRDefault="00F177F2" w:rsidP="00F177F2">
            <w:pPr>
              <w:spacing w:before="60" w:line="360" w:lineRule="auto"/>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2417D290" w14:textId="77777777" w:rsidR="00F177F2" w:rsidRPr="00F177F2" w:rsidRDefault="00F177F2" w:rsidP="00F177F2">
            <w:pPr>
              <w:spacing w:before="60" w:line="360" w:lineRule="auto"/>
              <w:jc w:val="center"/>
              <w:rPr>
                <w:rFonts w:asciiTheme="minorHAnsi" w:hAnsiTheme="minorHAnsi" w:cstheme="minorHAnsi"/>
                <w:sz w:val="18"/>
                <w:szCs w:val="18"/>
              </w:rPr>
            </w:pPr>
            <w:r w:rsidRPr="00F177F2">
              <w:rPr>
                <w:rFonts w:asciiTheme="minorHAnsi" w:hAnsiTheme="minorHAnsi" w:cstheme="minorHAnsi"/>
                <w:sz w:val="18"/>
                <w:szCs w:val="18"/>
              </w:rPr>
              <w:t>5.8329</w:t>
            </w:r>
          </w:p>
        </w:tc>
        <w:tc>
          <w:tcPr>
            <w:tcW w:w="991" w:type="dxa"/>
            <w:vAlign w:val="center"/>
          </w:tcPr>
          <w:p w14:paraId="40F5A040"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5.9502</w:t>
            </w:r>
          </w:p>
        </w:tc>
        <w:tc>
          <w:tcPr>
            <w:tcW w:w="1134" w:type="dxa"/>
            <w:vAlign w:val="center"/>
          </w:tcPr>
          <w:p w14:paraId="2A118B19"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-0.1172</w:t>
            </w:r>
          </w:p>
        </w:tc>
        <w:tc>
          <w:tcPr>
            <w:tcW w:w="1134" w:type="dxa"/>
            <w:vAlign w:val="center"/>
          </w:tcPr>
          <w:p w14:paraId="7E11FB5F"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-0.0215</w:t>
            </w:r>
          </w:p>
        </w:tc>
        <w:tc>
          <w:tcPr>
            <w:tcW w:w="1134" w:type="dxa"/>
            <w:vAlign w:val="center"/>
          </w:tcPr>
          <w:p w14:paraId="12E55BAF"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2.2126</w:t>
            </w:r>
          </w:p>
        </w:tc>
        <w:tc>
          <w:tcPr>
            <w:tcW w:w="1271" w:type="dxa"/>
            <w:vAlign w:val="center"/>
          </w:tcPr>
          <w:p w14:paraId="03FAF8E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0.2569</w:t>
            </w:r>
          </w:p>
        </w:tc>
      </w:tr>
      <w:tr w:rsidR="00F177F2" w:rsidRPr="00F177F2" w14:paraId="3ACE3483" w14:textId="77777777" w:rsidTr="006B18E3">
        <w:trPr>
          <w:trHeight w:val="506"/>
          <w:jc w:val="center"/>
        </w:trPr>
        <w:tc>
          <w:tcPr>
            <w:tcW w:w="1246" w:type="dxa"/>
            <w:vAlign w:val="center"/>
          </w:tcPr>
          <w:p w14:paraId="791FACAB"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ESG-EGARCH</w:t>
            </w:r>
          </w:p>
        </w:tc>
        <w:tc>
          <w:tcPr>
            <w:tcW w:w="972" w:type="dxa"/>
            <w:vAlign w:val="center"/>
          </w:tcPr>
          <w:p w14:paraId="4F302756"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143 878</w:t>
            </w:r>
          </w:p>
        </w:tc>
        <w:tc>
          <w:tcPr>
            <w:tcW w:w="847" w:type="dxa"/>
            <w:vAlign w:val="center"/>
          </w:tcPr>
          <w:p w14:paraId="0561FAF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1AE59EB7"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5.8600</w:t>
            </w:r>
          </w:p>
        </w:tc>
        <w:tc>
          <w:tcPr>
            <w:tcW w:w="991" w:type="dxa"/>
            <w:vAlign w:val="center"/>
          </w:tcPr>
          <w:p w14:paraId="760682CE"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5.9040</w:t>
            </w:r>
          </w:p>
        </w:tc>
        <w:tc>
          <w:tcPr>
            <w:tcW w:w="1134" w:type="dxa"/>
            <w:vAlign w:val="center"/>
          </w:tcPr>
          <w:p w14:paraId="72D51F1B"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-0.0440</w:t>
            </w:r>
          </w:p>
        </w:tc>
        <w:tc>
          <w:tcPr>
            <w:tcW w:w="1134" w:type="dxa"/>
            <w:vAlign w:val="center"/>
          </w:tcPr>
          <w:p w14:paraId="75173BD4"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-0.0010</w:t>
            </w:r>
          </w:p>
        </w:tc>
        <w:tc>
          <w:tcPr>
            <w:tcW w:w="1134" w:type="dxa"/>
            <w:vAlign w:val="center"/>
          </w:tcPr>
          <w:p w14:paraId="175F18F2"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2.0743</w:t>
            </w:r>
          </w:p>
        </w:tc>
        <w:tc>
          <w:tcPr>
            <w:tcW w:w="1271" w:type="dxa"/>
            <w:vAlign w:val="center"/>
          </w:tcPr>
          <w:p w14:paraId="364CC92B"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0.2518</w:t>
            </w:r>
          </w:p>
        </w:tc>
      </w:tr>
      <w:tr w:rsidR="00F177F2" w:rsidRPr="00F177F2" w14:paraId="40891831" w14:textId="77777777" w:rsidTr="006B18E3">
        <w:trPr>
          <w:trHeight w:val="506"/>
          <w:jc w:val="center"/>
        </w:trPr>
        <w:tc>
          <w:tcPr>
            <w:tcW w:w="1246" w:type="dxa"/>
            <w:vAlign w:val="center"/>
          </w:tcPr>
          <w:p w14:paraId="13C160C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ESG-EGARCH(E)</w:t>
            </w:r>
          </w:p>
        </w:tc>
        <w:tc>
          <w:tcPr>
            <w:tcW w:w="972" w:type="dxa"/>
            <w:vAlign w:val="center"/>
          </w:tcPr>
          <w:p w14:paraId="7CAA8E4D"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143 878</w:t>
            </w:r>
          </w:p>
        </w:tc>
        <w:tc>
          <w:tcPr>
            <w:tcW w:w="847" w:type="dxa"/>
            <w:vAlign w:val="center"/>
          </w:tcPr>
          <w:p w14:paraId="36222246"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5689AC79"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5.8600</w:t>
            </w:r>
          </w:p>
        </w:tc>
        <w:tc>
          <w:tcPr>
            <w:tcW w:w="991" w:type="dxa"/>
            <w:vAlign w:val="center"/>
          </w:tcPr>
          <w:p w14:paraId="7AAA7E03"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5.8991</w:t>
            </w:r>
          </w:p>
        </w:tc>
        <w:tc>
          <w:tcPr>
            <w:tcW w:w="1134" w:type="dxa"/>
            <w:vAlign w:val="center"/>
          </w:tcPr>
          <w:p w14:paraId="79B1340B"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-0.0391</w:t>
            </w:r>
          </w:p>
        </w:tc>
        <w:tc>
          <w:tcPr>
            <w:tcW w:w="1134" w:type="dxa"/>
            <w:vAlign w:val="center"/>
          </w:tcPr>
          <w:p w14:paraId="1E268D0C"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-0.0005</w:t>
            </w:r>
          </w:p>
        </w:tc>
        <w:tc>
          <w:tcPr>
            <w:tcW w:w="1134" w:type="dxa"/>
            <w:vAlign w:val="center"/>
          </w:tcPr>
          <w:p w14:paraId="47FDD35C"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2.0665</w:t>
            </w:r>
          </w:p>
        </w:tc>
        <w:tc>
          <w:tcPr>
            <w:tcW w:w="1271" w:type="dxa"/>
            <w:vAlign w:val="center"/>
          </w:tcPr>
          <w:p w14:paraId="6FA24DA1"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0.2517</w:t>
            </w:r>
          </w:p>
        </w:tc>
      </w:tr>
      <w:tr w:rsidR="00F177F2" w:rsidRPr="00F177F2" w14:paraId="427919AD" w14:textId="77777777" w:rsidTr="006B18E3">
        <w:trPr>
          <w:trHeight w:val="506"/>
          <w:jc w:val="center"/>
        </w:trPr>
        <w:tc>
          <w:tcPr>
            <w:tcW w:w="1246" w:type="dxa"/>
            <w:vAlign w:val="center"/>
          </w:tcPr>
          <w:p w14:paraId="6671EFA2"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ESG-EGARCH(G)</w:t>
            </w:r>
          </w:p>
        </w:tc>
        <w:tc>
          <w:tcPr>
            <w:tcW w:w="972" w:type="dxa"/>
            <w:vAlign w:val="center"/>
          </w:tcPr>
          <w:p w14:paraId="3C02FFE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143 878</w:t>
            </w:r>
          </w:p>
        </w:tc>
        <w:tc>
          <w:tcPr>
            <w:tcW w:w="847" w:type="dxa"/>
            <w:vAlign w:val="center"/>
          </w:tcPr>
          <w:p w14:paraId="5A2029E4"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1EF3FC07"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5.8600</w:t>
            </w:r>
          </w:p>
        </w:tc>
        <w:tc>
          <w:tcPr>
            <w:tcW w:w="991" w:type="dxa"/>
            <w:vAlign w:val="center"/>
          </w:tcPr>
          <w:p w14:paraId="1118571C"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5.9076</w:t>
            </w:r>
          </w:p>
        </w:tc>
        <w:tc>
          <w:tcPr>
            <w:tcW w:w="1134" w:type="dxa"/>
            <w:vAlign w:val="center"/>
          </w:tcPr>
          <w:p w14:paraId="6DD29A5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-0.0476</w:t>
            </w:r>
          </w:p>
        </w:tc>
        <w:tc>
          <w:tcPr>
            <w:tcW w:w="1134" w:type="dxa"/>
            <w:vAlign w:val="center"/>
          </w:tcPr>
          <w:p w14:paraId="4378259E"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-0.0030</w:t>
            </w:r>
          </w:p>
        </w:tc>
        <w:tc>
          <w:tcPr>
            <w:tcW w:w="1134" w:type="dxa"/>
            <w:vAlign w:val="center"/>
          </w:tcPr>
          <w:p w14:paraId="7347FDC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2.0736</w:t>
            </w:r>
          </w:p>
        </w:tc>
        <w:tc>
          <w:tcPr>
            <w:tcW w:w="1271" w:type="dxa"/>
            <w:vAlign w:val="center"/>
          </w:tcPr>
          <w:p w14:paraId="2BDFC443"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0.2520</w:t>
            </w:r>
          </w:p>
        </w:tc>
      </w:tr>
      <w:tr w:rsidR="00F177F2" w:rsidRPr="00F177F2" w14:paraId="5F97B3B2" w14:textId="77777777" w:rsidTr="006B18E3">
        <w:trPr>
          <w:trHeight w:val="506"/>
          <w:jc w:val="center"/>
        </w:trPr>
        <w:tc>
          <w:tcPr>
            <w:tcW w:w="1246" w:type="dxa"/>
            <w:vAlign w:val="center"/>
          </w:tcPr>
          <w:p w14:paraId="3ADAEBCC"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ESG-EGARCH(S)</w:t>
            </w:r>
          </w:p>
        </w:tc>
        <w:tc>
          <w:tcPr>
            <w:tcW w:w="972" w:type="dxa"/>
            <w:vAlign w:val="center"/>
          </w:tcPr>
          <w:p w14:paraId="7B94C4CD"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143 878</w:t>
            </w:r>
          </w:p>
        </w:tc>
        <w:tc>
          <w:tcPr>
            <w:tcW w:w="847" w:type="dxa"/>
            <w:vAlign w:val="center"/>
          </w:tcPr>
          <w:p w14:paraId="154EE88F"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0F3C61A3"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5.8600</w:t>
            </w:r>
          </w:p>
        </w:tc>
        <w:tc>
          <w:tcPr>
            <w:tcW w:w="991" w:type="dxa"/>
            <w:vAlign w:val="center"/>
          </w:tcPr>
          <w:p w14:paraId="1A7A59B9"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5.8992</w:t>
            </w:r>
          </w:p>
        </w:tc>
        <w:tc>
          <w:tcPr>
            <w:tcW w:w="1134" w:type="dxa"/>
            <w:vAlign w:val="center"/>
          </w:tcPr>
          <w:p w14:paraId="62D0C7D3"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-0.0392</w:t>
            </w:r>
          </w:p>
        </w:tc>
        <w:tc>
          <w:tcPr>
            <w:tcW w:w="1134" w:type="dxa"/>
            <w:vAlign w:val="center"/>
          </w:tcPr>
          <w:p w14:paraId="7E8EDDA3"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-0.0004</w:t>
            </w:r>
          </w:p>
        </w:tc>
        <w:tc>
          <w:tcPr>
            <w:tcW w:w="1134" w:type="dxa"/>
            <w:vAlign w:val="center"/>
          </w:tcPr>
          <w:p w14:paraId="49D9BD4F"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2.0691</w:t>
            </w:r>
          </w:p>
        </w:tc>
        <w:tc>
          <w:tcPr>
            <w:tcW w:w="1271" w:type="dxa"/>
            <w:vAlign w:val="center"/>
          </w:tcPr>
          <w:p w14:paraId="41406CB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0.2517</w:t>
            </w:r>
          </w:p>
        </w:tc>
      </w:tr>
      <w:tr w:rsidR="00F177F2" w:rsidRPr="00F177F2" w14:paraId="4571538B" w14:textId="77777777" w:rsidTr="006B18E3">
        <w:trPr>
          <w:trHeight w:val="506"/>
          <w:jc w:val="center"/>
        </w:trPr>
        <w:tc>
          <w:tcPr>
            <w:tcW w:w="1246" w:type="dxa"/>
            <w:vAlign w:val="center"/>
          </w:tcPr>
          <w:p w14:paraId="59D5A03C"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ESG-GARCH</w:t>
            </w:r>
          </w:p>
        </w:tc>
        <w:tc>
          <w:tcPr>
            <w:tcW w:w="972" w:type="dxa"/>
            <w:vAlign w:val="center"/>
          </w:tcPr>
          <w:p w14:paraId="7370FF33"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144 050</w:t>
            </w:r>
          </w:p>
        </w:tc>
        <w:tc>
          <w:tcPr>
            <w:tcW w:w="847" w:type="dxa"/>
            <w:vAlign w:val="center"/>
          </w:tcPr>
          <w:p w14:paraId="50FB4CD3"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53BF19E3"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5.8570</w:t>
            </w:r>
          </w:p>
        </w:tc>
        <w:tc>
          <w:tcPr>
            <w:tcW w:w="991" w:type="dxa"/>
            <w:vAlign w:val="center"/>
          </w:tcPr>
          <w:p w14:paraId="6550EE22"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5.9864</w:t>
            </w:r>
          </w:p>
        </w:tc>
        <w:tc>
          <w:tcPr>
            <w:tcW w:w="1134" w:type="dxa"/>
            <w:vAlign w:val="center"/>
          </w:tcPr>
          <w:p w14:paraId="6CCC71EE"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-0.1294</w:t>
            </w:r>
          </w:p>
        </w:tc>
        <w:tc>
          <w:tcPr>
            <w:tcW w:w="1134" w:type="dxa"/>
            <w:vAlign w:val="center"/>
          </w:tcPr>
          <w:p w14:paraId="7A3BA0A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-0.0368</w:t>
            </w:r>
          </w:p>
        </w:tc>
        <w:tc>
          <w:tcPr>
            <w:tcW w:w="1134" w:type="dxa"/>
            <w:vAlign w:val="center"/>
          </w:tcPr>
          <w:p w14:paraId="5C8F4E22"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2.1550</w:t>
            </w:r>
          </w:p>
        </w:tc>
        <w:tc>
          <w:tcPr>
            <w:tcW w:w="1271" w:type="dxa"/>
            <w:vAlign w:val="center"/>
          </w:tcPr>
          <w:p w14:paraId="00B546FF"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0.2562</w:t>
            </w:r>
          </w:p>
        </w:tc>
      </w:tr>
      <w:tr w:rsidR="00F177F2" w:rsidRPr="00F177F2" w14:paraId="7BAB5A54" w14:textId="77777777" w:rsidTr="006B18E3">
        <w:trPr>
          <w:trHeight w:val="506"/>
          <w:jc w:val="center"/>
        </w:trPr>
        <w:tc>
          <w:tcPr>
            <w:tcW w:w="1246" w:type="dxa"/>
            <w:vAlign w:val="center"/>
          </w:tcPr>
          <w:p w14:paraId="279ECA19"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ESG-GARCH(E)</w:t>
            </w:r>
          </w:p>
        </w:tc>
        <w:tc>
          <w:tcPr>
            <w:tcW w:w="972" w:type="dxa"/>
            <w:vAlign w:val="center"/>
          </w:tcPr>
          <w:p w14:paraId="11BBF4C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144 050</w:t>
            </w:r>
          </w:p>
        </w:tc>
        <w:tc>
          <w:tcPr>
            <w:tcW w:w="847" w:type="dxa"/>
            <w:vAlign w:val="center"/>
          </w:tcPr>
          <w:p w14:paraId="72AA4C02"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0A32E124"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5.8570</w:t>
            </w:r>
          </w:p>
        </w:tc>
        <w:tc>
          <w:tcPr>
            <w:tcW w:w="991" w:type="dxa"/>
            <w:vAlign w:val="center"/>
          </w:tcPr>
          <w:p w14:paraId="5CF3D1A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5.9813</w:t>
            </w:r>
          </w:p>
        </w:tc>
        <w:tc>
          <w:tcPr>
            <w:tcW w:w="1134" w:type="dxa"/>
            <w:vAlign w:val="center"/>
          </w:tcPr>
          <w:p w14:paraId="10BF00FC"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-0.1244</w:t>
            </w:r>
          </w:p>
        </w:tc>
        <w:tc>
          <w:tcPr>
            <w:tcW w:w="1134" w:type="dxa"/>
            <w:vAlign w:val="center"/>
          </w:tcPr>
          <w:p w14:paraId="0A958D0E"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-0.0367</w:t>
            </w:r>
          </w:p>
        </w:tc>
        <w:tc>
          <w:tcPr>
            <w:tcW w:w="1134" w:type="dxa"/>
            <w:vAlign w:val="center"/>
          </w:tcPr>
          <w:p w14:paraId="26510CD5"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2.1399</w:t>
            </w:r>
          </w:p>
        </w:tc>
        <w:tc>
          <w:tcPr>
            <w:tcW w:w="1271" w:type="dxa"/>
            <w:vAlign w:val="center"/>
          </w:tcPr>
          <w:p w14:paraId="0E660A71"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0.2561</w:t>
            </w:r>
          </w:p>
        </w:tc>
      </w:tr>
      <w:tr w:rsidR="00F177F2" w:rsidRPr="00F177F2" w14:paraId="2382DEA7" w14:textId="77777777" w:rsidTr="006B18E3">
        <w:trPr>
          <w:trHeight w:val="506"/>
          <w:jc w:val="center"/>
        </w:trPr>
        <w:tc>
          <w:tcPr>
            <w:tcW w:w="1246" w:type="dxa"/>
            <w:vAlign w:val="center"/>
          </w:tcPr>
          <w:p w14:paraId="77B53B14"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ESG-GARCH(G)</w:t>
            </w:r>
          </w:p>
        </w:tc>
        <w:tc>
          <w:tcPr>
            <w:tcW w:w="972" w:type="dxa"/>
            <w:vAlign w:val="center"/>
          </w:tcPr>
          <w:p w14:paraId="7EA86420"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144 050</w:t>
            </w:r>
          </w:p>
        </w:tc>
        <w:tc>
          <w:tcPr>
            <w:tcW w:w="847" w:type="dxa"/>
            <w:vAlign w:val="center"/>
          </w:tcPr>
          <w:p w14:paraId="1D161531"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7337AC20"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5.8570</w:t>
            </w:r>
          </w:p>
        </w:tc>
        <w:tc>
          <w:tcPr>
            <w:tcW w:w="991" w:type="dxa"/>
            <w:vAlign w:val="center"/>
          </w:tcPr>
          <w:p w14:paraId="39D331B9"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5.9889</w:t>
            </w:r>
          </w:p>
        </w:tc>
        <w:tc>
          <w:tcPr>
            <w:tcW w:w="1134" w:type="dxa"/>
            <w:vAlign w:val="center"/>
          </w:tcPr>
          <w:p w14:paraId="762767D6"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-0.1320</w:t>
            </w:r>
          </w:p>
        </w:tc>
        <w:tc>
          <w:tcPr>
            <w:tcW w:w="1134" w:type="dxa"/>
            <w:vAlign w:val="center"/>
          </w:tcPr>
          <w:p w14:paraId="60C77094"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-0.0384</w:t>
            </w:r>
          </w:p>
        </w:tc>
        <w:tc>
          <w:tcPr>
            <w:tcW w:w="1134" w:type="dxa"/>
            <w:vAlign w:val="center"/>
          </w:tcPr>
          <w:p w14:paraId="5E36D713"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2.1471</w:t>
            </w:r>
          </w:p>
        </w:tc>
        <w:tc>
          <w:tcPr>
            <w:tcW w:w="1271" w:type="dxa"/>
            <w:vAlign w:val="center"/>
          </w:tcPr>
          <w:p w14:paraId="78E5D0A9"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0.2564</w:t>
            </w:r>
          </w:p>
        </w:tc>
      </w:tr>
      <w:tr w:rsidR="00F177F2" w:rsidRPr="00F177F2" w14:paraId="35D3B9A9" w14:textId="77777777" w:rsidTr="006B18E3">
        <w:trPr>
          <w:trHeight w:val="506"/>
          <w:jc w:val="center"/>
        </w:trPr>
        <w:tc>
          <w:tcPr>
            <w:tcW w:w="1246" w:type="dxa"/>
            <w:vAlign w:val="center"/>
          </w:tcPr>
          <w:p w14:paraId="6EA47EDD"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ESG-GARCH(S)</w:t>
            </w:r>
          </w:p>
        </w:tc>
        <w:tc>
          <w:tcPr>
            <w:tcW w:w="972" w:type="dxa"/>
            <w:vAlign w:val="center"/>
          </w:tcPr>
          <w:p w14:paraId="37A3C817"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144 050</w:t>
            </w:r>
          </w:p>
        </w:tc>
        <w:tc>
          <w:tcPr>
            <w:tcW w:w="847" w:type="dxa"/>
            <w:vAlign w:val="center"/>
          </w:tcPr>
          <w:p w14:paraId="213FF219"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2D377775"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5.8570</w:t>
            </w:r>
          </w:p>
        </w:tc>
        <w:tc>
          <w:tcPr>
            <w:tcW w:w="991" w:type="dxa"/>
            <w:vAlign w:val="center"/>
          </w:tcPr>
          <w:p w14:paraId="43EE9D31"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5.9822</w:t>
            </w:r>
          </w:p>
        </w:tc>
        <w:tc>
          <w:tcPr>
            <w:tcW w:w="1134" w:type="dxa"/>
            <w:vAlign w:val="center"/>
          </w:tcPr>
          <w:p w14:paraId="34114AE6"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-0.1253</w:t>
            </w:r>
          </w:p>
        </w:tc>
        <w:tc>
          <w:tcPr>
            <w:tcW w:w="1134" w:type="dxa"/>
            <w:vAlign w:val="center"/>
          </w:tcPr>
          <w:p w14:paraId="16733B30"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-0.0372</w:t>
            </w:r>
          </w:p>
        </w:tc>
        <w:tc>
          <w:tcPr>
            <w:tcW w:w="1134" w:type="dxa"/>
            <w:vAlign w:val="center"/>
          </w:tcPr>
          <w:p w14:paraId="5DB26DE9"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2.1435</w:t>
            </w:r>
          </w:p>
        </w:tc>
        <w:tc>
          <w:tcPr>
            <w:tcW w:w="1271" w:type="dxa"/>
            <w:vAlign w:val="center"/>
          </w:tcPr>
          <w:p w14:paraId="212F7CCE"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0.2562</w:t>
            </w:r>
          </w:p>
        </w:tc>
      </w:tr>
      <w:tr w:rsidR="00F177F2" w:rsidRPr="00F177F2" w14:paraId="636B10E4" w14:textId="77777777" w:rsidTr="006B18E3">
        <w:trPr>
          <w:trHeight w:val="506"/>
          <w:jc w:val="center"/>
        </w:trPr>
        <w:tc>
          <w:tcPr>
            <w:tcW w:w="1246" w:type="dxa"/>
            <w:vAlign w:val="center"/>
          </w:tcPr>
          <w:p w14:paraId="16866589"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ESG-GJR-GARCH</w:t>
            </w:r>
          </w:p>
        </w:tc>
        <w:tc>
          <w:tcPr>
            <w:tcW w:w="972" w:type="dxa"/>
            <w:vAlign w:val="center"/>
          </w:tcPr>
          <w:p w14:paraId="3CF1E3C7"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143 970</w:t>
            </w:r>
          </w:p>
        </w:tc>
        <w:tc>
          <w:tcPr>
            <w:tcW w:w="847" w:type="dxa"/>
            <w:vAlign w:val="center"/>
          </w:tcPr>
          <w:p w14:paraId="26BC2D2D"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1C1DCFB2"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5.8528</w:t>
            </w:r>
          </w:p>
        </w:tc>
        <w:tc>
          <w:tcPr>
            <w:tcW w:w="991" w:type="dxa"/>
            <w:vAlign w:val="center"/>
          </w:tcPr>
          <w:p w14:paraId="3EB5A9EB"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5.9875</w:t>
            </w:r>
          </w:p>
        </w:tc>
        <w:tc>
          <w:tcPr>
            <w:tcW w:w="1134" w:type="dxa"/>
            <w:vAlign w:val="center"/>
          </w:tcPr>
          <w:p w14:paraId="5A44766F"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-0.1347</w:t>
            </w:r>
          </w:p>
        </w:tc>
        <w:tc>
          <w:tcPr>
            <w:tcW w:w="1134" w:type="dxa"/>
            <w:vAlign w:val="center"/>
          </w:tcPr>
          <w:p w14:paraId="0F8066E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-0.0409</w:t>
            </w:r>
          </w:p>
        </w:tc>
        <w:tc>
          <w:tcPr>
            <w:tcW w:w="1134" w:type="dxa"/>
            <w:vAlign w:val="center"/>
          </w:tcPr>
          <w:p w14:paraId="4BF878F2"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2.1960</w:t>
            </w:r>
          </w:p>
        </w:tc>
        <w:tc>
          <w:tcPr>
            <w:tcW w:w="1271" w:type="dxa"/>
            <w:vAlign w:val="center"/>
          </w:tcPr>
          <w:p w14:paraId="1644AB44"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0.2569</w:t>
            </w:r>
          </w:p>
        </w:tc>
      </w:tr>
      <w:tr w:rsidR="00F177F2" w:rsidRPr="00F177F2" w14:paraId="7DA5A2FB" w14:textId="77777777" w:rsidTr="006B18E3">
        <w:trPr>
          <w:trHeight w:val="506"/>
          <w:jc w:val="center"/>
        </w:trPr>
        <w:tc>
          <w:tcPr>
            <w:tcW w:w="1246" w:type="dxa"/>
            <w:vAlign w:val="center"/>
          </w:tcPr>
          <w:p w14:paraId="1D73D5B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ESG-GJR-GARCH(E)</w:t>
            </w:r>
          </w:p>
        </w:tc>
        <w:tc>
          <w:tcPr>
            <w:tcW w:w="972" w:type="dxa"/>
            <w:vAlign w:val="center"/>
          </w:tcPr>
          <w:p w14:paraId="7FDAB3FB"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143 970</w:t>
            </w:r>
          </w:p>
        </w:tc>
        <w:tc>
          <w:tcPr>
            <w:tcW w:w="847" w:type="dxa"/>
            <w:vAlign w:val="center"/>
          </w:tcPr>
          <w:p w14:paraId="0437909C"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62B35DDA"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5.8528</w:t>
            </w:r>
          </w:p>
        </w:tc>
        <w:tc>
          <w:tcPr>
            <w:tcW w:w="991" w:type="dxa"/>
            <w:vAlign w:val="center"/>
          </w:tcPr>
          <w:p w14:paraId="1624625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5.9831</w:t>
            </w:r>
          </w:p>
        </w:tc>
        <w:tc>
          <w:tcPr>
            <w:tcW w:w="1134" w:type="dxa"/>
            <w:vAlign w:val="center"/>
          </w:tcPr>
          <w:p w14:paraId="0CDD7DE6"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-0.1303</w:t>
            </w:r>
          </w:p>
        </w:tc>
        <w:tc>
          <w:tcPr>
            <w:tcW w:w="1134" w:type="dxa"/>
            <w:vAlign w:val="center"/>
          </w:tcPr>
          <w:p w14:paraId="28338F50"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-0.0415</w:t>
            </w:r>
          </w:p>
        </w:tc>
        <w:tc>
          <w:tcPr>
            <w:tcW w:w="1134" w:type="dxa"/>
            <w:vAlign w:val="center"/>
          </w:tcPr>
          <w:p w14:paraId="5D0DB0B9"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2.1820</w:t>
            </w:r>
          </w:p>
        </w:tc>
        <w:tc>
          <w:tcPr>
            <w:tcW w:w="1271" w:type="dxa"/>
            <w:vAlign w:val="center"/>
          </w:tcPr>
          <w:p w14:paraId="7141A00A"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0.2568</w:t>
            </w:r>
          </w:p>
        </w:tc>
      </w:tr>
      <w:tr w:rsidR="00F177F2" w:rsidRPr="00F177F2" w14:paraId="70658B1F" w14:textId="77777777" w:rsidTr="006B18E3">
        <w:trPr>
          <w:trHeight w:val="506"/>
          <w:jc w:val="center"/>
        </w:trPr>
        <w:tc>
          <w:tcPr>
            <w:tcW w:w="1246" w:type="dxa"/>
            <w:vAlign w:val="center"/>
          </w:tcPr>
          <w:p w14:paraId="566A610E"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ESG-GJR-GARCH(G)</w:t>
            </w:r>
          </w:p>
        </w:tc>
        <w:tc>
          <w:tcPr>
            <w:tcW w:w="972" w:type="dxa"/>
            <w:vAlign w:val="center"/>
          </w:tcPr>
          <w:p w14:paraId="4A1A4940"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143 970</w:t>
            </w:r>
          </w:p>
        </w:tc>
        <w:tc>
          <w:tcPr>
            <w:tcW w:w="847" w:type="dxa"/>
            <w:vAlign w:val="center"/>
          </w:tcPr>
          <w:p w14:paraId="6D78FD0E"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5590F600"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5.8528</w:t>
            </w:r>
          </w:p>
        </w:tc>
        <w:tc>
          <w:tcPr>
            <w:tcW w:w="991" w:type="dxa"/>
            <w:vAlign w:val="center"/>
          </w:tcPr>
          <w:p w14:paraId="353A37D7"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5.9913</w:t>
            </w:r>
          </w:p>
        </w:tc>
        <w:tc>
          <w:tcPr>
            <w:tcW w:w="1134" w:type="dxa"/>
            <w:vAlign w:val="center"/>
          </w:tcPr>
          <w:p w14:paraId="157D04C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-0.1385</w:t>
            </w:r>
          </w:p>
        </w:tc>
        <w:tc>
          <w:tcPr>
            <w:tcW w:w="1134" w:type="dxa"/>
            <w:vAlign w:val="center"/>
          </w:tcPr>
          <w:p w14:paraId="782D1FAE"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-0.0431</w:t>
            </w:r>
          </w:p>
        </w:tc>
        <w:tc>
          <w:tcPr>
            <w:tcW w:w="1134" w:type="dxa"/>
            <w:vAlign w:val="center"/>
          </w:tcPr>
          <w:p w14:paraId="76254ACC"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2.1897</w:t>
            </w:r>
          </w:p>
        </w:tc>
        <w:tc>
          <w:tcPr>
            <w:tcW w:w="1271" w:type="dxa"/>
            <w:vAlign w:val="center"/>
          </w:tcPr>
          <w:p w14:paraId="0FB3663A"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0.2572</w:t>
            </w:r>
          </w:p>
        </w:tc>
      </w:tr>
      <w:tr w:rsidR="00F177F2" w:rsidRPr="00F177F2" w14:paraId="20FB725A" w14:textId="77777777" w:rsidTr="006B18E3">
        <w:trPr>
          <w:trHeight w:val="506"/>
          <w:jc w:val="center"/>
        </w:trPr>
        <w:tc>
          <w:tcPr>
            <w:tcW w:w="1246" w:type="dxa"/>
            <w:vAlign w:val="center"/>
          </w:tcPr>
          <w:p w14:paraId="02970C1E"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ESG-GJR-GARCH(S)</w:t>
            </w:r>
          </w:p>
        </w:tc>
        <w:tc>
          <w:tcPr>
            <w:tcW w:w="972" w:type="dxa"/>
            <w:vAlign w:val="center"/>
          </w:tcPr>
          <w:p w14:paraId="77B88514"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143 970</w:t>
            </w:r>
          </w:p>
        </w:tc>
        <w:tc>
          <w:tcPr>
            <w:tcW w:w="847" w:type="dxa"/>
            <w:vAlign w:val="center"/>
          </w:tcPr>
          <w:p w14:paraId="7CD65A95"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465E02E2"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5.8528</w:t>
            </w:r>
          </w:p>
        </w:tc>
        <w:tc>
          <w:tcPr>
            <w:tcW w:w="991" w:type="dxa"/>
            <w:vAlign w:val="center"/>
          </w:tcPr>
          <w:p w14:paraId="1FA18294"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5.9835</w:t>
            </w:r>
          </w:p>
        </w:tc>
        <w:tc>
          <w:tcPr>
            <w:tcW w:w="1134" w:type="dxa"/>
            <w:vAlign w:val="center"/>
          </w:tcPr>
          <w:p w14:paraId="121B1F84"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-0.1307</w:t>
            </w:r>
          </w:p>
        </w:tc>
        <w:tc>
          <w:tcPr>
            <w:tcW w:w="1134" w:type="dxa"/>
            <w:vAlign w:val="center"/>
          </w:tcPr>
          <w:p w14:paraId="3594C3D3"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-0.0414</w:t>
            </w:r>
          </w:p>
        </w:tc>
        <w:tc>
          <w:tcPr>
            <w:tcW w:w="1134" w:type="dxa"/>
            <w:vAlign w:val="center"/>
          </w:tcPr>
          <w:p w14:paraId="27294A53"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2.1844</w:t>
            </w:r>
          </w:p>
        </w:tc>
        <w:tc>
          <w:tcPr>
            <w:tcW w:w="1271" w:type="dxa"/>
            <w:vAlign w:val="center"/>
          </w:tcPr>
          <w:p w14:paraId="76150F5E"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0.2569</w:t>
            </w:r>
          </w:p>
        </w:tc>
      </w:tr>
      <w:tr w:rsidR="00F177F2" w:rsidRPr="00F177F2" w14:paraId="6ABED32E" w14:textId="77777777" w:rsidTr="006B18E3">
        <w:trPr>
          <w:trHeight w:val="506"/>
          <w:jc w:val="center"/>
        </w:trPr>
        <w:tc>
          <w:tcPr>
            <w:tcW w:w="1246" w:type="dxa"/>
            <w:vAlign w:val="center"/>
          </w:tcPr>
          <w:p w14:paraId="695E9B11"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GARCH</w:t>
            </w:r>
          </w:p>
        </w:tc>
        <w:tc>
          <w:tcPr>
            <w:tcW w:w="972" w:type="dxa"/>
            <w:vAlign w:val="center"/>
          </w:tcPr>
          <w:p w14:paraId="6D6FDA1A"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148 368</w:t>
            </w:r>
          </w:p>
        </w:tc>
        <w:tc>
          <w:tcPr>
            <w:tcW w:w="847" w:type="dxa"/>
            <w:vAlign w:val="center"/>
          </w:tcPr>
          <w:p w14:paraId="770F0C1B"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175060F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5.8294</w:t>
            </w:r>
          </w:p>
        </w:tc>
        <w:tc>
          <w:tcPr>
            <w:tcW w:w="991" w:type="dxa"/>
            <w:vAlign w:val="center"/>
          </w:tcPr>
          <w:p w14:paraId="01A4D8FF"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6.0412</w:t>
            </w:r>
          </w:p>
        </w:tc>
        <w:tc>
          <w:tcPr>
            <w:tcW w:w="1134" w:type="dxa"/>
            <w:vAlign w:val="center"/>
          </w:tcPr>
          <w:p w14:paraId="2C256C61"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-0.2118</w:t>
            </w:r>
          </w:p>
        </w:tc>
        <w:tc>
          <w:tcPr>
            <w:tcW w:w="1134" w:type="dxa"/>
            <w:vAlign w:val="center"/>
          </w:tcPr>
          <w:p w14:paraId="32BB927E"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-0.0536</w:t>
            </w:r>
          </w:p>
        </w:tc>
        <w:tc>
          <w:tcPr>
            <w:tcW w:w="1134" w:type="dxa"/>
            <w:vAlign w:val="center"/>
          </w:tcPr>
          <w:p w14:paraId="60EFB52A"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2.3111</w:t>
            </w:r>
          </w:p>
        </w:tc>
        <w:tc>
          <w:tcPr>
            <w:tcW w:w="1271" w:type="dxa"/>
            <w:vAlign w:val="center"/>
          </w:tcPr>
          <w:p w14:paraId="6705F61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0.2624</w:t>
            </w:r>
          </w:p>
        </w:tc>
      </w:tr>
      <w:tr w:rsidR="00F177F2" w:rsidRPr="00F177F2" w14:paraId="29E35DBB" w14:textId="77777777" w:rsidTr="006B18E3">
        <w:trPr>
          <w:trHeight w:val="506"/>
          <w:jc w:val="center"/>
        </w:trPr>
        <w:tc>
          <w:tcPr>
            <w:tcW w:w="1246" w:type="dxa"/>
            <w:vAlign w:val="center"/>
          </w:tcPr>
          <w:p w14:paraId="35B86B18"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GJR-GARCH</w:t>
            </w:r>
          </w:p>
        </w:tc>
        <w:tc>
          <w:tcPr>
            <w:tcW w:w="972" w:type="dxa"/>
            <w:vAlign w:val="center"/>
          </w:tcPr>
          <w:p w14:paraId="7EF15A52"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148 288</w:t>
            </w:r>
          </w:p>
        </w:tc>
        <w:tc>
          <w:tcPr>
            <w:tcW w:w="847" w:type="dxa"/>
            <w:vAlign w:val="center"/>
          </w:tcPr>
          <w:p w14:paraId="0C22FD7E"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336</w:t>
            </w:r>
          </w:p>
        </w:tc>
        <w:tc>
          <w:tcPr>
            <w:tcW w:w="1047" w:type="dxa"/>
            <w:vAlign w:val="center"/>
          </w:tcPr>
          <w:p w14:paraId="35638E6F"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5.8254</w:t>
            </w:r>
          </w:p>
        </w:tc>
        <w:tc>
          <w:tcPr>
            <w:tcW w:w="991" w:type="dxa"/>
            <w:vAlign w:val="center"/>
          </w:tcPr>
          <w:p w14:paraId="475C12FD"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6.0485</w:t>
            </w:r>
          </w:p>
        </w:tc>
        <w:tc>
          <w:tcPr>
            <w:tcW w:w="1134" w:type="dxa"/>
            <w:vAlign w:val="center"/>
          </w:tcPr>
          <w:p w14:paraId="32514582"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-0.2231</w:t>
            </w:r>
          </w:p>
        </w:tc>
        <w:tc>
          <w:tcPr>
            <w:tcW w:w="1134" w:type="dxa"/>
            <w:vAlign w:val="center"/>
          </w:tcPr>
          <w:p w14:paraId="72E45EA5"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-0.0530</w:t>
            </w:r>
          </w:p>
        </w:tc>
        <w:tc>
          <w:tcPr>
            <w:tcW w:w="1134" w:type="dxa"/>
            <w:vAlign w:val="center"/>
          </w:tcPr>
          <w:p w14:paraId="3E0FD8A7" w14:textId="77777777" w:rsidR="00F177F2" w:rsidRPr="00F177F2" w:rsidRDefault="00F177F2" w:rsidP="00F177F2">
            <w:pPr>
              <w:spacing w:before="60"/>
              <w:jc w:val="center"/>
              <w:rPr>
                <w:rFonts w:asciiTheme="minorHAnsi" w:hAnsiTheme="minorHAnsi" w:cstheme="minorHAnsi"/>
                <w:sz w:val="18"/>
                <w:szCs w:val="18"/>
              </w:rPr>
            </w:pPr>
            <w:r w:rsidRPr="00F177F2">
              <w:rPr>
                <w:rFonts w:asciiTheme="minorHAnsi" w:hAnsiTheme="minorHAnsi" w:cstheme="minorHAnsi"/>
                <w:sz w:val="18"/>
                <w:szCs w:val="18"/>
              </w:rPr>
              <w:t>2.3611</w:t>
            </w:r>
          </w:p>
        </w:tc>
        <w:tc>
          <w:tcPr>
            <w:tcW w:w="1271" w:type="dxa"/>
            <w:vAlign w:val="center"/>
          </w:tcPr>
          <w:p w14:paraId="00F74A20" w14:textId="77777777" w:rsidR="00F177F2" w:rsidRPr="00F177F2" w:rsidRDefault="00F177F2" w:rsidP="006D0E7E">
            <w:pPr>
              <w:keepNext/>
              <w:spacing w:before="60"/>
              <w:jc w:val="center"/>
              <w:rPr>
                <w:rFonts w:asciiTheme="minorHAnsi" w:hAnsiTheme="minorHAnsi" w:cstheme="minorHAnsi"/>
                <w:sz w:val="18"/>
                <w:szCs w:val="18"/>
              </w:rPr>
            </w:pPr>
            <w:r w:rsidRPr="00F177F2">
              <w:rPr>
                <w:rFonts w:asciiTheme="minorHAnsi" w:hAnsiTheme="minorHAnsi" w:cstheme="minorHAnsi"/>
                <w:sz w:val="18"/>
                <w:szCs w:val="18"/>
              </w:rPr>
              <w:t>0.2641</w:t>
            </w:r>
          </w:p>
        </w:tc>
      </w:tr>
    </w:tbl>
    <w:p w14:paraId="28C02498" w14:textId="261E024D" w:rsidR="00476B7D" w:rsidRPr="006D318A" w:rsidRDefault="00360D2E" w:rsidP="006D0E7E">
      <w:pPr>
        <w:pStyle w:val="Caption"/>
        <w:rPr>
          <w:color w:val="auto"/>
        </w:rPr>
      </w:pPr>
      <w:bookmarkStart w:id="135" w:name="_Toc241430073"/>
      <w:bookmarkStart w:id="136" w:name="_Toc241430149"/>
      <w:bookmarkStart w:id="137" w:name="_Toc241431135"/>
      <w:r w:rsidRPr="006D318A">
        <w:rPr>
          <w:color w:val="auto"/>
        </w:rPr>
        <w:t>Table B4. Black-76 straddle pricing and mispricing summary</w:t>
      </w:r>
      <w:bookmarkEnd w:id="135"/>
      <w:bookmarkEnd w:id="136"/>
      <w:bookmarkEnd w:id="137"/>
    </w:p>
    <w:p w14:paraId="24ED3722" w14:textId="77777777" w:rsidR="00476B7D" w:rsidRDefault="00476B7D">
      <w:r>
        <w:br w:type="page"/>
      </w:r>
    </w:p>
    <w:p w14:paraId="6E48B189" w14:textId="77777777" w:rsidR="00CE4C23" w:rsidRPr="003705B4" w:rsidRDefault="005C6451">
      <w:pPr>
        <w:pStyle w:val="Heading2"/>
        <w:rPr>
          <w:lang w:val="en-GB"/>
        </w:rPr>
      </w:pPr>
      <w:bookmarkStart w:id="138" w:name="_Toc241431717"/>
      <w:r>
        <w:rPr>
          <w:lang w:val="en-GB"/>
        </w:rPr>
        <w:lastRenderedPageBreak/>
        <w:t>Appendix C. Trading Performance and Risk</w:t>
      </w:r>
      <w:bookmarkEnd w:id="138"/>
    </w:p>
    <w:p w14:paraId="75CFB832" w14:textId="77777777" w:rsidR="00CE4C23" w:rsidRPr="003705B4" w:rsidRDefault="005C6451">
      <w:pPr>
        <w:jc w:val="center"/>
      </w:pPr>
      <w:bookmarkStart w:id="139" w:name="ILL_Table_C1_Baseline_realised_P_L_by_mo"/>
      <w:r>
        <w:rPr>
          <w:b/>
        </w:rPr>
        <w:t>Table C1. Baseline realised P&amp;L by model and horizon</w:t>
      </w:r>
      <w:bookmarkEnd w:id="139"/>
    </w:p>
    <w:tbl>
      <w:tblPr>
        <w:tblStyle w:val="TableGrid"/>
        <w:tblW w:w="5000" w:type="pct"/>
        <w:tblLook w:val="04A0" w:firstRow="1" w:lastRow="0" w:firstColumn="1" w:lastColumn="0" w:noHBand="0" w:noVBand="1"/>
      </w:tblPr>
      <w:tblGrid>
        <w:gridCol w:w="2276"/>
        <w:gridCol w:w="1015"/>
        <w:gridCol w:w="1075"/>
        <w:gridCol w:w="1144"/>
        <w:gridCol w:w="1325"/>
        <w:gridCol w:w="1062"/>
        <w:gridCol w:w="1165"/>
      </w:tblGrid>
      <w:tr w:rsidR="00651016" w:rsidRPr="006A7F1E" w14:paraId="1CC5E929" w14:textId="77777777" w:rsidTr="006B18E3">
        <w:trPr>
          <w:trHeight w:val="506"/>
        </w:trPr>
        <w:tc>
          <w:tcPr>
            <w:tcW w:w="1256" w:type="pct"/>
            <w:vAlign w:val="center"/>
          </w:tcPr>
          <w:p w14:paraId="4DBB51D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b/>
                <w:sz w:val="18"/>
                <w:szCs w:val="18"/>
              </w:rPr>
              <w:t>Model</w:t>
            </w:r>
          </w:p>
        </w:tc>
        <w:tc>
          <w:tcPr>
            <w:tcW w:w="560" w:type="pct"/>
            <w:vAlign w:val="center"/>
          </w:tcPr>
          <w:p w14:paraId="264003DF"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b/>
                <w:sz w:val="18"/>
                <w:szCs w:val="18"/>
              </w:rPr>
              <w:t>Horizon</w:t>
            </w:r>
          </w:p>
        </w:tc>
        <w:tc>
          <w:tcPr>
            <w:tcW w:w="593" w:type="pct"/>
            <w:vAlign w:val="center"/>
          </w:tcPr>
          <w:p w14:paraId="00E1362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b/>
                <w:sz w:val="18"/>
                <w:szCs w:val="18"/>
              </w:rPr>
              <w:t>N trades</w:t>
            </w:r>
          </w:p>
        </w:tc>
        <w:tc>
          <w:tcPr>
            <w:tcW w:w="631" w:type="pct"/>
            <w:vAlign w:val="center"/>
          </w:tcPr>
          <w:p w14:paraId="5AE7ACE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b/>
                <w:sz w:val="18"/>
                <w:szCs w:val="18"/>
              </w:rPr>
              <w:t>Mean P&amp;L</w:t>
            </w:r>
          </w:p>
        </w:tc>
        <w:tc>
          <w:tcPr>
            <w:tcW w:w="731" w:type="pct"/>
            <w:vAlign w:val="center"/>
          </w:tcPr>
          <w:p w14:paraId="04E18E0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b/>
                <w:sz w:val="18"/>
                <w:szCs w:val="18"/>
              </w:rPr>
              <w:t>Median P&amp;L</w:t>
            </w:r>
          </w:p>
        </w:tc>
        <w:tc>
          <w:tcPr>
            <w:tcW w:w="586" w:type="pct"/>
            <w:vAlign w:val="center"/>
          </w:tcPr>
          <w:p w14:paraId="5C12CC5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b/>
                <w:sz w:val="18"/>
                <w:szCs w:val="18"/>
              </w:rPr>
              <w:t>Win rate</w:t>
            </w:r>
          </w:p>
        </w:tc>
        <w:tc>
          <w:tcPr>
            <w:tcW w:w="643" w:type="pct"/>
            <w:vAlign w:val="center"/>
          </w:tcPr>
          <w:p w14:paraId="5835A34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b/>
                <w:sz w:val="18"/>
                <w:szCs w:val="18"/>
              </w:rPr>
              <w:t>Total P&amp;L</w:t>
            </w:r>
          </w:p>
        </w:tc>
      </w:tr>
      <w:tr w:rsidR="00651016" w:rsidRPr="006A7F1E" w14:paraId="0849D467" w14:textId="77777777" w:rsidTr="006B18E3">
        <w:trPr>
          <w:trHeight w:val="506"/>
        </w:trPr>
        <w:tc>
          <w:tcPr>
            <w:tcW w:w="1256" w:type="pct"/>
            <w:vAlign w:val="center"/>
          </w:tcPr>
          <w:p w14:paraId="6F8E81D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EGARCH</w:t>
            </w:r>
          </w:p>
        </w:tc>
        <w:tc>
          <w:tcPr>
            <w:tcW w:w="560" w:type="pct"/>
            <w:vAlign w:val="center"/>
          </w:tcPr>
          <w:p w14:paraId="4918EF6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5CA5F10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17 966</w:t>
            </w:r>
          </w:p>
        </w:tc>
        <w:tc>
          <w:tcPr>
            <w:tcW w:w="631" w:type="pct"/>
            <w:vAlign w:val="center"/>
          </w:tcPr>
          <w:p w14:paraId="651D725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9.8549</w:t>
            </w:r>
          </w:p>
        </w:tc>
        <w:tc>
          <w:tcPr>
            <w:tcW w:w="731" w:type="pct"/>
            <w:vAlign w:val="center"/>
          </w:tcPr>
          <w:p w14:paraId="35B9302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3.0411</w:t>
            </w:r>
          </w:p>
        </w:tc>
        <w:tc>
          <w:tcPr>
            <w:tcW w:w="586" w:type="pct"/>
            <w:vAlign w:val="center"/>
          </w:tcPr>
          <w:p w14:paraId="1C7A18C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55.28%</w:t>
            </w:r>
          </w:p>
        </w:tc>
        <w:tc>
          <w:tcPr>
            <w:tcW w:w="643" w:type="pct"/>
            <w:vAlign w:val="center"/>
          </w:tcPr>
          <w:p w14:paraId="13142E8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$ 177 053</w:t>
            </w:r>
          </w:p>
        </w:tc>
      </w:tr>
      <w:tr w:rsidR="00651016" w:rsidRPr="006A7F1E" w14:paraId="644A0CF4" w14:textId="77777777" w:rsidTr="006B18E3">
        <w:trPr>
          <w:trHeight w:val="506"/>
        </w:trPr>
        <w:tc>
          <w:tcPr>
            <w:tcW w:w="1256" w:type="pct"/>
            <w:vAlign w:val="center"/>
          </w:tcPr>
          <w:p w14:paraId="1366215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EGARCH</w:t>
            </w:r>
          </w:p>
        </w:tc>
        <w:tc>
          <w:tcPr>
            <w:tcW w:w="560" w:type="pct"/>
            <w:vAlign w:val="center"/>
          </w:tcPr>
          <w:p w14:paraId="501A3A6F"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19408BC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14 896</w:t>
            </w:r>
          </w:p>
        </w:tc>
        <w:tc>
          <w:tcPr>
            <w:tcW w:w="631" w:type="pct"/>
            <w:vAlign w:val="center"/>
          </w:tcPr>
          <w:p w14:paraId="5C3EB71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12.9428</w:t>
            </w:r>
          </w:p>
        </w:tc>
        <w:tc>
          <w:tcPr>
            <w:tcW w:w="731" w:type="pct"/>
            <w:vAlign w:val="center"/>
          </w:tcPr>
          <w:p w14:paraId="6D01F15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5.2635</w:t>
            </w:r>
          </w:p>
        </w:tc>
        <w:tc>
          <w:tcPr>
            <w:tcW w:w="586" w:type="pct"/>
            <w:vAlign w:val="center"/>
          </w:tcPr>
          <w:p w14:paraId="7E94CBE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55.97%</w:t>
            </w:r>
          </w:p>
        </w:tc>
        <w:tc>
          <w:tcPr>
            <w:tcW w:w="643" w:type="pct"/>
            <w:vAlign w:val="center"/>
          </w:tcPr>
          <w:p w14:paraId="2D60592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$ 192 796</w:t>
            </w:r>
          </w:p>
        </w:tc>
      </w:tr>
      <w:tr w:rsidR="00651016" w:rsidRPr="006A7F1E" w14:paraId="5CC2DDAC" w14:textId="77777777" w:rsidTr="006B18E3">
        <w:trPr>
          <w:trHeight w:val="506"/>
        </w:trPr>
        <w:tc>
          <w:tcPr>
            <w:tcW w:w="1256" w:type="pct"/>
            <w:vAlign w:val="center"/>
          </w:tcPr>
          <w:p w14:paraId="07DFE54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EGARCH</w:t>
            </w:r>
          </w:p>
        </w:tc>
        <w:tc>
          <w:tcPr>
            <w:tcW w:w="560" w:type="pct"/>
            <w:vAlign w:val="center"/>
          </w:tcPr>
          <w:p w14:paraId="336B993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41E1338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4 706</w:t>
            </w:r>
          </w:p>
        </w:tc>
        <w:tc>
          <w:tcPr>
            <w:tcW w:w="631" w:type="pct"/>
            <w:vAlign w:val="center"/>
          </w:tcPr>
          <w:p w14:paraId="7781F75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10.7670</w:t>
            </w:r>
          </w:p>
        </w:tc>
        <w:tc>
          <w:tcPr>
            <w:tcW w:w="731" w:type="pct"/>
            <w:vAlign w:val="center"/>
          </w:tcPr>
          <w:p w14:paraId="4FFA9AC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3.6048</w:t>
            </w:r>
          </w:p>
        </w:tc>
        <w:tc>
          <w:tcPr>
            <w:tcW w:w="586" w:type="pct"/>
            <w:vAlign w:val="center"/>
          </w:tcPr>
          <w:p w14:paraId="5C10739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52.89%</w:t>
            </w:r>
          </w:p>
        </w:tc>
        <w:tc>
          <w:tcPr>
            <w:tcW w:w="643" w:type="pct"/>
            <w:vAlign w:val="center"/>
          </w:tcPr>
          <w:p w14:paraId="7E2E997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$ 50 669</w:t>
            </w:r>
          </w:p>
        </w:tc>
      </w:tr>
      <w:tr w:rsidR="00651016" w:rsidRPr="006A7F1E" w14:paraId="68E09E37" w14:textId="77777777" w:rsidTr="006B18E3">
        <w:trPr>
          <w:trHeight w:val="506"/>
        </w:trPr>
        <w:tc>
          <w:tcPr>
            <w:tcW w:w="1256" w:type="pct"/>
            <w:vAlign w:val="center"/>
          </w:tcPr>
          <w:p w14:paraId="3ABEEF2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w:t>
            </w:r>
          </w:p>
        </w:tc>
        <w:tc>
          <w:tcPr>
            <w:tcW w:w="560" w:type="pct"/>
            <w:vAlign w:val="center"/>
          </w:tcPr>
          <w:p w14:paraId="49EA1CB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355D498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17 362</w:t>
            </w:r>
          </w:p>
        </w:tc>
        <w:tc>
          <w:tcPr>
            <w:tcW w:w="631" w:type="pct"/>
            <w:vAlign w:val="center"/>
          </w:tcPr>
          <w:p w14:paraId="56DA120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5.8290</w:t>
            </w:r>
          </w:p>
        </w:tc>
        <w:tc>
          <w:tcPr>
            <w:tcW w:w="731" w:type="pct"/>
            <w:vAlign w:val="center"/>
          </w:tcPr>
          <w:p w14:paraId="06F2CF3F"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2.8610</w:t>
            </w:r>
          </w:p>
        </w:tc>
        <w:tc>
          <w:tcPr>
            <w:tcW w:w="586" w:type="pct"/>
            <w:vAlign w:val="center"/>
          </w:tcPr>
          <w:p w14:paraId="2C054D8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54.91%</w:t>
            </w:r>
          </w:p>
        </w:tc>
        <w:tc>
          <w:tcPr>
            <w:tcW w:w="643" w:type="pct"/>
            <w:vAlign w:val="center"/>
          </w:tcPr>
          <w:p w14:paraId="627CCD6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$ 101 203</w:t>
            </w:r>
          </w:p>
        </w:tc>
      </w:tr>
      <w:tr w:rsidR="00651016" w:rsidRPr="006A7F1E" w14:paraId="4E4B7B95" w14:textId="77777777" w:rsidTr="006B18E3">
        <w:trPr>
          <w:trHeight w:val="506"/>
        </w:trPr>
        <w:tc>
          <w:tcPr>
            <w:tcW w:w="1256" w:type="pct"/>
            <w:vAlign w:val="center"/>
          </w:tcPr>
          <w:p w14:paraId="0C228DD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w:t>
            </w:r>
          </w:p>
        </w:tc>
        <w:tc>
          <w:tcPr>
            <w:tcW w:w="560" w:type="pct"/>
            <w:vAlign w:val="center"/>
          </w:tcPr>
          <w:p w14:paraId="24A8D74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7C57E55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14 426</w:t>
            </w:r>
          </w:p>
        </w:tc>
        <w:tc>
          <w:tcPr>
            <w:tcW w:w="631" w:type="pct"/>
            <w:vAlign w:val="center"/>
          </w:tcPr>
          <w:p w14:paraId="5306CC1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6.5998</w:t>
            </w:r>
          </w:p>
        </w:tc>
        <w:tc>
          <w:tcPr>
            <w:tcW w:w="731" w:type="pct"/>
            <w:vAlign w:val="center"/>
          </w:tcPr>
          <w:p w14:paraId="46D08E4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4.9964</w:t>
            </w:r>
          </w:p>
        </w:tc>
        <w:tc>
          <w:tcPr>
            <w:tcW w:w="586" w:type="pct"/>
            <w:vAlign w:val="center"/>
          </w:tcPr>
          <w:p w14:paraId="49EE562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55.75%</w:t>
            </w:r>
          </w:p>
        </w:tc>
        <w:tc>
          <w:tcPr>
            <w:tcW w:w="643" w:type="pct"/>
            <w:vAlign w:val="center"/>
          </w:tcPr>
          <w:p w14:paraId="576B669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$ 95 209</w:t>
            </w:r>
          </w:p>
        </w:tc>
      </w:tr>
      <w:tr w:rsidR="00651016" w:rsidRPr="006A7F1E" w14:paraId="5348957D" w14:textId="77777777" w:rsidTr="006B18E3">
        <w:trPr>
          <w:trHeight w:val="506"/>
        </w:trPr>
        <w:tc>
          <w:tcPr>
            <w:tcW w:w="1256" w:type="pct"/>
            <w:vAlign w:val="center"/>
          </w:tcPr>
          <w:p w14:paraId="40D0DCF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w:t>
            </w:r>
          </w:p>
        </w:tc>
        <w:tc>
          <w:tcPr>
            <w:tcW w:w="560" w:type="pct"/>
            <w:vAlign w:val="center"/>
          </w:tcPr>
          <w:p w14:paraId="27B9E7C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21FD239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4 531</w:t>
            </w:r>
          </w:p>
        </w:tc>
        <w:tc>
          <w:tcPr>
            <w:tcW w:w="631" w:type="pct"/>
            <w:vAlign w:val="center"/>
          </w:tcPr>
          <w:p w14:paraId="074B4C7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-0.7506</w:t>
            </w:r>
          </w:p>
        </w:tc>
        <w:tc>
          <w:tcPr>
            <w:tcW w:w="731" w:type="pct"/>
            <w:vAlign w:val="center"/>
          </w:tcPr>
          <w:p w14:paraId="6EC07D2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4.7218</w:t>
            </w:r>
          </w:p>
        </w:tc>
        <w:tc>
          <w:tcPr>
            <w:tcW w:w="586" w:type="pct"/>
            <w:vAlign w:val="center"/>
          </w:tcPr>
          <w:p w14:paraId="698EA69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53.87%</w:t>
            </w:r>
          </w:p>
        </w:tc>
        <w:tc>
          <w:tcPr>
            <w:tcW w:w="643" w:type="pct"/>
            <w:vAlign w:val="center"/>
          </w:tcPr>
          <w:p w14:paraId="209A1C9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-3 401</w:t>
            </w:r>
          </w:p>
        </w:tc>
      </w:tr>
      <w:tr w:rsidR="00651016" w:rsidRPr="006A7F1E" w14:paraId="1123980E" w14:textId="77777777" w:rsidTr="006B18E3">
        <w:trPr>
          <w:trHeight w:val="506"/>
        </w:trPr>
        <w:tc>
          <w:tcPr>
            <w:tcW w:w="1256" w:type="pct"/>
            <w:vAlign w:val="center"/>
          </w:tcPr>
          <w:p w14:paraId="229BD02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ESG-EGARCH(E)</w:t>
            </w:r>
          </w:p>
        </w:tc>
        <w:tc>
          <w:tcPr>
            <w:tcW w:w="560" w:type="pct"/>
            <w:vAlign w:val="center"/>
          </w:tcPr>
          <w:p w14:paraId="4E8E1A2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3C8F034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17 463</w:t>
            </w:r>
          </w:p>
        </w:tc>
        <w:tc>
          <w:tcPr>
            <w:tcW w:w="631" w:type="pct"/>
            <w:vAlign w:val="center"/>
          </w:tcPr>
          <w:p w14:paraId="557E310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7.2675</w:t>
            </w:r>
          </w:p>
        </w:tc>
        <w:tc>
          <w:tcPr>
            <w:tcW w:w="731" w:type="pct"/>
            <w:vAlign w:val="center"/>
          </w:tcPr>
          <w:p w14:paraId="652AEE9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2.9374</w:t>
            </w:r>
          </w:p>
        </w:tc>
        <w:tc>
          <w:tcPr>
            <w:tcW w:w="586" w:type="pct"/>
            <w:vAlign w:val="center"/>
          </w:tcPr>
          <w:p w14:paraId="3B111BE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55.07%</w:t>
            </w:r>
          </w:p>
        </w:tc>
        <w:tc>
          <w:tcPr>
            <w:tcW w:w="643" w:type="pct"/>
            <w:vAlign w:val="center"/>
          </w:tcPr>
          <w:p w14:paraId="1A6789F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$ 126 913</w:t>
            </w:r>
          </w:p>
        </w:tc>
      </w:tr>
      <w:tr w:rsidR="00651016" w:rsidRPr="006A7F1E" w14:paraId="4F3D435E" w14:textId="77777777" w:rsidTr="006B18E3">
        <w:trPr>
          <w:trHeight w:val="506"/>
        </w:trPr>
        <w:tc>
          <w:tcPr>
            <w:tcW w:w="1256" w:type="pct"/>
            <w:vAlign w:val="center"/>
          </w:tcPr>
          <w:p w14:paraId="1D8CF8B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ESG-EGARCH(E)</w:t>
            </w:r>
          </w:p>
        </w:tc>
        <w:tc>
          <w:tcPr>
            <w:tcW w:w="560" w:type="pct"/>
            <w:vAlign w:val="center"/>
          </w:tcPr>
          <w:p w14:paraId="442EAE6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4DE6173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14 505</w:t>
            </w:r>
          </w:p>
        </w:tc>
        <w:tc>
          <w:tcPr>
            <w:tcW w:w="631" w:type="pct"/>
            <w:vAlign w:val="center"/>
          </w:tcPr>
          <w:p w14:paraId="0F15526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7.9810</w:t>
            </w:r>
          </w:p>
        </w:tc>
        <w:tc>
          <w:tcPr>
            <w:tcW w:w="731" w:type="pct"/>
            <w:vAlign w:val="center"/>
          </w:tcPr>
          <w:p w14:paraId="40060BF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5.0368</w:t>
            </w:r>
          </w:p>
        </w:tc>
        <w:tc>
          <w:tcPr>
            <w:tcW w:w="586" w:type="pct"/>
            <w:vAlign w:val="center"/>
          </w:tcPr>
          <w:p w14:paraId="4305A31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55.79%</w:t>
            </w:r>
          </w:p>
        </w:tc>
        <w:tc>
          <w:tcPr>
            <w:tcW w:w="643" w:type="pct"/>
            <w:vAlign w:val="center"/>
          </w:tcPr>
          <w:p w14:paraId="4A4EE1E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$ 115 764</w:t>
            </w:r>
          </w:p>
        </w:tc>
      </w:tr>
      <w:tr w:rsidR="00651016" w:rsidRPr="006A7F1E" w14:paraId="4C41AD02" w14:textId="77777777" w:rsidTr="006B18E3">
        <w:trPr>
          <w:trHeight w:val="506"/>
        </w:trPr>
        <w:tc>
          <w:tcPr>
            <w:tcW w:w="1256" w:type="pct"/>
            <w:vAlign w:val="center"/>
          </w:tcPr>
          <w:p w14:paraId="7C4E4EE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ESG-EGARCH(E)</w:t>
            </w:r>
          </w:p>
        </w:tc>
        <w:tc>
          <w:tcPr>
            <w:tcW w:w="560" w:type="pct"/>
            <w:vAlign w:val="center"/>
          </w:tcPr>
          <w:p w14:paraId="6336DBDF"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4A9DEAE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4 563</w:t>
            </w:r>
          </w:p>
        </w:tc>
        <w:tc>
          <w:tcPr>
            <w:tcW w:w="631" w:type="pct"/>
            <w:vAlign w:val="center"/>
          </w:tcPr>
          <w:p w14:paraId="274A7C0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-1.4667</w:t>
            </w:r>
          </w:p>
        </w:tc>
        <w:tc>
          <w:tcPr>
            <w:tcW w:w="731" w:type="pct"/>
            <w:vAlign w:val="center"/>
          </w:tcPr>
          <w:p w14:paraId="6F853B5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4.5515</w:t>
            </w:r>
          </w:p>
        </w:tc>
        <w:tc>
          <w:tcPr>
            <w:tcW w:w="586" w:type="pct"/>
            <w:vAlign w:val="center"/>
          </w:tcPr>
          <w:p w14:paraId="65432D4F"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53.65%</w:t>
            </w:r>
          </w:p>
        </w:tc>
        <w:tc>
          <w:tcPr>
            <w:tcW w:w="643" w:type="pct"/>
            <w:vAlign w:val="center"/>
          </w:tcPr>
          <w:p w14:paraId="5D2E175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-6 693</w:t>
            </w:r>
          </w:p>
        </w:tc>
      </w:tr>
      <w:tr w:rsidR="00651016" w:rsidRPr="006A7F1E" w14:paraId="01F24E6E" w14:textId="77777777" w:rsidTr="006B18E3">
        <w:trPr>
          <w:trHeight w:val="506"/>
        </w:trPr>
        <w:tc>
          <w:tcPr>
            <w:tcW w:w="1256" w:type="pct"/>
            <w:vAlign w:val="center"/>
          </w:tcPr>
          <w:p w14:paraId="0E97081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ESG-EGARCH(G)</w:t>
            </w:r>
          </w:p>
        </w:tc>
        <w:tc>
          <w:tcPr>
            <w:tcW w:w="560" w:type="pct"/>
            <w:vAlign w:val="center"/>
          </w:tcPr>
          <w:p w14:paraId="531EE09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629B6A4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17 464</w:t>
            </w:r>
          </w:p>
        </w:tc>
        <w:tc>
          <w:tcPr>
            <w:tcW w:w="631" w:type="pct"/>
            <w:vAlign w:val="center"/>
          </w:tcPr>
          <w:p w14:paraId="7F48388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6.1202</w:t>
            </w:r>
          </w:p>
        </w:tc>
        <w:tc>
          <w:tcPr>
            <w:tcW w:w="731" w:type="pct"/>
            <w:vAlign w:val="center"/>
          </w:tcPr>
          <w:p w14:paraId="10AE332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2.8910</w:t>
            </w:r>
          </w:p>
        </w:tc>
        <w:tc>
          <w:tcPr>
            <w:tcW w:w="586" w:type="pct"/>
            <w:vAlign w:val="center"/>
          </w:tcPr>
          <w:p w14:paraId="05ECD5A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54.96%</w:t>
            </w:r>
          </w:p>
        </w:tc>
        <w:tc>
          <w:tcPr>
            <w:tcW w:w="643" w:type="pct"/>
            <w:vAlign w:val="center"/>
          </w:tcPr>
          <w:p w14:paraId="69CD3EE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$ 106 883</w:t>
            </w:r>
          </w:p>
        </w:tc>
      </w:tr>
      <w:tr w:rsidR="00651016" w:rsidRPr="006A7F1E" w14:paraId="05E7C8CB" w14:textId="77777777" w:rsidTr="006B18E3">
        <w:trPr>
          <w:trHeight w:val="506"/>
        </w:trPr>
        <w:tc>
          <w:tcPr>
            <w:tcW w:w="1256" w:type="pct"/>
            <w:vAlign w:val="center"/>
          </w:tcPr>
          <w:p w14:paraId="47B77BC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ESG-EGARCH(G)</w:t>
            </w:r>
          </w:p>
        </w:tc>
        <w:tc>
          <w:tcPr>
            <w:tcW w:w="560" w:type="pct"/>
            <w:vAlign w:val="center"/>
          </w:tcPr>
          <w:p w14:paraId="65141C0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4F84BCE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14 498</w:t>
            </w:r>
          </w:p>
        </w:tc>
        <w:tc>
          <w:tcPr>
            <w:tcW w:w="631" w:type="pct"/>
            <w:vAlign w:val="center"/>
          </w:tcPr>
          <w:p w14:paraId="325064E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7.1293</w:t>
            </w:r>
          </w:p>
        </w:tc>
        <w:tc>
          <w:tcPr>
            <w:tcW w:w="731" w:type="pct"/>
            <w:vAlign w:val="center"/>
          </w:tcPr>
          <w:p w14:paraId="513CC4F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5.0067</w:t>
            </w:r>
          </w:p>
        </w:tc>
        <w:tc>
          <w:tcPr>
            <w:tcW w:w="586" w:type="pct"/>
            <w:vAlign w:val="center"/>
          </w:tcPr>
          <w:p w14:paraId="235D350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55.72%</w:t>
            </w:r>
          </w:p>
        </w:tc>
        <w:tc>
          <w:tcPr>
            <w:tcW w:w="643" w:type="pct"/>
            <w:vAlign w:val="center"/>
          </w:tcPr>
          <w:p w14:paraId="49C7828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$ 103 361</w:t>
            </w:r>
          </w:p>
        </w:tc>
      </w:tr>
      <w:tr w:rsidR="00651016" w:rsidRPr="006A7F1E" w14:paraId="700C89B2" w14:textId="77777777" w:rsidTr="006B18E3">
        <w:trPr>
          <w:trHeight w:val="506"/>
        </w:trPr>
        <w:tc>
          <w:tcPr>
            <w:tcW w:w="1256" w:type="pct"/>
            <w:vAlign w:val="center"/>
          </w:tcPr>
          <w:p w14:paraId="280ED35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ESG-EGARCH(G)</w:t>
            </w:r>
          </w:p>
        </w:tc>
        <w:tc>
          <w:tcPr>
            <w:tcW w:w="560" w:type="pct"/>
            <w:vAlign w:val="center"/>
          </w:tcPr>
          <w:p w14:paraId="5BCF526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3B9A0FE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4 559</w:t>
            </w:r>
          </w:p>
        </w:tc>
        <w:tc>
          <w:tcPr>
            <w:tcW w:w="631" w:type="pct"/>
            <w:vAlign w:val="center"/>
          </w:tcPr>
          <w:p w14:paraId="2061689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-0.6491</w:t>
            </w:r>
          </w:p>
        </w:tc>
        <w:tc>
          <w:tcPr>
            <w:tcW w:w="731" w:type="pct"/>
            <w:vAlign w:val="center"/>
          </w:tcPr>
          <w:p w14:paraId="53F52D0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4.6316</w:t>
            </w:r>
          </w:p>
        </w:tc>
        <w:tc>
          <w:tcPr>
            <w:tcW w:w="586" w:type="pct"/>
            <w:vAlign w:val="center"/>
          </w:tcPr>
          <w:p w14:paraId="7FCC979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53.76%</w:t>
            </w:r>
          </w:p>
        </w:tc>
        <w:tc>
          <w:tcPr>
            <w:tcW w:w="643" w:type="pct"/>
            <w:vAlign w:val="center"/>
          </w:tcPr>
          <w:p w14:paraId="66E165D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-2 959</w:t>
            </w:r>
          </w:p>
        </w:tc>
      </w:tr>
      <w:tr w:rsidR="00651016" w:rsidRPr="006A7F1E" w14:paraId="7F9B4162" w14:textId="77777777" w:rsidTr="006B18E3">
        <w:trPr>
          <w:trHeight w:val="506"/>
        </w:trPr>
        <w:tc>
          <w:tcPr>
            <w:tcW w:w="1256" w:type="pct"/>
            <w:vAlign w:val="center"/>
          </w:tcPr>
          <w:p w14:paraId="2C0B726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ESG-EGARCH(S)</w:t>
            </w:r>
          </w:p>
        </w:tc>
        <w:tc>
          <w:tcPr>
            <w:tcW w:w="560" w:type="pct"/>
            <w:vAlign w:val="center"/>
          </w:tcPr>
          <w:p w14:paraId="4E30429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2C767F2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17 429</w:t>
            </w:r>
          </w:p>
        </w:tc>
        <w:tc>
          <w:tcPr>
            <w:tcW w:w="631" w:type="pct"/>
            <w:vAlign w:val="center"/>
          </w:tcPr>
          <w:p w14:paraId="58F8EA2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7.2163</w:t>
            </w:r>
          </w:p>
        </w:tc>
        <w:tc>
          <w:tcPr>
            <w:tcW w:w="731" w:type="pct"/>
            <w:vAlign w:val="center"/>
          </w:tcPr>
          <w:p w14:paraId="603B1AE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2.8578</w:t>
            </w:r>
          </w:p>
        </w:tc>
        <w:tc>
          <w:tcPr>
            <w:tcW w:w="586" w:type="pct"/>
            <w:vAlign w:val="center"/>
          </w:tcPr>
          <w:p w14:paraId="5684EA9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54.93%</w:t>
            </w:r>
          </w:p>
        </w:tc>
        <w:tc>
          <w:tcPr>
            <w:tcW w:w="643" w:type="pct"/>
            <w:vAlign w:val="center"/>
          </w:tcPr>
          <w:p w14:paraId="44294DD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$ 125 773</w:t>
            </w:r>
          </w:p>
        </w:tc>
      </w:tr>
      <w:tr w:rsidR="00651016" w:rsidRPr="006A7F1E" w14:paraId="558DDAA2" w14:textId="77777777" w:rsidTr="006B18E3">
        <w:trPr>
          <w:trHeight w:val="506"/>
        </w:trPr>
        <w:tc>
          <w:tcPr>
            <w:tcW w:w="1256" w:type="pct"/>
            <w:vAlign w:val="center"/>
          </w:tcPr>
          <w:p w14:paraId="0228537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ESG-EGARCH(S)</w:t>
            </w:r>
          </w:p>
        </w:tc>
        <w:tc>
          <w:tcPr>
            <w:tcW w:w="560" w:type="pct"/>
            <w:vAlign w:val="center"/>
          </w:tcPr>
          <w:p w14:paraId="601720FF"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7259C0E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14 471</w:t>
            </w:r>
          </w:p>
        </w:tc>
        <w:tc>
          <w:tcPr>
            <w:tcW w:w="631" w:type="pct"/>
            <w:vAlign w:val="center"/>
          </w:tcPr>
          <w:p w14:paraId="7849A4A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8.2104</w:t>
            </w:r>
          </w:p>
        </w:tc>
        <w:tc>
          <w:tcPr>
            <w:tcW w:w="731" w:type="pct"/>
            <w:vAlign w:val="center"/>
          </w:tcPr>
          <w:p w14:paraId="3C3F3D0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4.9285</w:t>
            </w:r>
          </w:p>
        </w:tc>
        <w:tc>
          <w:tcPr>
            <w:tcW w:w="586" w:type="pct"/>
            <w:vAlign w:val="center"/>
          </w:tcPr>
          <w:p w14:paraId="611496E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55.67%</w:t>
            </w:r>
          </w:p>
        </w:tc>
        <w:tc>
          <w:tcPr>
            <w:tcW w:w="643" w:type="pct"/>
            <w:vAlign w:val="center"/>
          </w:tcPr>
          <w:p w14:paraId="6DEDC43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$ 118 812</w:t>
            </w:r>
          </w:p>
        </w:tc>
      </w:tr>
      <w:tr w:rsidR="00651016" w:rsidRPr="006A7F1E" w14:paraId="6C993B14" w14:textId="77777777" w:rsidTr="006B18E3">
        <w:trPr>
          <w:trHeight w:val="506"/>
        </w:trPr>
        <w:tc>
          <w:tcPr>
            <w:tcW w:w="1256" w:type="pct"/>
            <w:vAlign w:val="center"/>
          </w:tcPr>
          <w:p w14:paraId="3E09528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ESG-EGARCH(S)</w:t>
            </w:r>
          </w:p>
        </w:tc>
        <w:tc>
          <w:tcPr>
            <w:tcW w:w="560" w:type="pct"/>
            <w:vAlign w:val="center"/>
          </w:tcPr>
          <w:p w14:paraId="06B0623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37B5531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4 547</w:t>
            </w:r>
          </w:p>
        </w:tc>
        <w:tc>
          <w:tcPr>
            <w:tcW w:w="631" w:type="pct"/>
            <w:vAlign w:val="center"/>
          </w:tcPr>
          <w:p w14:paraId="424080A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-1.4354</w:t>
            </w:r>
          </w:p>
        </w:tc>
        <w:tc>
          <w:tcPr>
            <w:tcW w:w="731" w:type="pct"/>
            <w:vAlign w:val="center"/>
          </w:tcPr>
          <w:p w14:paraId="3F94597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4.1457</w:t>
            </w:r>
          </w:p>
        </w:tc>
        <w:tc>
          <w:tcPr>
            <w:tcW w:w="586" w:type="pct"/>
            <w:vAlign w:val="center"/>
          </w:tcPr>
          <w:p w14:paraId="3938F90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53.40%</w:t>
            </w:r>
          </w:p>
        </w:tc>
        <w:tc>
          <w:tcPr>
            <w:tcW w:w="643" w:type="pct"/>
            <w:vAlign w:val="center"/>
          </w:tcPr>
          <w:p w14:paraId="59B76B3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-6 527</w:t>
            </w:r>
          </w:p>
        </w:tc>
      </w:tr>
      <w:tr w:rsidR="00651016" w:rsidRPr="006A7F1E" w14:paraId="387DC06A" w14:textId="77777777" w:rsidTr="006B18E3">
        <w:trPr>
          <w:trHeight w:val="506"/>
        </w:trPr>
        <w:tc>
          <w:tcPr>
            <w:tcW w:w="1256" w:type="pct"/>
            <w:vAlign w:val="center"/>
          </w:tcPr>
          <w:p w14:paraId="4D7C522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w:t>
            </w:r>
          </w:p>
        </w:tc>
        <w:tc>
          <w:tcPr>
            <w:tcW w:w="560" w:type="pct"/>
            <w:vAlign w:val="center"/>
          </w:tcPr>
          <w:p w14:paraId="3568343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79A8664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17 686</w:t>
            </w:r>
          </w:p>
        </w:tc>
        <w:tc>
          <w:tcPr>
            <w:tcW w:w="631" w:type="pct"/>
            <w:vAlign w:val="center"/>
          </w:tcPr>
          <w:p w14:paraId="4C69213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6.5387</w:t>
            </w:r>
          </w:p>
        </w:tc>
        <w:tc>
          <w:tcPr>
            <w:tcW w:w="731" w:type="pct"/>
            <w:vAlign w:val="center"/>
          </w:tcPr>
          <w:p w14:paraId="782B157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2.6021</w:t>
            </w:r>
          </w:p>
        </w:tc>
        <w:tc>
          <w:tcPr>
            <w:tcW w:w="586" w:type="pct"/>
            <w:vAlign w:val="center"/>
          </w:tcPr>
          <w:p w14:paraId="27E346B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54.47%</w:t>
            </w:r>
          </w:p>
        </w:tc>
        <w:tc>
          <w:tcPr>
            <w:tcW w:w="643" w:type="pct"/>
            <w:vAlign w:val="center"/>
          </w:tcPr>
          <w:p w14:paraId="551C448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$ 115 643</w:t>
            </w:r>
          </w:p>
        </w:tc>
      </w:tr>
      <w:tr w:rsidR="00651016" w:rsidRPr="006A7F1E" w14:paraId="10D3BB8D" w14:textId="77777777" w:rsidTr="006B18E3">
        <w:trPr>
          <w:trHeight w:val="506"/>
        </w:trPr>
        <w:tc>
          <w:tcPr>
            <w:tcW w:w="1256" w:type="pct"/>
            <w:vAlign w:val="center"/>
          </w:tcPr>
          <w:p w14:paraId="4B4B866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w:t>
            </w:r>
          </w:p>
        </w:tc>
        <w:tc>
          <w:tcPr>
            <w:tcW w:w="560" w:type="pct"/>
            <w:vAlign w:val="center"/>
          </w:tcPr>
          <w:p w14:paraId="2B6F62A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6B29511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14 680</w:t>
            </w:r>
          </w:p>
        </w:tc>
        <w:tc>
          <w:tcPr>
            <w:tcW w:w="631" w:type="pct"/>
            <w:vAlign w:val="center"/>
          </w:tcPr>
          <w:p w14:paraId="2B192C8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6.2917</w:t>
            </w:r>
          </w:p>
        </w:tc>
        <w:tc>
          <w:tcPr>
            <w:tcW w:w="731" w:type="pct"/>
            <w:vAlign w:val="center"/>
          </w:tcPr>
          <w:p w14:paraId="7FCD5DF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4.0315</w:t>
            </w:r>
          </w:p>
        </w:tc>
        <w:tc>
          <w:tcPr>
            <w:tcW w:w="586" w:type="pct"/>
            <w:vAlign w:val="center"/>
          </w:tcPr>
          <w:p w14:paraId="049A349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54.75%</w:t>
            </w:r>
          </w:p>
        </w:tc>
        <w:tc>
          <w:tcPr>
            <w:tcW w:w="643" w:type="pct"/>
            <w:vAlign w:val="center"/>
          </w:tcPr>
          <w:p w14:paraId="2AE0E59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$ 92 363</w:t>
            </w:r>
          </w:p>
        </w:tc>
      </w:tr>
      <w:tr w:rsidR="00651016" w:rsidRPr="006A7F1E" w14:paraId="1EC86339" w14:textId="77777777" w:rsidTr="006B18E3">
        <w:trPr>
          <w:trHeight w:val="506"/>
        </w:trPr>
        <w:tc>
          <w:tcPr>
            <w:tcW w:w="1256" w:type="pct"/>
            <w:vAlign w:val="center"/>
          </w:tcPr>
          <w:p w14:paraId="25CEDBD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w:t>
            </w:r>
          </w:p>
        </w:tc>
        <w:tc>
          <w:tcPr>
            <w:tcW w:w="560" w:type="pct"/>
            <w:vAlign w:val="center"/>
          </w:tcPr>
          <w:p w14:paraId="0BD4120F"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61C58C3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4 611</w:t>
            </w:r>
          </w:p>
        </w:tc>
        <w:tc>
          <w:tcPr>
            <w:tcW w:w="631" w:type="pct"/>
            <w:vAlign w:val="center"/>
          </w:tcPr>
          <w:p w14:paraId="72A0C76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-3.6504</w:t>
            </w:r>
          </w:p>
        </w:tc>
        <w:tc>
          <w:tcPr>
            <w:tcW w:w="731" w:type="pct"/>
            <w:vAlign w:val="center"/>
          </w:tcPr>
          <w:p w14:paraId="1D0DFDA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2.7487</w:t>
            </w:r>
          </w:p>
        </w:tc>
        <w:tc>
          <w:tcPr>
            <w:tcW w:w="586" w:type="pct"/>
            <w:vAlign w:val="center"/>
          </w:tcPr>
          <w:p w14:paraId="3CC8BDA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52.31%</w:t>
            </w:r>
          </w:p>
        </w:tc>
        <w:tc>
          <w:tcPr>
            <w:tcW w:w="643" w:type="pct"/>
            <w:vAlign w:val="center"/>
          </w:tcPr>
          <w:p w14:paraId="7C21265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-16 832</w:t>
            </w:r>
          </w:p>
        </w:tc>
      </w:tr>
      <w:tr w:rsidR="00651016" w:rsidRPr="006A7F1E" w14:paraId="0ED3151D" w14:textId="77777777" w:rsidTr="006B18E3">
        <w:trPr>
          <w:trHeight w:val="506"/>
        </w:trPr>
        <w:tc>
          <w:tcPr>
            <w:tcW w:w="1256" w:type="pct"/>
            <w:vAlign w:val="center"/>
          </w:tcPr>
          <w:p w14:paraId="08933B2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ESG-GARCH(E)</w:t>
            </w:r>
          </w:p>
        </w:tc>
        <w:tc>
          <w:tcPr>
            <w:tcW w:w="560" w:type="pct"/>
            <w:vAlign w:val="center"/>
          </w:tcPr>
          <w:p w14:paraId="1352136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4EBF190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17 794</w:t>
            </w:r>
          </w:p>
        </w:tc>
        <w:tc>
          <w:tcPr>
            <w:tcW w:w="631" w:type="pct"/>
            <w:vAlign w:val="center"/>
          </w:tcPr>
          <w:p w14:paraId="14300DB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7.6576</w:t>
            </w:r>
          </w:p>
        </w:tc>
        <w:tc>
          <w:tcPr>
            <w:tcW w:w="731" w:type="pct"/>
            <w:vAlign w:val="center"/>
          </w:tcPr>
          <w:p w14:paraId="128BF09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2.6242</w:t>
            </w:r>
          </w:p>
        </w:tc>
        <w:tc>
          <w:tcPr>
            <w:tcW w:w="586" w:type="pct"/>
            <w:vAlign w:val="center"/>
          </w:tcPr>
          <w:p w14:paraId="1D999E0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54.51%</w:t>
            </w:r>
          </w:p>
        </w:tc>
        <w:tc>
          <w:tcPr>
            <w:tcW w:w="643" w:type="pct"/>
            <w:vAlign w:val="center"/>
          </w:tcPr>
          <w:p w14:paraId="2950763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$ 136 259</w:t>
            </w:r>
          </w:p>
        </w:tc>
      </w:tr>
      <w:tr w:rsidR="00651016" w:rsidRPr="006A7F1E" w14:paraId="147B8D4E" w14:textId="77777777" w:rsidTr="006B18E3">
        <w:trPr>
          <w:trHeight w:val="506"/>
        </w:trPr>
        <w:tc>
          <w:tcPr>
            <w:tcW w:w="1256" w:type="pct"/>
            <w:vAlign w:val="center"/>
          </w:tcPr>
          <w:p w14:paraId="52DDAECF"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ESG-GARCH(E)</w:t>
            </w:r>
          </w:p>
        </w:tc>
        <w:tc>
          <w:tcPr>
            <w:tcW w:w="560" w:type="pct"/>
            <w:vAlign w:val="center"/>
          </w:tcPr>
          <w:p w14:paraId="1D881AA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0973889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14 764</w:t>
            </w:r>
          </w:p>
        </w:tc>
        <w:tc>
          <w:tcPr>
            <w:tcW w:w="631" w:type="pct"/>
            <w:vAlign w:val="center"/>
          </w:tcPr>
          <w:p w14:paraId="304C798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7.2522</w:t>
            </w:r>
          </w:p>
        </w:tc>
        <w:tc>
          <w:tcPr>
            <w:tcW w:w="731" w:type="pct"/>
            <w:vAlign w:val="center"/>
          </w:tcPr>
          <w:p w14:paraId="00DEF40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4.0799</w:t>
            </w:r>
          </w:p>
        </w:tc>
        <w:tc>
          <w:tcPr>
            <w:tcW w:w="586" w:type="pct"/>
            <w:vAlign w:val="center"/>
          </w:tcPr>
          <w:p w14:paraId="04439A8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54.77%</w:t>
            </w:r>
          </w:p>
        </w:tc>
        <w:tc>
          <w:tcPr>
            <w:tcW w:w="643" w:type="pct"/>
            <w:vAlign w:val="center"/>
          </w:tcPr>
          <w:p w14:paraId="308C613F"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$ 107 071</w:t>
            </w:r>
          </w:p>
        </w:tc>
      </w:tr>
      <w:tr w:rsidR="00651016" w:rsidRPr="006A7F1E" w14:paraId="2B29EFF9" w14:textId="77777777" w:rsidTr="006B18E3">
        <w:trPr>
          <w:trHeight w:val="506"/>
        </w:trPr>
        <w:tc>
          <w:tcPr>
            <w:tcW w:w="1256" w:type="pct"/>
            <w:vAlign w:val="center"/>
          </w:tcPr>
          <w:p w14:paraId="62E8B49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ESG-GARCH(E)</w:t>
            </w:r>
          </w:p>
        </w:tc>
        <w:tc>
          <w:tcPr>
            <w:tcW w:w="560" w:type="pct"/>
            <w:vAlign w:val="center"/>
          </w:tcPr>
          <w:p w14:paraId="1465502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0DC1907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4 641</w:t>
            </w:r>
          </w:p>
        </w:tc>
        <w:tc>
          <w:tcPr>
            <w:tcW w:w="631" w:type="pct"/>
            <w:vAlign w:val="center"/>
          </w:tcPr>
          <w:p w14:paraId="55CED41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-3.4247</w:t>
            </w:r>
          </w:p>
        </w:tc>
        <w:tc>
          <w:tcPr>
            <w:tcW w:w="731" w:type="pct"/>
            <w:vAlign w:val="center"/>
          </w:tcPr>
          <w:p w14:paraId="7AABEB3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2.9012</w:t>
            </w:r>
          </w:p>
        </w:tc>
        <w:tc>
          <w:tcPr>
            <w:tcW w:w="586" w:type="pct"/>
            <w:vAlign w:val="center"/>
          </w:tcPr>
          <w:p w14:paraId="306BB44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52.36%</w:t>
            </w:r>
          </w:p>
        </w:tc>
        <w:tc>
          <w:tcPr>
            <w:tcW w:w="643" w:type="pct"/>
            <w:vAlign w:val="center"/>
          </w:tcPr>
          <w:p w14:paraId="2EEF3DF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-15 894</w:t>
            </w:r>
          </w:p>
        </w:tc>
      </w:tr>
      <w:tr w:rsidR="00651016" w:rsidRPr="006A7F1E" w14:paraId="0C6A68A3" w14:textId="77777777" w:rsidTr="006B18E3">
        <w:trPr>
          <w:trHeight w:val="506"/>
        </w:trPr>
        <w:tc>
          <w:tcPr>
            <w:tcW w:w="1256" w:type="pct"/>
            <w:vAlign w:val="center"/>
          </w:tcPr>
          <w:p w14:paraId="02E7EDD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ESG-GARCH(G)</w:t>
            </w:r>
          </w:p>
        </w:tc>
        <w:tc>
          <w:tcPr>
            <w:tcW w:w="560" w:type="pct"/>
            <w:vAlign w:val="center"/>
          </w:tcPr>
          <w:p w14:paraId="169CF8E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1F06541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17 787</w:t>
            </w:r>
          </w:p>
        </w:tc>
        <w:tc>
          <w:tcPr>
            <w:tcW w:w="631" w:type="pct"/>
            <w:vAlign w:val="center"/>
          </w:tcPr>
          <w:p w14:paraId="50D41B5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7.4688</w:t>
            </w:r>
          </w:p>
        </w:tc>
        <w:tc>
          <w:tcPr>
            <w:tcW w:w="731" w:type="pct"/>
            <w:vAlign w:val="center"/>
          </w:tcPr>
          <w:p w14:paraId="7428D80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2.6568</w:t>
            </w:r>
          </w:p>
        </w:tc>
        <w:tc>
          <w:tcPr>
            <w:tcW w:w="586" w:type="pct"/>
            <w:vAlign w:val="center"/>
          </w:tcPr>
          <w:p w14:paraId="5DF46A1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54.57%</w:t>
            </w:r>
          </w:p>
        </w:tc>
        <w:tc>
          <w:tcPr>
            <w:tcW w:w="643" w:type="pct"/>
            <w:vAlign w:val="center"/>
          </w:tcPr>
          <w:p w14:paraId="0496132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$ 132 847</w:t>
            </w:r>
          </w:p>
        </w:tc>
      </w:tr>
      <w:tr w:rsidR="00651016" w:rsidRPr="006A7F1E" w14:paraId="0163B0E0" w14:textId="77777777" w:rsidTr="006B18E3">
        <w:trPr>
          <w:trHeight w:val="506"/>
        </w:trPr>
        <w:tc>
          <w:tcPr>
            <w:tcW w:w="1256" w:type="pct"/>
            <w:vAlign w:val="center"/>
          </w:tcPr>
          <w:p w14:paraId="693CED0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ESG-GARCH(G)</w:t>
            </w:r>
          </w:p>
        </w:tc>
        <w:tc>
          <w:tcPr>
            <w:tcW w:w="560" w:type="pct"/>
            <w:vAlign w:val="center"/>
          </w:tcPr>
          <w:p w14:paraId="615E587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7B74EA8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14 747</w:t>
            </w:r>
          </w:p>
        </w:tc>
        <w:tc>
          <w:tcPr>
            <w:tcW w:w="631" w:type="pct"/>
            <w:vAlign w:val="center"/>
          </w:tcPr>
          <w:p w14:paraId="4F553AD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6.7955</w:t>
            </w:r>
          </w:p>
        </w:tc>
        <w:tc>
          <w:tcPr>
            <w:tcW w:w="731" w:type="pct"/>
            <w:vAlign w:val="center"/>
          </w:tcPr>
          <w:p w14:paraId="13BE49C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4.0355</w:t>
            </w:r>
          </w:p>
        </w:tc>
        <w:tc>
          <w:tcPr>
            <w:tcW w:w="586" w:type="pct"/>
            <w:vAlign w:val="center"/>
          </w:tcPr>
          <w:p w14:paraId="0620453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54.74%</w:t>
            </w:r>
          </w:p>
        </w:tc>
        <w:tc>
          <w:tcPr>
            <w:tcW w:w="643" w:type="pct"/>
            <w:vAlign w:val="center"/>
          </w:tcPr>
          <w:p w14:paraId="1F0AEE4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$ 100 214</w:t>
            </w:r>
          </w:p>
        </w:tc>
      </w:tr>
      <w:tr w:rsidR="00651016" w:rsidRPr="006A7F1E" w14:paraId="6E93DC20" w14:textId="77777777" w:rsidTr="006B18E3">
        <w:trPr>
          <w:trHeight w:val="506"/>
        </w:trPr>
        <w:tc>
          <w:tcPr>
            <w:tcW w:w="1256" w:type="pct"/>
            <w:vAlign w:val="center"/>
          </w:tcPr>
          <w:p w14:paraId="688532C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lastRenderedPageBreak/>
              <w:t>ESG-GARCH(G)</w:t>
            </w:r>
          </w:p>
        </w:tc>
        <w:tc>
          <w:tcPr>
            <w:tcW w:w="560" w:type="pct"/>
            <w:vAlign w:val="center"/>
          </w:tcPr>
          <w:p w14:paraId="58F8E47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5F62749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4 640</w:t>
            </w:r>
          </w:p>
        </w:tc>
        <w:tc>
          <w:tcPr>
            <w:tcW w:w="631" w:type="pct"/>
            <w:vAlign w:val="center"/>
          </w:tcPr>
          <w:p w14:paraId="5F1E9A6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-3.6666</w:t>
            </w:r>
          </w:p>
        </w:tc>
        <w:tc>
          <w:tcPr>
            <w:tcW w:w="731" w:type="pct"/>
            <w:vAlign w:val="center"/>
          </w:tcPr>
          <w:p w14:paraId="3415E59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2.8440</w:t>
            </w:r>
          </w:p>
        </w:tc>
        <w:tc>
          <w:tcPr>
            <w:tcW w:w="586" w:type="pct"/>
            <w:vAlign w:val="center"/>
          </w:tcPr>
          <w:p w14:paraId="4716987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52.31%</w:t>
            </w:r>
          </w:p>
        </w:tc>
        <w:tc>
          <w:tcPr>
            <w:tcW w:w="643" w:type="pct"/>
            <w:vAlign w:val="center"/>
          </w:tcPr>
          <w:p w14:paraId="48E404A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-17 013</w:t>
            </w:r>
          </w:p>
        </w:tc>
      </w:tr>
      <w:tr w:rsidR="00651016" w:rsidRPr="006A7F1E" w14:paraId="28035841" w14:textId="77777777" w:rsidTr="006B18E3">
        <w:trPr>
          <w:trHeight w:val="506"/>
        </w:trPr>
        <w:tc>
          <w:tcPr>
            <w:tcW w:w="1256" w:type="pct"/>
            <w:vAlign w:val="center"/>
          </w:tcPr>
          <w:p w14:paraId="3970A6D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ESG-GARCH(S)</w:t>
            </w:r>
          </w:p>
        </w:tc>
        <w:tc>
          <w:tcPr>
            <w:tcW w:w="560" w:type="pct"/>
            <w:vAlign w:val="center"/>
          </w:tcPr>
          <w:p w14:paraId="31BC8F0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29C8812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17 746</w:t>
            </w:r>
          </w:p>
        </w:tc>
        <w:tc>
          <w:tcPr>
            <w:tcW w:w="631" w:type="pct"/>
            <w:vAlign w:val="center"/>
          </w:tcPr>
          <w:p w14:paraId="0C0F54B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7.4380</w:t>
            </w:r>
          </w:p>
        </w:tc>
        <w:tc>
          <w:tcPr>
            <w:tcW w:w="731" w:type="pct"/>
            <w:vAlign w:val="center"/>
          </w:tcPr>
          <w:p w14:paraId="4331B60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2.5942</w:t>
            </w:r>
          </w:p>
        </w:tc>
        <w:tc>
          <w:tcPr>
            <w:tcW w:w="586" w:type="pct"/>
            <w:vAlign w:val="center"/>
          </w:tcPr>
          <w:p w14:paraId="6520808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54.45%</w:t>
            </w:r>
          </w:p>
        </w:tc>
        <w:tc>
          <w:tcPr>
            <w:tcW w:w="643" w:type="pct"/>
            <w:vAlign w:val="center"/>
          </w:tcPr>
          <w:p w14:paraId="2AEED8E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$ 131 995</w:t>
            </w:r>
          </w:p>
        </w:tc>
      </w:tr>
      <w:tr w:rsidR="00651016" w:rsidRPr="006A7F1E" w14:paraId="55833239" w14:textId="77777777" w:rsidTr="006B18E3">
        <w:trPr>
          <w:trHeight w:val="506"/>
        </w:trPr>
        <w:tc>
          <w:tcPr>
            <w:tcW w:w="1256" w:type="pct"/>
            <w:vAlign w:val="center"/>
          </w:tcPr>
          <w:p w14:paraId="235D7CA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ESG-GARCH(S)</w:t>
            </w:r>
          </w:p>
        </w:tc>
        <w:tc>
          <w:tcPr>
            <w:tcW w:w="560" w:type="pct"/>
            <w:vAlign w:val="center"/>
          </w:tcPr>
          <w:p w14:paraId="5483A74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59B5006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14 727</w:t>
            </w:r>
          </w:p>
        </w:tc>
        <w:tc>
          <w:tcPr>
            <w:tcW w:w="631" w:type="pct"/>
            <w:vAlign w:val="center"/>
          </w:tcPr>
          <w:p w14:paraId="0FDD05F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7.0490</w:t>
            </w:r>
          </w:p>
        </w:tc>
        <w:tc>
          <w:tcPr>
            <w:tcW w:w="731" w:type="pct"/>
            <w:vAlign w:val="center"/>
          </w:tcPr>
          <w:p w14:paraId="2D3AEEC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4.0208</w:t>
            </w:r>
          </w:p>
        </w:tc>
        <w:tc>
          <w:tcPr>
            <w:tcW w:w="586" w:type="pct"/>
            <w:vAlign w:val="center"/>
          </w:tcPr>
          <w:p w14:paraId="48E759E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54.74%</w:t>
            </w:r>
          </w:p>
        </w:tc>
        <w:tc>
          <w:tcPr>
            <w:tcW w:w="643" w:type="pct"/>
            <w:vAlign w:val="center"/>
          </w:tcPr>
          <w:p w14:paraId="6E6FE3C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$ 103 810</w:t>
            </w:r>
          </w:p>
        </w:tc>
      </w:tr>
      <w:tr w:rsidR="00651016" w:rsidRPr="006A7F1E" w14:paraId="79F1C1A4" w14:textId="77777777" w:rsidTr="006B18E3">
        <w:trPr>
          <w:trHeight w:val="506"/>
        </w:trPr>
        <w:tc>
          <w:tcPr>
            <w:tcW w:w="1256" w:type="pct"/>
            <w:vAlign w:val="center"/>
          </w:tcPr>
          <w:p w14:paraId="252A8D3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ESG-GARCH(S)</w:t>
            </w:r>
          </w:p>
        </w:tc>
        <w:tc>
          <w:tcPr>
            <w:tcW w:w="560" w:type="pct"/>
            <w:vAlign w:val="center"/>
          </w:tcPr>
          <w:p w14:paraId="6C77A4D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44FC62C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4 632</w:t>
            </w:r>
          </w:p>
        </w:tc>
        <w:tc>
          <w:tcPr>
            <w:tcW w:w="631" w:type="pct"/>
            <w:vAlign w:val="center"/>
          </w:tcPr>
          <w:p w14:paraId="2165C0C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-3.9299</w:t>
            </w:r>
          </w:p>
        </w:tc>
        <w:tc>
          <w:tcPr>
            <w:tcW w:w="731" w:type="pct"/>
            <w:vAlign w:val="center"/>
          </w:tcPr>
          <w:p w14:paraId="57A0BE3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2.9512</w:t>
            </w:r>
          </w:p>
        </w:tc>
        <w:tc>
          <w:tcPr>
            <w:tcW w:w="586" w:type="pct"/>
            <w:vAlign w:val="center"/>
          </w:tcPr>
          <w:p w14:paraId="4CAE723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52.37%</w:t>
            </w:r>
          </w:p>
        </w:tc>
        <w:tc>
          <w:tcPr>
            <w:tcW w:w="643" w:type="pct"/>
            <w:vAlign w:val="center"/>
          </w:tcPr>
          <w:p w14:paraId="5B5F815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-18 203</w:t>
            </w:r>
          </w:p>
        </w:tc>
      </w:tr>
      <w:tr w:rsidR="00651016" w:rsidRPr="006A7F1E" w14:paraId="4B0ED932" w14:textId="77777777" w:rsidTr="006B18E3">
        <w:trPr>
          <w:trHeight w:val="506"/>
        </w:trPr>
        <w:tc>
          <w:tcPr>
            <w:tcW w:w="1256" w:type="pct"/>
            <w:vAlign w:val="center"/>
          </w:tcPr>
          <w:p w14:paraId="4A9EA50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w:t>
            </w:r>
          </w:p>
        </w:tc>
        <w:tc>
          <w:tcPr>
            <w:tcW w:w="560" w:type="pct"/>
            <w:vAlign w:val="center"/>
          </w:tcPr>
          <w:p w14:paraId="432D6EC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40FFD0D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17 668</w:t>
            </w:r>
          </w:p>
        </w:tc>
        <w:tc>
          <w:tcPr>
            <w:tcW w:w="631" w:type="pct"/>
            <w:vAlign w:val="center"/>
          </w:tcPr>
          <w:p w14:paraId="30FA937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7.4905</w:t>
            </w:r>
          </w:p>
        </w:tc>
        <w:tc>
          <w:tcPr>
            <w:tcW w:w="731" w:type="pct"/>
            <w:vAlign w:val="center"/>
          </w:tcPr>
          <w:p w14:paraId="17F7A57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2.8974</w:t>
            </w:r>
          </w:p>
        </w:tc>
        <w:tc>
          <w:tcPr>
            <w:tcW w:w="586" w:type="pct"/>
            <w:vAlign w:val="center"/>
          </w:tcPr>
          <w:p w14:paraId="1293249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55.07%</w:t>
            </w:r>
          </w:p>
        </w:tc>
        <w:tc>
          <w:tcPr>
            <w:tcW w:w="643" w:type="pct"/>
            <w:vAlign w:val="center"/>
          </w:tcPr>
          <w:p w14:paraId="31EF795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$ 132 342</w:t>
            </w:r>
          </w:p>
        </w:tc>
      </w:tr>
      <w:tr w:rsidR="00651016" w:rsidRPr="006A7F1E" w14:paraId="2A440E19" w14:textId="77777777" w:rsidTr="006B18E3">
        <w:trPr>
          <w:trHeight w:val="506"/>
        </w:trPr>
        <w:tc>
          <w:tcPr>
            <w:tcW w:w="1256" w:type="pct"/>
            <w:vAlign w:val="center"/>
          </w:tcPr>
          <w:p w14:paraId="13AF1DC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w:t>
            </w:r>
          </w:p>
        </w:tc>
        <w:tc>
          <w:tcPr>
            <w:tcW w:w="560" w:type="pct"/>
            <w:vAlign w:val="center"/>
          </w:tcPr>
          <w:p w14:paraId="4016CB4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4581A7D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14 633</w:t>
            </w:r>
          </w:p>
        </w:tc>
        <w:tc>
          <w:tcPr>
            <w:tcW w:w="631" w:type="pct"/>
            <w:vAlign w:val="center"/>
          </w:tcPr>
          <w:p w14:paraId="1A114B7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7.9181</w:t>
            </w:r>
          </w:p>
        </w:tc>
        <w:tc>
          <w:tcPr>
            <w:tcW w:w="731" w:type="pct"/>
            <w:vAlign w:val="center"/>
          </w:tcPr>
          <w:p w14:paraId="2488AB9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4.6769</w:t>
            </w:r>
          </w:p>
        </w:tc>
        <w:tc>
          <w:tcPr>
            <w:tcW w:w="586" w:type="pct"/>
            <w:vAlign w:val="center"/>
          </w:tcPr>
          <w:p w14:paraId="2A2C4CE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55.70%</w:t>
            </w:r>
          </w:p>
        </w:tc>
        <w:tc>
          <w:tcPr>
            <w:tcW w:w="643" w:type="pct"/>
            <w:vAlign w:val="center"/>
          </w:tcPr>
          <w:p w14:paraId="008FDDF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$ 115 865</w:t>
            </w:r>
          </w:p>
        </w:tc>
      </w:tr>
      <w:tr w:rsidR="00651016" w:rsidRPr="006A7F1E" w14:paraId="1C81BD90" w14:textId="77777777" w:rsidTr="006B18E3">
        <w:trPr>
          <w:trHeight w:val="506"/>
        </w:trPr>
        <w:tc>
          <w:tcPr>
            <w:tcW w:w="1256" w:type="pct"/>
            <w:vAlign w:val="center"/>
          </w:tcPr>
          <w:p w14:paraId="0FDDB11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w:t>
            </w:r>
          </w:p>
        </w:tc>
        <w:tc>
          <w:tcPr>
            <w:tcW w:w="560" w:type="pct"/>
            <w:vAlign w:val="center"/>
          </w:tcPr>
          <w:p w14:paraId="46DFCD2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12CE5B2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4 665</w:t>
            </w:r>
          </w:p>
        </w:tc>
        <w:tc>
          <w:tcPr>
            <w:tcW w:w="631" w:type="pct"/>
            <w:vAlign w:val="center"/>
          </w:tcPr>
          <w:p w14:paraId="118B9A4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-2.3757</w:t>
            </w:r>
          </w:p>
        </w:tc>
        <w:tc>
          <w:tcPr>
            <w:tcW w:w="731" w:type="pct"/>
            <w:vAlign w:val="center"/>
          </w:tcPr>
          <w:p w14:paraId="33AA1E4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3.8861</w:t>
            </w:r>
          </w:p>
        </w:tc>
        <w:tc>
          <w:tcPr>
            <w:tcW w:w="586" w:type="pct"/>
            <w:vAlign w:val="center"/>
          </w:tcPr>
          <w:p w14:paraId="2057B7F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53.10%</w:t>
            </w:r>
          </w:p>
        </w:tc>
        <w:tc>
          <w:tcPr>
            <w:tcW w:w="643" w:type="pct"/>
            <w:vAlign w:val="center"/>
          </w:tcPr>
          <w:p w14:paraId="603997CF"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-11 083</w:t>
            </w:r>
          </w:p>
        </w:tc>
      </w:tr>
      <w:tr w:rsidR="00651016" w:rsidRPr="006A7F1E" w14:paraId="2D216536" w14:textId="77777777" w:rsidTr="006B18E3">
        <w:trPr>
          <w:trHeight w:val="506"/>
        </w:trPr>
        <w:tc>
          <w:tcPr>
            <w:tcW w:w="1256" w:type="pct"/>
            <w:vAlign w:val="center"/>
          </w:tcPr>
          <w:p w14:paraId="3851FD3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ESG-GJR-GARCH(E)</w:t>
            </w:r>
          </w:p>
        </w:tc>
        <w:tc>
          <w:tcPr>
            <w:tcW w:w="560" w:type="pct"/>
            <w:vAlign w:val="center"/>
          </w:tcPr>
          <w:p w14:paraId="3C6C719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274E675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17 790</w:t>
            </w:r>
          </w:p>
        </w:tc>
        <w:tc>
          <w:tcPr>
            <w:tcW w:w="631" w:type="pct"/>
            <w:vAlign w:val="center"/>
          </w:tcPr>
          <w:p w14:paraId="05DEC13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7.6475</w:t>
            </w:r>
          </w:p>
        </w:tc>
        <w:tc>
          <w:tcPr>
            <w:tcW w:w="731" w:type="pct"/>
            <w:vAlign w:val="center"/>
          </w:tcPr>
          <w:p w14:paraId="4DA6D0D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2.8664</w:t>
            </w:r>
          </w:p>
        </w:tc>
        <w:tc>
          <w:tcPr>
            <w:tcW w:w="586" w:type="pct"/>
            <w:vAlign w:val="center"/>
          </w:tcPr>
          <w:p w14:paraId="13A79A7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55.05%</w:t>
            </w:r>
          </w:p>
        </w:tc>
        <w:tc>
          <w:tcPr>
            <w:tcW w:w="643" w:type="pct"/>
            <w:vAlign w:val="center"/>
          </w:tcPr>
          <w:p w14:paraId="1FDE459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$ 136 049</w:t>
            </w:r>
          </w:p>
        </w:tc>
      </w:tr>
      <w:tr w:rsidR="00651016" w:rsidRPr="006A7F1E" w14:paraId="305585D6" w14:textId="77777777" w:rsidTr="006B18E3">
        <w:trPr>
          <w:trHeight w:val="506"/>
        </w:trPr>
        <w:tc>
          <w:tcPr>
            <w:tcW w:w="1256" w:type="pct"/>
            <w:vAlign w:val="center"/>
          </w:tcPr>
          <w:p w14:paraId="7534A5E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ESG-GJR-GARCH(E)</w:t>
            </w:r>
          </w:p>
        </w:tc>
        <w:tc>
          <w:tcPr>
            <w:tcW w:w="560" w:type="pct"/>
            <w:vAlign w:val="center"/>
          </w:tcPr>
          <w:p w14:paraId="7FCD6E3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070A82B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14 735</w:t>
            </w:r>
          </w:p>
        </w:tc>
        <w:tc>
          <w:tcPr>
            <w:tcW w:w="631" w:type="pct"/>
            <w:vAlign w:val="center"/>
          </w:tcPr>
          <w:p w14:paraId="3945394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8.2378</w:t>
            </w:r>
          </w:p>
        </w:tc>
        <w:tc>
          <w:tcPr>
            <w:tcW w:w="731" w:type="pct"/>
            <w:vAlign w:val="center"/>
          </w:tcPr>
          <w:p w14:paraId="2FB3961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4.5418</w:t>
            </w:r>
          </w:p>
        </w:tc>
        <w:tc>
          <w:tcPr>
            <w:tcW w:w="586" w:type="pct"/>
            <w:vAlign w:val="center"/>
          </w:tcPr>
          <w:p w14:paraId="1790B6E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55.54%</w:t>
            </w:r>
          </w:p>
        </w:tc>
        <w:tc>
          <w:tcPr>
            <w:tcW w:w="643" w:type="pct"/>
            <w:vAlign w:val="center"/>
          </w:tcPr>
          <w:p w14:paraId="25C5CCF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$ 121 385</w:t>
            </w:r>
          </w:p>
        </w:tc>
      </w:tr>
      <w:tr w:rsidR="00651016" w:rsidRPr="006A7F1E" w14:paraId="1F214EC8" w14:textId="77777777" w:rsidTr="006B18E3">
        <w:trPr>
          <w:trHeight w:val="506"/>
        </w:trPr>
        <w:tc>
          <w:tcPr>
            <w:tcW w:w="1256" w:type="pct"/>
            <w:vAlign w:val="center"/>
          </w:tcPr>
          <w:p w14:paraId="5BFC359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ESG-GJR-GARCH(E)</w:t>
            </w:r>
          </w:p>
        </w:tc>
        <w:tc>
          <w:tcPr>
            <w:tcW w:w="560" w:type="pct"/>
            <w:vAlign w:val="center"/>
          </w:tcPr>
          <w:p w14:paraId="75A19DD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5430A70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4 701</w:t>
            </w:r>
          </w:p>
        </w:tc>
        <w:tc>
          <w:tcPr>
            <w:tcW w:w="631" w:type="pct"/>
            <w:vAlign w:val="center"/>
          </w:tcPr>
          <w:p w14:paraId="6984AFA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-2.4446</w:t>
            </w:r>
          </w:p>
        </w:tc>
        <w:tc>
          <w:tcPr>
            <w:tcW w:w="731" w:type="pct"/>
            <w:vAlign w:val="center"/>
          </w:tcPr>
          <w:p w14:paraId="22537A07"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3.6770</w:t>
            </w:r>
          </w:p>
        </w:tc>
        <w:tc>
          <w:tcPr>
            <w:tcW w:w="586" w:type="pct"/>
            <w:vAlign w:val="center"/>
          </w:tcPr>
          <w:p w14:paraId="777D28A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53.01%</w:t>
            </w:r>
          </w:p>
        </w:tc>
        <w:tc>
          <w:tcPr>
            <w:tcW w:w="643" w:type="pct"/>
            <w:vAlign w:val="center"/>
          </w:tcPr>
          <w:p w14:paraId="178D346F"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-11 492</w:t>
            </w:r>
          </w:p>
        </w:tc>
      </w:tr>
      <w:tr w:rsidR="00651016" w:rsidRPr="006A7F1E" w14:paraId="1D4EA9DB" w14:textId="77777777" w:rsidTr="006B18E3">
        <w:trPr>
          <w:trHeight w:val="506"/>
        </w:trPr>
        <w:tc>
          <w:tcPr>
            <w:tcW w:w="1256" w:type="pct"/>
            <w:vAlign w:val="center"/>
          </w:tcPr>
          <w:p w14:paraId="5BD81AEF"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ESG-GJR-GARCH(G)</w:t>
            </w:r>
          </w:p>
        </w:tc>
        <w:tc>
          <w:tcPr>
            <w:tcW w:w="560" w:type="pct"/>
            <w:vAlign w:val="center"/>
          </w:tcPr>
          <w:p w14:paraId="0C8E193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426A3D6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17 766</w:t>
            </w:r>
          </w:p>
        </w:tc>
        <w:tc>
          <w:tcPr>
            <w:tcW w:w="631" w:type="pct"/>
            <w:vAlign w:val="center"/>
          </w:tcPr>
          <w:p w14:paraId="00C1896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7.5967</w:t>
            </w:r>
          </w:p>
        </w:tc>
        <w:tc>
          <w:tcPr>
            <w:tcW w:w="731" w:type="pct"/>
            <w:vAlign w:val="center"/>
          </w:tcPr>
          <w:p w14:paraId="1BC0319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2.8521</w:t>
            </w:r>
          </w:p>
        </w:tc>
        <w:tc>
          <w:tcPr>
            <w:tcW w:w="586" w:type="pct"/>
            <w:vAlign w:val="center"/>
          </w:tcPr>
          <w:p w14:paraId="373B688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55.03%</w:t>
            </w:r>
          </w:p>
        </w:tc>
        <w:tc>
          <w:tcPr>
            <w:tcW w:w="643" w:type="pct"/>
            <w:vAlign w:val="center"/>
          </w:tcPr>
          <w:p w14:paraId="7D255C3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$ 134 962</w:t>
            </w:r>
          </w:p>
        </w:tc>
      </w:tr>
      <w:tr w:rsidR="00651016" w:rsidRPr="006A7F1E" w14:paraId="0C3550A4" w14:textId="77777777" w:rsidTr="006B18E3">
        <w:trPr>
          <w:trHeight w:val="506"/>
        </w:trPr>
        <w:tc>
          <w:tcPr>
            <w:tcW w:w="1256" w:type="pct"/>
            <w:vAlign w:val="center"/>
          </w:tcPr>
          <w:p w14:paraId="6DD6F95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ESG-GJR-GARCH(G)</w:t>
            </w:r>
          </w:p>
        </w:tc>
        <w:tc>
          <w:tcPr>
            <w:tcW w:w="560" w:type="pct"/>
            <w:vAlign w:val="center"/>
          </w:tcPr>
          <w:p w14:paraId="6B27928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682E54C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14 718</w:t>
            </w:r>
          </w:p>
        </w:tc>
        <w:tc>
          <w:tcPr>
            <w:tcW w:w="631" w:type="pct"/>
            <w:vAlign w:val="center"/>
          </w:tcPr>
          <w:p w14:paraId="54777EF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8.3346</w:t>
            </w:r>
          </w:p>
        </w:tc>
        <w:tc>
          <w:tcPr>
            <w:tcW w:w="731" w:type="pct"/>
            <w:vAlign w:val="center"/>
          </w:tcPr>
          <w:p w14:paraId="074E51F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4.5988</w:t>
            </w:r>
          </w:p>
        </w:tc>
        <w:tc>
          <w:tcPr>
            <w:tcW w:w="586" w:type="pct"/>
            <w:vAlign w:val="center"/>
          </w:tcPr>
          <w:p w14:paraId="62AB968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55.62%</w:t>
            </w:r>
          </w:p>
        </w:tc>
        <w:tc>
          <w:tcPr>
            <w:tcW w:w="643" w:type="pct"/>
            <w:vAlign w:val="center"/>
          </w:tcPr>
          <w:p w14:paraId="6BBB519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$ 122 669</w:t>
            </w:r>
          </w:p>
        </w:tc>
      </w:tr>
      <w:tr w:rsidR="00651016" w:rsidRPr="006A7F1E" w14:paraId="3934D62A" w14:textId="77777777" w:rsidTr="006B18E3">
        <w:trPr>
          <w:trHeight w:val="506"/>
        </w:trPr>
        <w:tc>
          <w:tcPr>
            <w:tcW w:w="1256" w:type="pct"/>
            <w:vAlign w:val="center"/>
          </w:tcPr>
          <w:p w14:paraId="74636E2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ESG-GJR-GARCH(G)</w:t>
            </w:r>
          </w:p>
        </w:tc>
        <w:tc>
          <w:tcPr>
            <w:tcW w:w="560" w:type="pct"/>
            <w:vAlign w:val="center"/>
          </w:tcPr>
          <w:p w14:paraId="2584DDE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7542A35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4 692</w:t>
            </w:r>
          </w:p>
        </w:tc>
        <w:tc>
          <w:tcPr>
            <w:tcW w:w="631" w:type="pct"/>
            <w:vAlign w:val="center"/>
          </w:tcPr>
          <w:p w14:paraId="18811D1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-1.8418</w:t>
            </w:r>
          </w:p>
        </w:tc>
        <w:tc>
          <w:tcPr>
            <w:tcW w:w="731" w:type="pct"/>
            <w:vAlign w:val="center"/>
          </w:tcPr>
          <w:p w14:paraId="2C44F4B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3.8858</w:t>
            </w:r>
          </w:p>
        </w:tc>
        <w:tc>
          <w:tcPr>
            <w:tcW w:w="586" w:type="pct"/>
            <w:vAlign w:val="center"/>
          </w:tcPr>
          <w:p w14:paraId="6C6CB44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53.13%</w:t>
            </w:r>
          </w:p>
        </w:tc>
        <w:tc>
          <w:tcPr>
            <w:tcW w:w="643" w:type="pct"/>
            <w:vAlign w:val="center"/>
          </w:tcPr>
          <w:p w14:paraId="214D9AB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-8 642</w:t>
            </w:r>
          </w:p>
        </w:tc>
      </w:tr>
      <w:tr w:rsidR="00651016" w:rsidRPr="006A7F1E" w14:paraId="2A76C50B" w14:textId="77777777" w:rsidTr="006B18E3">
        <w:trPr>
          <w:trHeight w:val="506"/>
        </w:trPr>
        <w:tc>
          <w:tcPr>
            <w:tcW w:w="1256" w:type="pct"/>
            <w:vAlign w:val="center"/>
          </w:tcPr>
          <w:p w14:paraId="3B08DCE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ESG-GJR-GARCH(S)</w:t>
            </w:r>
          </w:p>
        </w:tc>
        <w:tc>
          <w:tcPr>
            <w:tcW w:w="560" w:type="pct"/>
            <w:vAlign w:val="center"/>
          </w:tcPr>
          <w:p w14:paraId="5E0E727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6B4AFB9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17 731</w:t>
            </w:r>
          </w:p>
        </w:tc>
        <w:tc>
          <w:tcPr>
            <w:tcW w:w="631" w:type="pct"/>
            <w:vAlign w:val="center"/>
          </w:tcPr>
          <w:p w14:paraId="36A2324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7.7744</w:t>
            </w:r>
          </w:p>
        </w:tc>
        <w:tc>
          <w:tcPr>
            <w:tcW w:w="731" w:type="pct"/>
            <w:vAlign w:val="center"/>
          </w:tcPr>
          <w:p w14:paraId="076EF18F"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2.8091</w:t>
            </w:r>
          </w:p>
        </w:tc>
        <w:tc>
          <w:tcPr>
            <w:tcW w:w="586" w:type="pct"/>
            <w:vAlign w:val="center"/>
          </w:tcPr>
          <w:p w14:paraId="4635BDC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54.96%</w:t>
            </w:r>
          </w:p>
        </w:tc>
        <w:tc>
          <w:tcPr>
            <w:tcW w:w="643" w:type="pct"/>
            <w:vAlign w:val="center"/>
          </w:tcPr>
          <w:p w14:paraId="16BEA2C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$ 137 848</w:t>
            </w:r>
          </w:p>
        </w:tc>
      </w:tr>
      <w:tr w:rsidR="00651016" w:rsidRPr="006A7F1E" w14:paraId="03ADF2F4" w14:textId="77777777" w:rsidTr="006B18E3">
        <w:trPr>
          <w:trHeight w:val="506"/>
        </w:trPr>
        <w:tc>
          <w:tcPr>
            <w:tcW w:w="1256" w:type="pct"/>
            <w:vAlign w:val="center"/>
          </w:tcPr>
          <w:p w14:paraId="2972054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ESG-GJR-GARCH(S)</w:t>
            </w:r>
          </w:p>
        </w:tc>
        <w:tc>
          <w:tcPr>
            <w:tcW w:w="560" w:type="pct"/>
            <w:vAlign w:val="center"/>
          </w:tcPr>
          <w:p w14:paraId="1642075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7E200FB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14 679</w:t>
            </w:r>
          </w:p>
        </w:tc>
        <w:tc>
          <w:tcPr>
            <w:tcW w:w="631" w:type="pct"/>
            <w:vAlign w:val="center"/>
          </w:tcPr>
          <w:p w14:paraId="2F08808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8.1738</w:t>
            </w:r>
          </w:p>
        </w:tc>
        <w:tc>
          <w:tcPr>
            <w:tcW w:w="731" w:type="pct"/>
            <w:vAlign w:val="center"/>
          </w:tcPr>
          <w:p w14:paraId="743898B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4.4942</w:t>
            </w:r>
          </w:p>
        </w:tc>
        <w:tc>
          <w:tcPr>
            <w:tcW w:w="586" w:type="pct"/>
            <w:vAlign w:val="center"/>
          </w:tcPr>
          <w:p w14:paraId="3A48334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55.53%</w:t>
            </w:r>
          </w:p>
        </w:tc>
        <w:tc>
          <w:tcPr>
            <w:tcW w:w="643" w:type="pct"/>
            <w:vAlign w:val="center"/>
          </w:tcPr>
          <w:p w14:paraId="7EE3C94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$ 119 983</w:t>
            </w:r>
          </w:p>
        </w:tc>
      </w:tr>
      <w:tr w:rsidR="00651016" w:rsidRPr="006A7F1E" w14:paraId="6AC98919" w14:textId="77777777" w:rsidTr="006B18E3">
        <w:trPr>
          <w:trHeight w:val="506"/>
        </w:trPr>
        <w:tc>
          <w:tcPr>
            <w:tcW w:w="1256" w:type="pct"/>
            <w:vAlign w:val="center"/>
          </w:tcPr>
          <w:p w14:paraId="434E30D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ESG-GJR-GARCH(S)</w:t>
            </w:r>
          </w:p>
        </w:tc>
        <w:tc>
          <w:tcPr>
            <w:tcW w:w="560" w:type="pct"/>
            <w:vAlign w:val="center"/>
          </w:tcPr>
          <w:p w14:paraId="29B381E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668BCC7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4 677</w:t>
            </w:r>
          </w:p>
        </w:tc>
        <w:tc>
          <w:tcPr>
            <w:tcW w:w="631" w:type="pct"/>
            <w:vAlign w:val="center"/>
          </w:tcPr>
          <w:p w14:paraId="1C30D97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-2.1252</w:t>
            </w:r>
          </w:p>
        </w:tc>
        <w:tc>
          <w:tcPr>
            <w:tcW w:w="731" w:type="pct"/>
            <w:vAlign w:val="center"/>
          </w:tcPr>
          <w:p w14:paraId="1914507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3.2967</w:t>
            </w:r>
          </w:p>
        </w:tc>
        <w:tc>
          <w:tcPr>
            <w:tcW w:w="586" w:type="pct"/>
            <w:vAlign w:val="center"/>
          </w:tcPr>
          <w:p w14:paraId="3B60176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52.79%</w:t>
            </w:r>
          </w:p>
        </w:tc>
        <w:tc>
          <w:tcPr>
            <w:tcW w:w="643" w:type="pct"/>
            <w:vAlign w:val="center"/>
          </w:tcPr>
          <w:p w14:paraId="706EEEB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-9 939</w:t>
            </w:r>
          </w:p>
        </w:tc>
      </w:tr>
      <w:tr w:rsidR="00651016" w:rsidRPr="006A7F1E" w14:paraId="6E86699D" w14:textId="77777777" w:rsidTr="006B18E3">
        <w:trPr>
          <w:trHeight w:val="506"/>
        </w:trPr>
        <w:tc>
          <w:tcPr>
            <w:tcW w:w="1256" w:type="pct"/>
            <w:vAlign w:val="center"/>
          </w:tcPr>
          <w:p w14:paraId="509D660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GARCH</w:t>
            </w:r>
          </w:p>
        </w:tc>
        <w:tc>
          <w:tcPr>
            <w:tcW w:w="560" w:type="pct"/>
            <w:vAlign w:val="center"/>
          </w:tcPr>
          <w:p w14:paraId="415F6A8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0486133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18 175</w:t>
            </w:r>
          </w:p>
        </w:tc>
        <w:tc>
          <w:tcPr>
            <w:tcW w:w="631" w:type="pct"/>
            <w:vAlign w:val="center"/>
          </w:tcPr>
          <w:p w14:paraId="269CB10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8.6022</w:t>
            </w:r>
          </w:p>
        </w:tc>
        <w:tc>
          <w:tcPr>
            <w:tcW w:w="731" w:type="pct"/>
            <w:vAlign w:val="center"/>
          </w:tcPr>
          <w:p w14:paraId="643F1C6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2.4974</w:t>
            </w:r>
          </w:p>
        </w:tc>
        <w:tc>
          <w:tcPr>
            <w:tcW w:w="586" w:type="pct"/>
            <w:vAlign w:val="center"/>
          </w:tcPr>
          <w:p w14:paraId="643249C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54.22%</w:t>
            </w:r>
          </w:p>
        </w:tc>
        <w:tc>
          <w:tcPr>
            <w:tcW w:w="643" w:type="pct"/>
            <w:vAlign w:val="center"/>
          </w:tcPr>
          <w:p w14:paraId="784447E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$ 156 345</w:t>
            </w:r>
          </w:p>
        </w:tc>
      </w:tr>
      <w:tr w:rsidR="00651016" w:rsidRPr="006A7F1E" w14:paraId="3F647B67" w14:textId="77777777" w:rsidTr="006B18E3">
        <w:trPr>
          <w:trHeight w:val="506"/>
        </w:trPr>
        <w:tc>
          <w:tcPr>
            <w:tcW w:w="1256" w:type="pct"/>
            <w:vAlign w:val="center"/>
          </w:tcPr>
          <w:p w14:paraId="358E950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GARCH</w:t>
            </w:r>
          </w:p>
        </w:tc>
        <w:tc>
          <w:tcPr>
            <w:tcW w:w="560" w:type="pct"/>
            <w:vAlign w:val="center"/>
          </w:tcPr>
          <w:p w14:paraId="39F75A0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6144778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15 064</w:t>
            </w:r>
          </w:p>
        </w:tc>
        <w:tc>
          <w:tcPr>
            <w:tcW w:w="631" w:type="pct"/>
            <w:vAlign w:val="center"/>
          </w:tcPr>
          <w:p w14:paraId="1AAA8BD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8.5001</w:t>
            </w:r>
          </w:p>
        </w:tc>
        <w:tc>
          <w:tcPr>
            <w:tcW w:w="731" w:type="pct"/>
            <w:vAlign w:val="center"/>
          </w:tcPr>
          <w:p w14:paraId="1BC2FB5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3.7354</w:t>
            </w:r>
          </w:p>
        </w:tc>
        <w:tc>
          <w:tcPr>
            <w:tcW w:w="586" w:type="pct"/>
            <w:vAlign w:val="center"/>
          </w:tcPr>
          <w:p w14:paraId="223007D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54.38%</w:t>
            </w:r>
          </w:p>
        </w:tc>
        <w:tc>
          <w:tcPr>
            <w:tcW w:w="643" w:type="pct"/>
            <w:vAlign w:val="center"/>
          </w:tcPr>
          <w:p w14:paraId="27A9FD3B"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$ 128 045</w:t>
            </w:r>
          </w:p>
        </w:tc>
      </w:tr>
      <w:tr w:rsidR="00651016" w:rsidRPr="006A7F1E" w14:paraId="154F05BF" w14:textId="77777777" w:rsidTr="006B18E3">
        <w:trPr>
          <w:trHeight w:val="506"/>
        </w:trPr>
        <w:tc>
          <w:tcPr>
            <w:tcW w:w="1256" w:type="pct"/>
            <w:vAlign w:val="center"/>
          </w:tcPr>
          <w:p w14:paraId="0CDEF663"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GARCH</w:t>
            </w:r>
          </w:p>
        </w:tc>
        <w:tc>
          <w:tcPr>
            <w:tcW w:w="560" w:type="pct"/>
            <w:vAlign w:val="center"/>
          </w:tcPr>
          <w:p w14:paraId="609EF0E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4C8BDB6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4 830</w:t>
            </w:r>
          </w:p>
        </w:tc>
        <w:tc>
          <w:tcPr>
            <w:tcW w:w="631" w:type="pct"/>
            <w:vAlign w:val="center"/>
          </w:tcPr>
          <w:p w14:paraId="2C6DCFD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8.0740</w:t>
            </w:r>
          </w:p>
        </w:tc>
        <w:tc>
          <w:tcPr>
            <w:tcW w:w="731" w:type="pct"/>
            <w:vAlign w:val="center"/>
          </w:tcPr>
          <w:p w14:paraId="0BCA825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0.5497</w:t>
            </w:r>
          </w:p>
        </w:tc>
        <w:tc>
          <w:tcPr>
            <w:tcW w:w="586" w:type="pct"/>
            <w:vAlign w:val="center"/>
          </w:tcPr>
          <w:p w14:paraId="72F7B97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50.33%</w:t>
            </w:r>
          </w:p>
        </w:tc>
        <w:tc>
          <w:tcPr>
            <w:tcW w:w="643" w:type="pct"/>
            <w:vAlign w:val="center"/>
          </w:tcPr>
          <w:p w14:paraId="249222D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$ 38 997</w:t>
            </w:r>
          </w:p>
        </w:tc>
      </w:tr>
      <w:tr w:rsidR="00651016" w:rsidRPr="006A7F1E" w14:paraId="5E3E5340" w14:textId="77777777" w:rsidTr="006B18E3">
        <w:trPr>
          <w:trHeight w:val="506"/>
        </w:trPr>
        <w:tc>
          <w:tcPr>
            <w:tcW w:w="1256" w:type="pct"/>
            <w:vAlign w:val="center"/>
          </w:tcPr>
          <w:p w14:paraId="139C24FD"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GJR-GARCH</w:t>
            </w:r>
          </w:p>
        </w:tc>
        <w:tc>
          <w:tcPr>
            <w:tcW w:w="560" w:type="pct"/>
            <w:vAlign w:val="center"/>
          </w:tcPr>
          <w:p w14:paraId="6843C504"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0AEA12C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17 783</w:t>
            </w:r>
          </w:p>
        </w:tc>
        <w:tc>
          <w:tcPr>
            <w:tcW w:w="631" w:type="pct"/>
            <w:vAlign w:val="center"/>
          </w:tcPr>
          <w:p w14:paraId="50DE49F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8.6379</w:t>
            </w:r>
          </w:p>
        </w:tc>
        <w:tc>
          <w:tcPr>
            <w:tcW w:w="731" w:type="pct"/>
            <w:vAlign w:val="center"/>
          </w:tcPr>
          <w:p w14:paraId="7AC81FA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2.7022</w:t>
            </w:r>
          </w:p>
        </w:tc>
        <w:tc>
          <w:tcPr>
            <w:tcW w:w="586" w:type="pct"/>
            <w:vAlign w:val="center"/>
          </w:tcPr>
          <w:p w14:paraId="6A736032"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54.52%</w:t>
            </w:r>
          </w:p>
        </w:tc>
        <w:tc>
          <w:tcPr>
            <w:tcW w:w="643" w:type="pct"/>
            <w:vAlign w:val="center"/>
          </w:tcPr>
          <w:p w14:paraId="673E5B3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$ 153 608</w:t>
            </w:r>
          </w:p>
        </w:tc>
      </w:tr>
      <w:tr w:rsidR="00651016" w:rsidRPr="006A7F1E" w14:paraId="0014ACB0" w14:textId="77777777" w:rsidTr="006B18E3">
        <w:trPr>
          <w:trHeight w:val="506"/>
        </w:trPr>
        <w:tc>
          <w:tcPr>
            <w:tcW w:w="1256" w:type="pct"/>
            <w:vAlign w:val="center"/>
          </w:tcPr>
          <w:p w14:paraId="180CAB4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GJR-GARCH</w:t>
            </w:r>
          </w:p>
        </w:tc>
        <w:tc>
          <w:tcPr>
            <w:tcW w:w="560" w:type="pct"/>
            <w:vAlign w:val="center"/>
          </w:tcPr>
          <w:p w14:paraId="39135AEC"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3693D5F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14 742</w:t>
            </w:r>
          </w:p>
        </w:tc>
        <w:tc>
          <w:tcPr>
            <w:tcW w:w="631" w:type="pct"/>
            <w:vAlign w:val="center"/>
          </w:tcPr>
          <w:p w14:paraId="60835FF5"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8.9808</w:t>
            </w:r>
          </w:p>
        </w:tc>
        <w:tc>
          <w:tcPr>
            <w:tcW w:w="731" w:type="pct"/>
            <w:vAlign w:val="center"/>
          </w:tcPr>
          <w:p w14:paraId="2B0518F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4.0306</w:t>
            </w:r>
          </w:p>
        </w:tc>
        <w:tc>
          <w:tcPr>
            <w:tcW w:w="586" w:type="pct"/>
            <w:vAlign w:val="center"/>
          </w:tcPr>
          <w:p w14:paraId="7D9A8E58"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54.66%</w:t>
            </w:r>
          </w:p>
        </w:tc>
        <w:tc>
          <w:tcPr>
            <w:tcW w:w="643" w:type="pct"/>
            <w:vAlign w:val="center"/>
          </w:tcPr>
          <w:p w14:paraId="2D53BA09"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$ 132 395</w:t>
            </w:r>
          </w:p>
        </w:tc>
      </w:tr>
      <w:tr w:rsidR="00651016" w:rsidRPr="006A7F1E" w14:paraId="3B1CFD91" w14:textId="77777777" w:rsidTr="006B18E3">
        <w:trPr>
          <w:trHeight w:val="506"/>
        </w:trPr>
        <w:tc>
          <w:tcPr>
            <w:tcW w:w="1256" w:type="pct"/>
            <w:vAlign w:val="center"/>
          </w:tcPr>
          <w:p w14:paraId="34317F01"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GJR-GARCH</w:t>
            </w:r>
          </w:p>
        </w:tc>
        <w:tc>
          <w:tcPr>
            <w:tcW w:w="560" w:type="pct"/>
            <w:vAlign w:val="center"/>
          </w:tcPr>
          <w:p w14:paraId="69E22380"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2378E0AF"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4 769</w:t>
            </w:r>
          </w:p>
        </w:tc>
        <w:tc>
          <w:tcPr>
            <w:tcW w:w="631" w:type="pct"/>
            <w:vAlign w:val="center"/>
          </w:tcPr>
          <w:p w14:paraId="6F5064BA"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8.8155</w:t>
            </w:r>
          </w:p>
        </w:tc>
        <w:tc>
          <w:tcPr>
            <w:tcW w:w="731" w:type="pct"/>
            <w:vAlign w:val="center"/>
          </w:tcPr>
          <w:p w14:paraId="7A351486"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0.8757</w:t>
            </w:r>
          </w:p>
        </w:tc>
        <w:tc>
          <w:tcPr>
            <w:tcW w:w="586" w:type="pct"/>
            <w:vAlign w:val="center"/>
          </w:tcPr>
          <w:p w14:paraId="61615AAE" w14:textId="77777777" w:rsidR="00651016" w:rsidRPr="006A7F1E" w:rsidRDefault="00651016" w:rsidP="006B18E3">
            <w:pPr>
              <w:jc w:val="center"/>
              <w:rPr>
                <w:rFonts w:asciiTheme="minorHAnsi" w:hAnsiTheme="minorHAnsi" w:cstheme="minorHAnsi"/>
                <w:sz w:val="18"/>
                <w:szCs w:val="18"/>
              </w:rPr>
            </w:pPr>
            <w:r w:rsidRPr="006A7F1E">
              <w:rPr>
                <w:rFonts w:asciiTheme="minorHAnsi" w:hAnsiTheme="minorHAnsi" w:cstheme="minorHAnsi"/>
                <w:sz w:val="18"/>
                <w:szCs w:val="18"/>
              </w:rPr>
              <w:t>50.64%</w:t>
            </w:r>
          </w:p>
        </w:tc>
        <w:tc>
          <w:tcPr>
            <w:tcW w:w="643" w:type="pct"/>
            <w:vAlign w:val="center"/>
          </w:tcPr>
          <w:p w14:paraId="6EE0A4BE" w14:textId="77777777" w:rsidR="00651016" w:rsidRPr="006A7F1E" w:rsidRDefault="00651016" w:rsidP="006D0E7E">
            <w:pPr>
              <w:keepNext/>
              <w:jc w:val="center"/>
              <w:rPr>
                <w:rFonts w:asciiTheme="minorHAnsi" w:hAnsiTheme="minorHAnsi" w:cstheme="minorHAnsi"/>
                <w:sz w:val="18"/>
                <w:szCs w:val="18"/>
              </w:rPr>
            </w:pPr>
            <w:r w:rsidRPr="006A7F1E">
              <w:rPr>
                <w:rFonts w:asciiTheme="minorHAnsi" w:hAnsiTheme="minorHAnsi" w:cstheme="minorHAnsi"/>
                <w:sz w:val="18"/>
                <w:szCs w:val="18"/>
              </w:rPr>
              <w:t>$ 42 041</w:t>
            </w:r>
          </w:p>
        </w:tc>
      </w:tr>
    </w:tbl>
    <w:p w14:paraId="0DAB544E" w14:textId="3FF329DD" w:rsidR="001950C1" w:rsidRPr="006D318A" w:rsidRDefault="00360D2E" w:rsidP="006D0E7E">
      <w:pPr>
        <w:pStyle w:val="Caption"/>
        <w:rPr>
          <w:color w:val="auto"/>
        </w:rPr>
      </w:pPr>
      <w:bookmarkStart w:id="140" w:name="_Toc241430074"/>
      <w:bookmarkStart w:id="141" w:name="_Toc241430150"/>
      <w:bookmarkStart w:id="142" w:name="_Toc241431136"/>
      <w:r w:rsidRPr="006D318A">
        <w:rPr>
          <w:color w:val="auto"/>
        </w:rPr>
        <w:t>Table C1. Baseline realised P&amp;L by model and horizon</w:t>
      </w:r>
      <w:bookmarkEnd w:id="140"/>
      <w:bookmarkEnd w:id="141"/>
      <w:bookmarkEnd w:id="142"/>
    </w:p>
    <w:p w14:paraId="506492C8" w14:textId="77777777" w:rsidR="001950C1" w:rsidRDefault="001950C1">
      <w:r>
        <w:br w:type="page"/>
      </w:r>
    </w:p>
    <w:p w14:paraId="00CDFCCC" w14:textId="77777777" w:rsidR="00CE4C23" w:rsidRPr="003705B4" w:rsidRDefault="005C6451">
      <w:pPr>
        <w:jc w:val="center"/>
      </w:pPr>
      <w:bookmarkStart w:id="143" w:name="ILL_Table_C2_USD_1_million_capital_norma"/>
      <w:r>
        <w:rPr>
          <w:b/>
        </w:rPr>
        <w:lastRenderedPageBreak/>
        <w:t>Table C2. USD 1 million capital-normalised performance</w:t>
      </w:r>
      <w:bookmarkEnd w:id="143"/>
    </w:p>
    <w:tbl>
      <w:tblPr>
        <w:tblStyle w:val="TableGrid"/>
        <w:tblW w:w="5000" w:type="pct"/>
        <w:jc w:val="center"/>
        <w:tblLook w:val="04A0" w:firstRow="1" w:lastRow="0" w:firstColumn="1" w:lastColumn="0" w:noHBand="0" w:noVBand="1"/>
      </w:tblPr>
      <w:tblGrid>
        <w:gridCol w:w="1449"/>
        <w:gridCol w:w="887"/>
        <w:gridCol w:w="885"/>
        <w:gridCol w:w="1104"/>
        <w:gridCol w:w="1187"/>
        <w:gridCol w:w="1392"/>
        <w:gridCol w:w="942"/>
        <w:gridCol w:w="1216"/>
      </w:tblGrid>
      <w:tr w:rsidR="00F7714B" w:rsidRPr="00F7714B" w14:paraId="26D28901" w14:textId="77777777" w:rsidTr="006B18E3">
        <w:trPr>
          <w:trHeight w:val="506"/>
          <w:jc w:val="center"/>
        </w:trPr>
        <w:tc>
          <w:tcPr>
            <w:tcW w:w="799" w:type="pct"/>
            <w:vAlign w:val="center"/>
          </w:tcPr>
          <w:p w14:paraId="1A46F72B" w14:textId="77777777" w:rsidR="00F7714B" w:rsidRPr="00F7714B" w:rsidRDefault="00F7714B" w:rsidP="00F7714B">
            <w:pPr>
              <w:keepNext/>
              <w:spacing w:before="60" w:line="360" w:lineRule="auto"/>
              <w:jc w:val="center"/>
              <w:outlineLvl w:val="6"/>
              <w:rPr>
                <w:rFonts w:asciiTheme="minorHAnsi" w:hAnsiTheme="minorHAnsi" w:cstheme="minorHAnsi"/>
                <w:b/>
                <w:sz w:val="18"/>
                <w:szCs w:val="18"/>
              </w:rPr>
            </w:pPr>
            <w:r w:rsidRPr="00F7714B">
              <w:rPr>
                <w:rFonts w:asciiTheme="minorHAnsi" w:hAnsiTheme="minorHAnsi" w:cstheme="minorHAnsi"/>
                <w:b/>
                <w:sz w:val="18"/>
                <w:szCs w:val="18"/>
              </w:rPr>
              <w:t>Model</w:t>
            </w:r>
          </w:p>
        </w:tc>
        <w:tc>
          <w:tcPr>
            <w:tcW w:w="489" w:type="pct"/>
            <w:vAlign w:val="center"/>
          </w:tcPr>
          <w:p w14:paraId="2F84F8F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b/>
                <w:sz w:val="18"/>
                <w:szCs w:val="18"/>
              </w:rPr>
              <w:t>Horizon</w:t>
            </w:r>
          </w:p>
        </w:tc>
        <w:tc>
          <w:tcPr>
            <w:tcW w:w="488" w:type="pct"/>
            <w:vAlign w:val="center"/>
          </w:tcPr>
          <w:p w14:paraId="1B5045D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b/>
                <w:sz w:val="18"/>
                <w:szCs w:val="18"/>
              </w:rPr>
              <w:t>Active days</w:t>
            </w:r>
          </w:p>
        </w:tc>
        <w:tc>
          <w:tcPr>
            <w:tcW w:w="609" w:type="pct"/>
            <w:vAlign w:val="center"/>
          </w:tcPr>
          <w:p w14:paraId="7193493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b/>
                <w:sz w:val="18"/>
                <w:szCs w:val="18"/>
              </w:rPr>
              <w:t>Total P&amp;L ($)</w:t>
            </w:r>
          </w:p>
        </w:tc>
        <w:tc>
          <w:tcPr>
            <w:tcW w:w="655" w:type="pct"/>
            <w:vAlign w:val="center"/>
          </w:tcPr>
          <w:p w14:paraId="3A6C276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b/>
                <w:sz w:val="18"/>
                <w:szCs w:val="18"/>
              </w:rPr>
              <w:t>Cumulative return</w:t>
            </w:r>
          </w:p>
        </w:tc>
        <w:tc>
          <w:tcPr>
            <w:tcW w:w="768" w:type="pct"/>
            <w:vAlign w:val="center"/>
          </w:tcPr>
          <w:p w14:paraId="6230A09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b/>
                <w:sz w:val="18"/>
                <w:szCs w:val="18"/>
              </w:rPr>
              <w:t>Annualized volatility</w:t>
            </w:r>
          </w:p>
        </w:tc>
        <w:tc>
          <w:tcPr>
            <w:tcW w:w="520" w:type="pct"/>
            <w:vAlign w:val="center"/>
          </w:tcPr>
          <w:p w14:paraId="7E8E8D1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b/>
                <w:sz w:val="18"/>
                <w:szCs w:val="18"/>
              </w:rPr>
              <w:t>Sharpe type</w:t>
            </w:r>
          </w:p>
        </w:tc>
        <w:tc>
          <w:tcPr>
            <w:tcW w:w="671" w:type="pct"/>
            <w:vAlign w:val="center"/>
          </w:tcPr>
          <w:p w14:paraId="3DC76DF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b/>
                <w:sz w:val="18"/>
                <w:szCs w:val="18"/>
              </w:rPr>
              <w:t>Max drawdown</w:t>
            </w:r>
          </w:p>
        </w:tc>
      </w:tr>
      <w:tr w:rsidR="00F7714B" w:rsidRPr="00F7714B" w14:paraId="59C069FA" w14:textId="77777777" w:rsidTr="006B18E3">
        <w:trPr>
          <w:trHeight w:val="506"/>
          <w:jc w:val="center"/>
        </w:trPr>
        <w:tc>
          <w:tcPr>
            <w:tcW w:w="799" w:type="pct"/>
            <w:vAlign w:val="center"/>
          </w:tcPr>
          <w:p w14:paraId="75DEB0E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EGARCH</w:t>
            </w:r>
          </w:p>
        </w:tc>
        <w:tc>
          <w:tcPr>
            <w:tcW w:w="489" w:type="pct"/>
            <w:vAlign w:val="center"/>
          </w:tcPr>
          <w:p w14:paraId="7B35309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4296AE6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1 696</w:t>
            </w:r>
          </w:p>
        </w:tc>
        <w:tc>
          <w:tcPr>
            <w:tcW w:w="609" w:type="pct"/>
            <w:vAlign w:val="center"/>
          </w:tcPr>
          <w:p w14:paraId="29ADAE9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$ 177 053</w:t>
            </w:r>
          </w:p>
        </w:tc>
        <w:tc>
          <w:tcPr>
            <w:tcW w:w="655" w:type="pct"/>
            <w:vAlign w:val="center"/>
          </w:tcPr>
          <w:p w14:paraId="071086E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17.71%</w:t>
            </w:r>
          </w:p>
        </w:tc>
        <w:tc>
          <w:tcPr>
            <w:tcW w:w="768" w:type="pct"/>
            <w:vAlign w:val="center"/>
          </w:tcPr>
          <w:p w14:paraId="20149C9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1.50%</w:t>
            </w:r>
          </w:p>
        </w:tc>
        <w:tc>
          <w:tcPr>
            <w:tcW w:w="520" w:type="pct"/>
            <w:vAlign w:val="center"/>
          </w:tcPr>
          <w:p w14:paraId="51C8480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1.7502</w:t>
            </w:r>
          </w:p>
        </w:tc>
        <w:tc>
          <w:tcPr>
            <w:tcW w:w="671" w:type="pct"/>
            <w:vAlign w:val="center"/>
          </w:tcPr>
          <w:p w14:paraId="0B8072C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-3.32%</w:t>
            </w:r>
          </w:p>
        </w:tc>
      </w:tr>
      <w:tr w:rsidR="00F7714B" w:rsidRPr="00F7714B" w14:paraId="6AC61B42" w14:textId="77777777" w:rsidTr="006B18E3">
        <w:trPr>
          <w:trHeight w:val="506"/>
          <w:jc w:val="center"/>
        </w:trPr>
        <w:tc>
          <w:tcPr>
            <w:tcW w:w="799" w:type="pct"/>
            <w:vAlign w:val="center"/>
          </w:tcPr>
          <w:p w14:paraId="45AE774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EGARCH</w:t>
            </w:r>
          </w:p>
        </w:tc>
        <w:tc>
          <w:tcPr>
            <w:tcW w:w="489" w:type="pct"/>
            <w:vAlign w:val="center"/>
          </w:tcPr>
          <w:p w14:paraId="5123E33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68D0CD2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1 559</w:t>
            </w:r>
          </w:p>
        </w:tc>
        <w:tc>
          <w:tcPr>
            <w:tcW w:w="609" w:type="pct"/>
            <w:vAlign w:val="center"/>
          </w:tcPr>
          <w:p w14:paraId="2D5B745D" w14:textId="77777777" w:rsidR="00F7714B" w:rsidRPr="00F7714B" w:rsidRDefault="00F7714B" w:rsidP="00F7714B">
            <w:pPr>
              <w:spacing w:before="60" w:line="360" w:lineRule="auto"/>
              <w:jc w:val="center"/>
              <w:rPr>
                <w:rFonts w:asciiTheme="minorHAnsi" w:hAnsiTheme="minorHAnsi" w:cstheme="minorHAnsi"/>
                <w:sz w:val="18"/>
                <w:szCs w:val="18"/>
              </w:rPr>
            </w:pPr>
            <w:r w:rsidRPr="00F7714B">
              <w:rPr>
                <w:rFonts w:asciiTheme="minorHAnsi" w:hAnsiTheme="minorHAnsi" w:cstheme="minorHAnsi"/>
                <w:sz w:val="18"/>
                <w:szCs w:val="18"/>
              </w:rPr>
              <w:t>$ 192 796</w:t>
            </w:r>
          </w:p>
        </w:tc>
        <w:tc>
          <w:tcPr>
            <w:tcW w:w="655" w:type="pct"/>
            <w:vAlign w:val="center"/>
          </w:tcPr>
          <w:p w14:paraId="288BDEC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19.28%</w:t>
            </w:r>
          </w:p>
        </w:tc>
        <w:tc>
          <w:tcPr>
            <w:tcW w:w="768" w:type="pct"/>
            <w:vAlign w:val="center"/>
          </w:tcPr>
          <w:p w14:paraId="18EEBE6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1.73%</w:t>
            </w:r>
          </w:p>
        </w:tc>
        <w:tc>
          <w:tcPr>
            <w:tcW w:w="520" w:type="pct"/>
            <w:vAlign w:val="center"/>
          </w:tcPr>
          <w:p w14:paraId="1A0B592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1.8012</w:t>
            </w:r>
          </w:p>
        </w:tc>
        <w:tc>
          <w:tcPr>
            <w:tcW w:w="671" w:type="pct"/>
            <w:vAlign w:val="center"/>
          </w:tcPr>
          <w:p w14:paraId="4067D79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-3.29%</w:t>
            </w:r>
          </w:p>
        </w:tc>
      </w:tr>
      <w:tr w:rsidR="00F7714B" w:rsidRPr="00F7714B" w14:paraId="2F33BB83" w14:textId="77777777" w:rsidTr="006B18E3">
        <w:trPr>
          <w:trHeight w:val="506"/>
          <w:jc w:val="center"/>
        </w:trPr>
        <w:tc>
          <w:tcPr>
            <w:tcW w:w="799" w:type="pct"/>
            <w:vAlign w:val="center"/>
          </w:tcPr>
          <w:p w14:paraId="4D10B2A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ESG-EGARCH</w:t>
            </w:r>
          </w:p>
        </w:tc>
        <w:tc>
          <w:tcPr>
            <w:tcW w:w="489" w:type="pct"/>
            <w:vAlign w:val="center"/>
          </w:tcPr>
          <w:p w14:paraId="14A29E4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3D9F4CC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1 492</w:t>
            </w:r>
          </w:p>
        </w:tc>
        <w:tc>
          <w:tcPr>
            <w:tcW w:w="609" w:type="pct"/>
            <w:vAlign w:val="center"/>
          </w:tcPr>
          <w:p w14:paraId="23507A1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$ 101 203</w:t>
            </w:r>
          </w:p>
        </w:tc>
        <w:tc>
          <w:tcPr>
            <w:tcW w:w="655" w:type="pct"/>
            <w:vAlign w:val="center"/>
          </w:tcPr>
          <w:p w14:paraId="616835A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10.12%</w:t>
            </w:r>
          </w:p>
        </w:tc>
        <w:tc>
          <w:tcPr>
            <w:tcW w:w="768" w:type="pct"/>
            <w:vAlign w:val="center"/>
          </w:tcPr>
          <w:p w14:paraId="75DFCA3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1.60%</w:t>
            </w:r>
          </w:p>
        </w:tc>
        <w:tc>
          <w:tcPr>
            <w:tcW w:w="520" w:type="pct"/>
            <w:vAlign w:val="center"/>
          </w:tcPr>
          <w:p w14:paraId="255EA6A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1.0674</w:t>
            </w:r>
          </w:p>
        </w:tc>
        <w:tc>
          <w:tcPr>
            <w:tcW w:w="671" w:type="pct"/>
            <w:vAlign w:val="center"/>
          </w:tcPr>
          <w:p w14:paraId="3B2C57D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-4.75%</w:t>
            </w:r>
          </w:p>
        </w:tc>
      </w:tr>
      <w:tr w:rsidR="00F7714B" w:rsidRPr="00F7714B" w14:paraId="23CFAF8D" w14:textId="77777777" w:rsidTr="006B18E3">
        <w:trPr>
          <w:trHeight w:val="506"/>
          <w:jc w:val="center"/>
        </w:trPr>
        <w:tc>
          <w:tcPr>
            <w:tcW w:w="799" w:type="pct"/>
            <w:vAlign w:val="center"/>
          </w:tcPr>
          <w:p w14:paraId="6EAD5E9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ESG-EGARCH</w:t>
            </w:r>
          </w:p>
        </w:tc>
        <w:tc>
          <w:tcPr>
            <w:tcW w:w="489" w:type="pct"/>
            <w:vAlign w:val="center"/>
          </w:tcPr>
          <w:p w14:paraId="0C12A41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422CF88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1 366</w:t>
            </w:r>
          </w:p>
        </w:tc>
        <w:tc>
          <w:tcPr>
            <w:tcW w:w="609" w:type="pct"/>
            <w:vAlign w:val="center"/>
          </w:tcPr>
          <w:p w14:paraId="5246BFB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$ 95 209</w:t>
            </w:r>
          </w:p>
        </w:tc>
        <w:tc>
          <w:tcPr>
            <w:tcW w:w="655" w:type="pct"/>
            <w:vAlign w:val="center"/>
          </w:tcPr>
          <w:p w14:paraId="7F35883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9.52%</w:t>
            </w:r>
          </w:p>
        </w:tc>
        <w:tc>
          <w:tcPr>
            <w:tcW w:w="768" w:type="pct"/>
            <w:vAlign w:val="center"/>
          </w:tcPr>
          <w:p w14:paraId="43B6F99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1.78%</w:t>
            </w:r>
          </w:p>
        </w:tc>
        <w:tc>
          <w:tcPr>
            <w:tcW w:w="520" w:type="pct"/>
            <w:vAlign w:val="center"/>
          </w:tcPr>
          <w:p w14:paraId="5D93349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0.9870</w:t>
            </w:r>
          </w:p>
        </w:tc>
        <w:tc>
          <w:tcPr>
            <w:tcW w:w="671" w:type="pct"/>
            <w:vAlign w:val="center"/>
          </w:tcPr>
          <w:p w14:paraId="7355209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-5.58%</w:t>
            </w:r>
          </w:p>
        </w:tc>
      </w:tr>
      <w:tr w:rsidR="00F7714B" w:rsidRPr="00F7714B" w14:paraId="24A32E08" w14:textId="77777777" w:rsidTr="006B18E3">
        <w:trPr>
          <w:trHeight w:val="506"/>
          <w:jc w:val="center"/>
        </w:trPr>
        <w:tc>
          <w:tcPr>
            <w:tcW w:w="799" w:type="pct"/>
            <w:vAlign w:val="center"/>
          </w:tcPr>
          <w:p w14:paraId="718E695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ESG-EGARCH(E)</w:t>
            </w:r>
          </w:p>
        </w:tc>
        <w:tc>
          <w:tcPr>
            <w:tcW w:w="489" w:type="pct"/>
            <w:vAlign w:val="center"/>
          </w:tcPr>
          <w:p w14:paraId="7F6C4CD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78CD390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1 493</w:t>
            </w:r>
          </w:p>
        </w:tc>
        <w:tc>
          <w:tcPr>
            <w:tcW w:w="609" w:type="pct"/>
            <w:vAlign w:val="center"/>
          </w:tcPr>
          <w:p w14:paraId="7410FEA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$ 126 913</w:t>
            </w:r>
          </w:p>
        </w:tc>
        <w:tc>
          <w:tcPr>
            <w:tcW w:w="655" w:type="pct"/>
            <w:vAlign w:val="center"/>
          </w:tcPr>
          <w:p w14:paraId="4B055EE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12.69%</w:t>
            </w:r>
          </w:p>
        </w:tc>
        <w:tc>
          <w:tcPr>
            <w:tcW w:w="768" w:type="pct"/>
            <w:vAlign w:val="center"/>
          </w:tcPr>
          <w:p w14:paraId="2816738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1.62%</w:t>
            </w:r>
          </w:p>
        </w:tc>
        <w:tc>
          <w:tcPr>
            <w:tcW w:w="520" w:type="pct"/>
            <w:vAlign w:val="center"/>
          </w:tcPr>
          <w:p w14:paraId="0059B61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1.3252</w:t>
            </w:r>
          </w:p>
        </w:tc>
        <w:tc>
          <w:tcPr>
            <w:tcW w:w="671" w:type="pct"/>
            <w:vAlign w:val="center"/>
          </w:tcPr>
          <w:p w14:paraId="0CAB59D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-3.87%</w:t>
            </w:r>
          </w:p>
        </w:tc>
      </w:tr>
      <w:tr w:rsidR="00F7714B" w:rsidRPr="00F7714B" w14:paraId="04FD2D27" w14:textId="77777777" w:rsidTr="006B18E3">
        <w:trPr>
          <w:trHeight w:val="506"/>
          <w:jc w:val="center"/>
        </w:trPr>
        <w:tc>
          <w:tcPr>
            <w:tcW w:w="799" w:type="pct"/>
            <w:vAlign w:val="center"/>
          </w:tcPr>
          <w:p w14:paraId="2329BA5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ESG-EGARCH(E)</w:t>
            </w:r>
          </w:p>
        </w:tc>
        <w:tc>
          <w:tcPr>
            <w:tcW w:w="489" w:type="pct"/>
            <w:vAlign w:val="center"/>
          </w:tcPr>
          <w:p w14:paraId="12DE9D9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014FB2D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1 366</w:t>
            </w:r>
          </w:p>
        </w:tc>
        <w:tc>
          <w:tcPr>
            <w:tcW w:w="609" w:type="pct"/>
            <w:vAlign w:val="center"/>
          </w:tcPr>
          <w:p w14:paraId="698C6DD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$ 115 764</w:t>
            </w:r>
          </w:p>
        </w:tc>
        <w:tc>
          <w:tcPr>
            <w:tcW w:w="655" w:type="pct"/>
            <w:vAlign w:val="center"/>
          </w:tcPr>
          <w:p w14:paraId="4B5E5B6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11.58%</w:t>
            </w:r>
          </w:p>
        </w:tc>
        <w:tc>
          <w:tcPr>
            <w:tcW w:w="768" w:type="pct"/>
            <w:vAlign w:val="center"/>
          </w:tcPr>
          <w:p w14:paraId="7DE59C5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1.81%</w:t>
            </w:r>
          </w:p>
        </w:tc>
        <w:tc>
          <w:tcPr>
            <w:tcW w:w="520" w:type="pct"/>
            <w:vAlign w:val="center"/>
          </w:tcPr>
          <w:p w14:paraId="6CAC981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1.1808</w:t>
            </w:r>
          </w:p>
        </w:tc>
        <w:tc>
          <w:tcPr>
            <w:tcW w:w="671" w:type="pct"/>
            <w:vAlign w:val="center"/>
          </w:tcPr>
          <w:p w14:paraId="3453916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-5.64%</w:t>
            </w:r>
          </w:p>
        </w:tc>
      </w:tr>
      <w:tr w:rsidR="00F7714B" w:rsidRPr="00F7714B" w14:paraId="58E07126" w14:textId="77777777" w:rsidTr="006B18E3">
        <w:trPr>
          <w:trHeight w:val="506"/>
          <w:jc w:val="center"/>
        </w:trPr>
        <w:tc>
          <w:tcPr>
            <w:tcW w:w="799" w:type="pct"/>
            <w:vAlign w:val="center"/>
          </w:tcPr>
          <w:p w14:paraId="7FB9EEC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ESG-EGARCH(G)</w:t>
            </w:r>
          </w:p>
        </w:tc>
        <w:tc>
          <w:tcPr>
            <w:tcW w:w="489" w:type="pct"/>
            <w:vAlign w:val="center"/>
          </w:tcPr>
          <w:p w14:paraId="1B096E2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53D3BAB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1 501</w:t>
            </w:r>
          </w:p>
        </w:tc>
        <w:tc>
          <w:tcPr>
            <w:tcW w:w="609" w:type="pct"/>
            <w:vAlign w:val="center"/>
          </w:tcPr>
          <w:p w14:paraId="7CAFC61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$ 106 883</w:t>
            </w:r>
          </w:p>
        </w:tc>
        <w:tc>
          <w:tcPr>
            <w:tcW w:w="655" w:type="pct"/>
            <w:vAlign w:val="center"/>
          </w:tcPr>
          <w:p w14:paraId="7E4E591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10.69%</w:t>
            </w:r>
          </w:p>
        </w:tc>
        <w:tc>
          <w:tcPr>
            <w:tcW w:w="768" w:type="pct"/>
            <w:vAlign w:val="center"/>
          </w:tcPr>
          <w:p w14:paraId="1EBD666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1.61%</w:t>
            </w:r>
          </w:p>
        </w:tc>
        <w:tc>
          <w:tcPr>
            <w:tcW w:w="520" w:type="pct"/>
            <w:vAlign w:val="center"/>
          </w:tcPr>
          <w:p w14:paraId="630E788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1.1137</w:t>
            </w:r>
          </w:p>
        </w:tc>
        <w:tc>
          <w:tcPr>
            <w:tcW w:w="671" w:type="pct"/>
            <w:vAlign w:val="center"/>
          </w:tcPr>
          <w:p w14:paraId="3D32973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-4.70%</w:t>
            </w:r>
          </w:p>
        </w:tc>
      </w:tr>
      <w:tr w:rsidR="00F7714B" w:rsidRPr="00F7714B" w14:paraId="148BC493" w14:textId="77777777" w:rsidTr="006B18E3">
        <w:trPr>
          <w:trHeight w:val="506"/>
          <w:jc w:val="center"/>
        </w:trPr>
        <w:tc>
          <w:tcPr>
            <w:tcW w:w="799" w:type="pct"/>
            <w:vAlign w:val="center"/>
          </w:tcPr>
          <w:p w14:paraId="356199E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ESG-EGARCH(G)</w:t>
            </w:r>
          </w:p>
        </w:tc>
        <w:tc>
          <w:tcPr>
            <w:tcW w:w="489" w:type="pct"/>
            <w:vAlign w:val="center"/>
          </w:tcPr>
          <w:p w14:paraId="7C5AA16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3BEF3F9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1 372</w:t>
            </w:r>
          </w:p>
        </w:tc>
        <w:tc>
          <w:tcPr>
            <w:tcW w:w="609" w:type="pct"/>
            <w:vAlign w:val="center"/>
          </w:tcPr>
          <w:p w14:paraId="6466726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$ 103 361</w:t>
            </w:r>
          </w:p>
        </w:tc>
        <w:tc>
          <w:tcPr>
            <w:tcW w:w="655" w:type="pct"/>
            <w:vAlign w:val="center"/>
          </w:tcPr>
          <w:p w14:paraId="49405D6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10.34%</w:t>
            </w:r>
          </w:p>
        </w:tc>
        <w:tc>
          <w:tcPr>
            <w:tcW w:w="768" w:type="pct"/>
            <w:vAlign w:val="center"/>
          </w:tcPr>
          <w:p w14:paraId="454CB6F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1.79%</w:t>
            </w:r>
          </w:p>
        </w:tc>
        <w:tc>
          <w:tcPr>
            <w:tcW w:w="520" w:type="pct"/>
            <w:vAlign w:val="center"/>
          </w:tcPr>
          <w:p w14:paraId="2B13636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1.0618</w:t>
            </w:r>
          </w:p>
        </w:tc>
        <w:tc>
          <w:tcPr>
            <w:tcW w:w="671" w:type="pct"/>
            <w:vAlign w:val="center"/>
          </w:tcPr>
          <w:p w14:paraId="21D8C86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-5.70%</w:t>
            </w:r>
          </w:p>
        </w:tc>
      </w:tr>
      <w:tr w:rsidR="00F7714B" w:rsidRPr="00F7714B" w14:paraId="4B010214" w14:textId="77777777" w:rsidTr="006B18E3">
        <w:trPr>
          <w:trHeight w:val="506"/>
          <w:jc w:val="center"/>
        </w:trPr>
        <w:tc>
          <w:tcPr>
            <w:tcW w:w="799" w:type="pct"/>
            <w:vAlign w:val="center"/>
          </w:tcPr>
          <w:p w14:paraId="5100E9A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ESG-EGARCH(S)</w:t>
            </w:r>
          </w:p>
        </w:tc>
        <w:tc>
          <w:tcPr>
            <w:tcW w:w="489" w:type="pct"/>
            <w:vAlign w:val="center"/>
          </w:tcPr>
          <w:p w14:paraId="2B0FC87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178A443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1 497</w:t>
            </w:r>
          </w:p>
        </w:tc>
        <w:tc>
          <w:tcPr>
            <w:tcW w:w="609" w:type="pct"/>
            <w:vAlign w:val="center"/>
          </w:tcPr>
          <w:p w14:paraId="2E66BFC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$ 125 773</w:t>
            </w:r>
          </w:p>
        </w:tc>
        <w:tc>
          <w:tcPr>
            <w:tcW w:w="655" w:type="pct"/>
            <w:vAlign w:val="center"/>
          </w:tcPr>
          <w:p w14:paraId="36D8F78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12.58%</w:t>
            </w:r>
          </w:p>
        </w:tc>
        <w:tc>
          <w:tcPr>
            <w:tcW w:w="768" w:type="pct"/>
            <w:vAlign w:val="center"/>
          </w:tcPr>
          <w:p w14:paraId="3C9E0BD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1.62%</w:t>
            </w:r>
          </w:p>
        </w:tc>
        <w:tc>
          <w:tcPr>
            <w:tcW w:w="520" w:type="pct"/>
            <w:vAlign w:val="center"/>
          </w:tcPr>
          <w:p w14:paraId="1639A16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1.3069</w:t>
            </w:r>
          </w:p>
        </w:tc>
        <w:tc>
          <w:tcPr>
            <w:tcW w:w="671" w:type="pct"/>
            <w:vAlign w:val="center"/>
          </w:tcPr>
          <w:p w14:paraId="3BF1EC3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-3.93%</w:t>
            </w:r>
          </w:p>
        </w:tc>
      </w:tr>
      <w:tr w:rsidR="00F7714B" w:rsidRPr="00F7714B" w14:paraId="0763C79E" w14:textId="77777777" w:rsidTr="006B18E3">
        <w:trPr>
          <w:trHeight w:val="506"/>
          <w:jc w:val="center"/>
        </w:trPr>
        <w:tc>
          <w:tcPr>
            <w:tcW w:w="799" w:type="pct"/>
            <w:vAlign w:val="center"/>
          </w:tcPr>
          <w:p w14:paraId="00B9A74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ESG-EGARCH(S)</w:t>
            </w:r>
          </w:p>
        </w:tc>
        <w:tc>
          <w:tcPr>
            <w:tcW w:w="489" w:type="pct"/>
            <w:vAlign w:val="center"/>
          </w:tcPr>
          <w:p w14:paraId="6D5281B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114640A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1 370</w:t>
            </w:r>
          </w:p>
        </w:tc>
        <w:tc>
          <w:tcPr>
            <w:tcW w:w="609" w:type="pct"/>
            <w:vAlign w:val="center"/>
          </w:tcPr>
          <w:p w14:paraId="4F2B853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$ 118 812</w:t>
            </w:r>
          </w:p>
        </w:tc>
        <w:tc>
          <w:tcPr>
            <w:tcW w:w="655" w:type="pct"/>
            <w:vAlign w:val="center"/>
          </w:tcPr>
          <w:p w14:paraId="53A23F1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11.88%</w:t>
            </w:r>
          </w:p>
        </w:tc>
        <w:tc>
          <w:tcPr>
            <w:tcW w:w="768" w:type="pct"/>
            <w:vAlign w:val="center"/>
          </w:tcPr>
          <w:p w14:paraId="125AFA0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1.84%</w:t>
            </w:r>
          </w:p>
        </w:tc>
        <w:tc>
          <w:tcPr>
            <w:tcW w:w="520" w:type="pct"/>
            <w:vAlign w:val="center"/>
          </w:tcPr>
          <w:p w14:paraId="47357EA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1.1893</w:t>
            </w:r>
          </w:p>
        </w:tc>
        <w:tc>
          <w:tcPr>
            <w:tcW w:w="671" w:type="pct"/>
            <w:vAlign w:val="center"/>
          </w:tcPr>
          <w:p w14:paraId="6A48D6C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-5.69%</w:t>
            </w:r>
          </w:p>
        </w:tc>
      </w:tr>
      <w:tr w:rsidR="00F7714B" w:rsidRPr="00F7714B" w14:paraId="56253464" w14:textId="77777777" w:rsidTr="006B18E3">
        <w:trPr>
          <w:trHeight w:val="506"/>
          <w:jc w:val="center"/>
        </w:trPr>
        <w:tc>
          <w:tcPr>
            <w:tcW w:w="799" w:type="pct"/>
            <w:vAlign w:val="center"/>
          </w:tcPr>
          <w:p w14:paraId="19EDA48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ESG-GARCH</w:t>
            </w:r>
          </w:p>
        </w:tc>
        <w:tc>
          <w:tcPr>
            <w:tcW w:w="489" w:type="pct"/>
            <w:vAlign w:val="center"/>
          </w:tcPr>
          <w:p w14:paraId="4CCDCEB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0E80567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1 539</w:t>
            </w:r>
          </w:p>
        </w:tc>
        <w:tc>
          <w:tcPr>
            <w:tcW w:w="609" w:type="pct"/>
            <w:vAlign w:val="center"/>
          </w:tcPr>
          <w:p w14:paraId="6C81E31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$ 115 643</w:t>
            </w:r>
          </w:p>
        </w:tc>
        <w:tc>
          <w:tcPr>
            <w:tcW w:w="655" w:type="pct"/>
            <w:vAlign w:val="center"/>
          </w:tcPr>
          <w:p w14:paraId="4DF24E6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11.56%</w:t>
            </w:r>
          </w:p>
        </w:tc>
        <w:tc>
          <w:tcPr>
            <w:tcW w:w="768" w:type="pct"/>
            <w:vAlign w:val="center"/>
          </w:tcPr>
          <w:p w14:paraId="63B6F69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1.56%</w:t>
            </w:r>
          </w:p>
        </w:tc>
        <w:tc>
          <w:tcPr>
            <w:tcW w:w="520" w:type="pct"/>
            <w:vAlign w:val="center"/>
          </w:tcPr>
          <w:p w14:paraId="7D2021D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1.2168</w:t>
            </w:r>
          </w:p>
        </w:tc>
        <w:tc>
          <w:tcPr>
            <w:tcW w:w="671" w:type="pct"/>
            <w:vAlign w:val="center"/>
          </w:tcPr>
          <w:p w14:paraId="54BF9E3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-4.69%</w:t>
            </w:r>
          </w:p>
        </w:tc>
      </w:tr>
      <w:tr w:rsidR="00F7714B" w:rsidRPr="00F7714B" w14:paraId="06B7B561" w14:textId="77777777" w:rsidTr="006B18E3">
        <w:trPr>
          <w:trHeight w:val="506"/>
          <w:jc w:val="center"/>
        </w:trPr>
        <w:tc>
          <w:tcPr>
            <w:tcW w:w="799" w:type="pct"/>
            <w:vAlign w:val="center"/>
          </w:tcPr>
          <w:p w14:paraId="6C57B1B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ESG-GARCH</w:t>
            </w:r>
          </w:p>
        </w:tc>
        <w:tc>
          <w:tcPr>
            <w:tcW w:w="489" w:type="pct"/>
            <w:vAlign w:val="center"/>
          </w:tcPr>
          <w:p w14:paraId="7B4903E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3B27BA1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1 400</w:t>
            </w:r>
          </w:p>
        </w:tc>
        <w:tc>
          <w:tcPr>
            <w:tcW w:w="609" w:type="pct"/>
            <w:vAlign w:val="center"/>
          </w:tcPr>
          <w:p w14:paraId="7E19EF7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$ 92 363</w:t>
            </w:r>
          </w:p>
        </w:tc>
        <w:tc>
          <w:tcPr>
            <w:tcW w:w="655" w:type="pct"/>
            <w:vAlign w:val="center"/>
          </w:tcPr>
          <w:p w14:paraId="4404D1D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9.24%</w:t>
            </w:r>
          </w:p>
        </w:tc>
        <w:tc>
          <w:tcPr>
            <w:tcW w:w="768" w:type="pct"/>
            <w:vAlign w:val="center"/>
          </w:tcPr>
          <w:p w14:paraId="07F4147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1.72%</w:t>
            </w:r>
          </w:p>
        </w:tc>
        <w:tc>
          <w:tcPr>
            <w:tcW w:w="520" w:type="pct"/>
            <w:vAlign w:val="center"/>
          </w:tcPr>
          <w:p w14:paraId="39C27C9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0.9677</w:t>
            </w:r>
          </w:p>
        </w:tc>
        <w:tc>
          <w:tcPr>
            <w:tcW w:w="671" w:type="pct"/>
            <w:vAlign w:val="center"/>
          </w:tcPr>
          <w:p w14:paraId="75317DE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-5.52%</w:t>
            </w:r>
          </w:p>
        </w:tc>
      </w:tr>
      <w:tr w:rsidR="00F7714B" w:rsidRPr="00F7714B" w14:paraId="3612FE12" w14:textId="77777777" w:rsidTr="006B18E3">
        <w:trPr>
          <w:trHeight w:val="506"/>
          <w:jc w:val="center"/>
        </w:trPr>
        <w:tc>
          <w:tcPr>
            <w:tcW w:w="799" w:type="pct"/>
            <w:vAlign w:val="center"/>
          </w:tcPr>
          <w:p w14:paraId="50B5EF0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ESG-GARCH(E)</w:t>
            </w:r>
          </w:p>
        </w:tc>
        <w:tc>
          <w:tcPr>
            <w:tcW w:w="489" w:type="pct"/>
            <w:vAlign w:val="center"/>
          </w:tcPr>
          <w:p w14:paraId="6E9FC07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01A8C9F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1 550</w:t>
            </w:r>
          </w:p>
        </w:tc>
        <w:tc>
          <w:tcPr>
            <w:tcW w:w="609" w:type="pct"/>
            <w:vAlign w:val="center"/>
          </w:tcPr>
          <w:p w14:paraId="4359C08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$ 136 259</w:t>
            </w:r>
          </w:p>
        </w:tc>
        <w:tc>
          <w:tcPr>
            <w:tcW w:w="655" w:type="pct"/>
            <w:vAlign w:val="center"/>
          </w:tcPr>
          <w:p w14:paraId="653B0DA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13.63%</w:t>
            </w:r>
          </w:p>
        </w:tc>
        <w:tc>
          <w:tcPr>
            <w:tcW w:w="768" w:type="pct"/>
            <w:vAlign w:val="center"/>
          </w:tcPr>
          <w:p w14:paraId="2587771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1.61%</w:t>
            </w:r>
          </w:p>
        </w:tc>
        <w:tc>
          <w:tcPr>
            <w:tcW w:w="520" w:type="pct"/>
            <w:vAlign w:val="center"/>
          </w:tcPr>
          <w:p w14:paraId="58F17D4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1.3767</w:t>
            </w:r>
          </w:p>
        </w:tc>
        <w:tc>
          <w:tcPr>
            <w:tcW w:w="671" w:type="pct"/>
            <w:vAlign w:val="center"/>
          </w:tcPr>
          <w:p w14:paraId="435F322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-4.67%</w:t>
            </w:r>
          </w:p>
        </w:tc>
      </w:tr>
      <w:tr w:rsidR="00F7714B" w:rsidRPr="00F7714B" w14:paraId="62E4197C" w14:textId="77777777" w:rsidTr="006B18E3">
        <w:trPr>
          <w:trHeight w:val="506"/>
          <w:jc w:val="center"/>
        </w:trPr>
        <w:tc>
          <w:tcPr>
            <w:tcW w:w="799" w:type="pct"/>
            <w:vAlign w:val="center"/>
          </w:tcPr>
          <w:p w14:paraId="11A9C97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ESG-GARCH(E)</w:t>
            </w:r>
          </w:p>
        </w:tc>
        <w:tc>
          <w:tcPr>
            <w:tcW w:w="489" w:type="pct"/>
            <w:vAlign w:val="center"/>
          </w:tcPr>
          <w:p w14:paraId="39A2944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2D201F0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1 404</w:t>
            </w:r>
          </w:p>
        </w:tc>
        <w:tc>
          <w:tcPr>
            <w:tcW w:w="609" w:type="pct"/>
            <w:vAlign w:val="center"/>
          </w:tcPr>
          <w:p w14:paraId="4453D75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$ 107 071</w:t>
            </w:r>
          </w:p>
        </w:tc>
        <w:tc>
          <w:tcPr>
            <w:tcW w:w="655" w:type="pct"/>
            <w:vAlign w:val="center"/>
          </w:tcPr>
          <w:p w14:paraId="5F79F9F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10.71%</w:t>
            </w:r>
          </w:p>
        </w:tc>
        <w:tc>
          <w:tcPr>
            <w:tcW w:w="768" w:type="pct"/>
            <w:vAlign w:val="center"/>
          </w:tcPr>
          <w:p w14:paraId="6577DAF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1.79%</w:t>
            </w:r>
          </w:p>
        </w:tc>
        <w:tc>
          <w:tcPr>
            <w:tcW w:w="520" w:type="pct"/>
            <w:vAlign w:val="center"/>
          </w:tcPr>
          <w:p w14:paraId="4217115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1.0717</w:t>
            </w:r>
          </w:p>
        </w:tc>
        <w:tc>
          <w:tcPr>
            <w:tcW w:w="671" w:type="pct"/>
            <w:vAlign w:val="center"/>
          </w:tcPr>
          <w:p w14:paraId="0A00FC8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-5.77%</w:t>
            </w:r>
          </w:p>
        </w:tc>
      </w:tr>
      <w:tr w:rsidR="00F7714B" w:rsidRPr="00F7714B" w14:paraId="03773C43" w14:textId="77777777" w:rsidTr="006B18E3">
        <w:trPr>
          <w:trHeight w:val="506"/>
          <w:jc w:val="center"/>
        </w:trPr>
        <w:tc>
          <w:tcPr>
            <w:tcW w:w="799" w:type="pct"/>
            <w:vAlign w:val="center"/>
          </w:tcPr>
          <w:p w14:paraId="63B2997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ESG-GARCH(G)</w:t>
            </w:r>
          </w:p>
        </w:tc>
        <w:tc>
          <w:tcPr>
            <w:tcW w:w="489" w:type="pct"/>
            <w:vAlign w:val="center"/>
          </w:tcPr>
          <w:p w14:paraId="55B647E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4CF0D19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1 549</w:t>
            </w:r>
          </w:p>
        </w:tc>
        <w:tc>
          <w:tcPr>
            <w:tcW w:w="609" w:type="pct"/>
            <w:vAlign w:val="center"/>
          </w:tcPr>
          <w:p w14:paraId="4DA6616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$ 132 847</w:t>
            </w:r>
          </w:p>
        </w:tc>
        <w:tc>
          <w:tcPr>
            <w:tcW w:w="655" w:type="pct"/>
            <w:vAlign w:val="center"/>
          </w:tcPr>
          <w:p w14:paraId="02F49A4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13.28%</w:t>
            </w:r>
          </w:p>
        </w:tc>
        <w:tc>
          <w:tcPr>
            <w:tcW w:w="768" w:type="pct"/>
            <w:vAlign w:val="center"/>
          </w:tcPr>
          <w:p w14:paraId="7CD0073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1.60%</w:t>
            </w:r>
          </w:p>
        </w:tc>
        <w:tc>
          <w:tcPr>
            <w:tcW w:w="520" w:type="pct"/>
            <w:vAlign w:val="center"/>
          </w:tcPr>
          <w:p w14:paraId="53B185E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1.3470</w:t>
            </w:r>
          </w:p>
        </w:tc>
        <w:tc>
          <w:tcPr>
            <w:tcW w:w="671" w:type="pct"/>
            <w:vAlign w:val="center"/>
          </w:tcPr>
          <w:p w14:paraId="5C6AACE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-4.67%</w:t>
            </w:r>
          </w:p>
        </w:tc>
      </w:tr>
      <w:tr w:rsidR="00F7714B" w:rsidRPr="00F7714B" w14:paraId="0DA63A33" w14:textId="77777777" w:rsidTr="006B18E3">
        <w:trPr>
          <w:trHeight w:val="506"/>
          <w:jc w:val="center"/>
        </w:trPr>
        <w:tc>
          <w:tcPr>
            <w:tcW w:w="799" w:type="pct"/>
            <w:vAlign w:val="center"/>
          </w:tcPr>
          <w:p w14:paraId="104F87D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ESG-GARCH(G)</w:t>
            </w:r>
          </w:p>
        </w:tc>
        <w:tc>
          <w:tcPr>
            <w:tcW w:w="489" w:type="pct"/>
            <w:vAlign w:val="center"/>
          </w:tcPr>
          <w:p w14:paraId="561C2BF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11CF4DD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1 403</w:t>
            </w:r>
          </w:p>
        </w:tc>
        <w:tc>
          <w:tcPr>
            <w:tcW w:w="609" w:type="pct"/>
            <w:vAlign w:val="center"/>
          </w:tcPr>
          <w:p w14:paraId="58E90F6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$ 100 214</w:t>
            </w:r>
          </w:p>
        </w:tc>
        <w:tc>
          <w:tcPr>
            <w:tcW w:w="655" w:type="pct"/>
            <w:vAlign w:val="center"/>
          </w:tcPr>
          <w:p w14:paraId="000109B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10.02%</w:t>
            </w:r>
          </w:p>
        </w:tc>
        <w:tc>
          <w:tcPr>
            <w:tcW w:w="768" w:type="pct"/>
            <w:vAlign w:val="center"/>
          </w:tcPr>
          <w:p w14:paraId="42DF3BE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1.76%</w:t>
            </w:r>
          </w:p>
        </w:tc>
        <w:tc>
          <w:tcPr>
            <w:tcW w:w="520" w:type="pct"/>
            <w:vAlign w:val="center"/>
          </w:tcPr>
          <w:p w14:paraId="090AC9A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1.0214</w:t>
            </w:r>
          </w:p>
        </w:tc>
        <w:tc>
          <w:tcPr>
            <w:tcW w:w="671" w:type="pct"/>
            <w:vAlign w:val="center"/>
          </w:tcPr>
          <w:p w14:paraId="7DE6786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-5.66%</w:t>
            </w:r>
          </w:p>
        </w:tc>
      </w:tr>
      <w:tr w:rsidR="00F7714B" w:rsidRPr="00F7714B" w14:paraId="789E3997" w14:textId="77777777" w:rsidTr="006B18E3">
        <w:trPr>
          <w:trHeight w:val="506"/>
          <w:jc w:val="center"/>
        </w:trPr>
        <w:tc>
          <w:tcPr>
            <w:tcW w:w="799" w:type="pct"/>
            <w:vAlign w:val="center"/>
          </w:tcPr>
          <w:p w14:paraId="3D13794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ESG-GARCH(S)</w:t>
            </w:r>
          </w:p>
        </w:tc>
        <w:tc>
          <w:tcPr>
            <w:tcW w:w="489" w:type="pct"/>
            <w:vAlign w:val="center"/>
          </w:tcPr>
          <w:p w14:paraId="2F20DFA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1B30E65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1 547</w:t>
            </w:r>
          </w:p>
        </w:tc>
        <w:tc>
          <w:tcPr>
            <w:tcW w:w="609" w:type="pct"/>
            <w:vAlign w:val="center"/>
          </w:tcPr>
          <w:p w14:paraId="3E01FEF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$ 131 995</w:t>
            </w:r>
          </w:p>
        </w:tc>
        <w:tc>
          <w:tcPr>
            <w:tcW w:w="655" w:type="pct"/>
            <w:vAlign w:val="center"/>
          </w:tcPr>
          <w:p w14:paraId="6D9FDFC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13.20%</w:t>
            </w:r>
          </w:p>
        </w:tc>
        <w:tc>
          <w:tcPr>
            <w:tcW w:w="768" w:type="pct"/>
            <w:vAlign w:val="center"/>
          </w:tcPr>
          <w:p w14:paraId="295924D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1.61%</w:t>
            </w:r>
          </w:p>
        </w:tc>
        <w:tc>
          <w:tcPr>
            <w:tcW w:w="520" w:type="pct"/>
            <w:vAlign w:val="center"/>
          </w:tcPr>
          <w:p w14:paraId="5BE7520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1.3374</w:t>
            </w:r>
          </w:p>
        </w:tc>
        <w:tc>
          <w:tcPr>
            <w:tcW w:w="671" w:type="pct"/>
            <w:vAlign w:val="center"/>
          </w:tcPr>
          <w:p w14:paraId="5441BA8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-4.72%</w:t>
            </w:r>
          </w:p>
        </w:tc>
      </w:tr>
      <w:tr w:rsidR="00F7714B" w:rsidRPr="00F7714B" w14:paraId="1882EBE2" w14:textId="77777777" w:rsidTr="006B18E3">
        <w:trPr>
          <w:trHeight w:val="506"/>
          <w:jc w:val="center"/>
        </w:trPr>
        <w:tc>
          <w:tcPr>
            <w:tcW w:w="799" w:type="pct"/>
            <w:vAlign w:val="center"/>
          </w:tcPr>
          <w:p w14:paraId="6914408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ESG-GARCH(S)</w:t>
            </w:r>
          </w:p>
        </w:tc>
        <w:tc>
          <w:tcPr>
            <w:tcW w:w="489" w:type="pct"/>
            <w:vAlign w:val="center"/>
          </w:tcPr>
          <w:p w14:paraId="48FD543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39957B0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1 398</w:t>
            </w:r>
          </w:p>
        </w:tc>
        <w:tc>
          <w:tcPr>
            <w:tcW w:w="609" w:type="pct"/>
            <w:vAlign w:val="center"/>
          </w:tcPr>
          <w:p w14:paraId="369DB7B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$ 103 810</w:t>
            </w:r>
          </w:p>
        </w:tc>
        <w:tc>
          <w:tcPr>
            <w:tcW w:w="655" w:type="pct"/>
            <w:vAlign w:val="center"/>
          </w:tcPr>
          <w:p w14:paraId="5B9D270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10.38%</w:t>
            </w:r>
          </w:p>
        </w:tc>
        <w:tc>
          <w:tcPr>
            <w:tcW w:w="768" w:type="pct"/>
            <w:vAlign w:val="center"/>
          </w:tcPr>
          <w:p w14:paraId="36EFA2B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1.80%</w:t>
            </w:r>
          </w:p>
        </w:tc>
        <w:tc>
          <w:tcPr>
            <w:tcW w:w="520" w:type="pct"/>
            <w:vAlign w:val="center"/>
          </w:tcPr>
          <w:p w14:paraId="2243336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1.0412</w:t>
            </w:r>
          </w:p>
        </w:tc>
        <w:tc>
          <w:tcPr>
            <w:tcW w:w="671" w:type="pct"/>
            <w:vAlign w:val="center"/>
          </w:tcPr>
          <w:p w14:paraId="071700B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-5.73%</w:t>
            </w:r>
          </w:p>
        </w:tc>
      </w:tr>
      <w:tr w:rsidR="00F7714B" w:rsidRPr="00F7714B" w14:paraId="01D6C935" w14:textId="77777777" w:rsidTr="006B18E3">
        <w:trPr>
          <w:trHeight w:val="506"/>
          <w:jc w:val="center"/>
        </w:trPr>
        <w:tc>
          <w:tcPr>
            <w:tcW w:w="799" w:type="pct"/>
            <w:vAlign w:val="center"/>
          </w:tcPr>
          <w:p w14:paraId="71A0058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ESG-GJR-GARCH</w:t>
            </w:r>
          </w:p>
        </w:tc>
        <w:tc>
          <w:tcPr>
            <w:tcW w:w="489" w:type="pct"/>
            <w:vAlign w:val="center"/>
          </w:tcPr>
          <w:p w14:paraId="23020B3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2075869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1 586</w:t>
            </w:r>
          </w:p>
        </w:tc>
        <w:tc>
          <w:tcPr>
            <w:tcW w:w="609" w:type="pct"/>
            <w:vAlign w:val="center"/>
          </w:tcPr>
          <w:p w14:paraId="57BA070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$ 132 342</w:t>
            </w:r>
          </w:p>
        </w:tc>
        <w:tc>
          <w:tcPr>
            <w:tcW w:w="655" w:type="pct"/>
            <w:vAlign w:val="center"/>
          </w:tcPr>
          <w:p w14:paraId="16ABA6A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13.23%</w:t>
            </w:r>
          </w:p>
        </w:tc>
        <w:tc>
          <w:tcPr>
            <w:tcW w:w="768" w:type="pct"/>
            <w:vAlign w:val="center"/>
          </w:tcPr>
          <w:p w14:paraId="52242C3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1.58%</w:t>
            </w:r>
          </w:p>
        </w:tc>
        <w:tc>
          <w:tcPr>
            <w:tcW w:w="520" w:type="pct"/>
            <w:vAlign w:val="center"/>
          </w:tcPr>
          <w:p w14:paraId="50C1A0A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1.3307</w:t>
            </w:r>
          </w:p>
        </w:tc>
        <w:tc>
          <w:tcPr>
            <w:tcW w:w="671" w:type="pct"/>
            <w:vAlign w:val="center"/>
          </w:tcPr>
          <w:p w14:paraId="2F3E3DD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-4.41%</w:t>
            </w:r>
          </w:p>
        </w:tc>
      </w:tr>
      <w:tr w:rsidR="00F7714B" w:rsidRPr="00F7714B" w14:paraId="400E057E" w14:textId="77777777" w:rsidTr="006B18E3">
        <w:trPr>
          <w:trHeight w:val="506"/>
          <w:jc w:val="center"/>
        </w:trPr>
        <w:tc>
          <w:tcPr>
            <w:tcW w:w="799" w:type="pct"/>
            <w:vAlign w:val="center"/>
          </w:tcPr>
          <w:p w14:paraId="27F1ABE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ESG-GJR-GARCH</w:t>
            </w:r>
          </w:p>
        </w:tc>
        <w:tc>
          <w:tcPr>
            <w:tcW w:w="489" w:type="pct"/>
            <w:vAlign w:val="center"/>
          </w:tcPr>
          <w:p w14:paraId="7D5C98D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6460F58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1 459</w:t>
            </w:r>
          </w:p>
        </w:tc>
        <w:tc>
          <w:tcPr>
            <w:tcW w:w="609" w:type="pct"/>
            <w:vAlign w:val="center"/>
          </w:tcPr>
          <w:p w14:paraId="76B8328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$ 115 865</w:t>
            </w:r>
          </w:p>
        </w:tc>
        <w:tc>
          <w:tcPr>
            <w:tcW w:w="655" w:type="pct"/>
            <w:vAlign w:val="center"/>
          </w:tcPr>
          <w:p w14:paraId="13765F6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11.59%</w:t>
            </w:r>
          </w:p>
        </w:tc>
        <w:tc>
          <w:tcPr>
            <w:tcW w:w="768" w:type="pct"/>
            <w:vAlign w:val="center"/>
          </w:tcPr>
          <w:p w14:paraId="3F35978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1.64%</w:t>
            </w:r>
          </w:p>
        </w:tc>
        <w:tc>
          <w:tcPr>
            <w:tcW w:w="520" w:type="pct"/>
            <w:vAlign w:val="center"/>
          </w:tcPr>
          <w:p w14:paraId="0603E67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1.2173</w:t>
            </w:r>
          </w:p>
        </w:tc>
        <w:tc>
          <w:tcPr>
            <w:tcW w:w="671" w:type="pct"/>
            <w:vAlign w:val="center"/>
          </w:tcPr>
          <w:p w14:paraId="5EAD792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-4.20%</w:t>
            </w:r>
          </w:p>
        </w:tc>
      </w:tr>
      <w:tr w:rsidR="00F7714B" w:rsidRPr="00F7714B" w14:paraId="085FC49C" w14:textId="77777777" w:rsidTr="006B18E3">
        <w:trPr>
          <w:trHeight w:val="506"/>
          <w:jc w:val="center"/>
        </w:trPr>
        <w:tc>
          <w:tcPr>
            <w:tcW w:w="799" w:type="pct"/>
            <w:vAlign w:val="center"/>
          </w:tcPr>
          <w:p w14:paraId="74F5865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ESG-GJR-GARCH(E)</w:t>
            </w:r>
          </w:p>
        </w:tc>
        <w:tc>
          <w:tcPr>
            <w:tcW w:w="489" w:type="pct"/>
            <w:vAlign w:val="center"/>
          </w:tcPr>
          <w:p w14:paraId="0A2EBF9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3E781E7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1 597</w:t>
            </w:r>
          </w:p>
        </w:tc>
        <w:tc>
          <w:tcPr>
            <w:tcW w:w="609" w:type="pct"/>
            <w:vAlign w:val="center"/>
          </w:tcPr>
          <w:p w14:paraId="2136116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$ 136 049</w:t>
            </w:r>
          </w:p>
        </w:tc>
        <w:tc>
          <w:tcPr>
            <w:tcW w:w="655" w:type="pct"/>
            <w:vAlign w:val="center"/>
          </w:tcPr>
          <w:p w14:paraId="32456EA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13.60%</w:t>
            </w:r>
          </w:p>
        </w:tc>
        <w:tc>
          <w:tcPr>
            <w:tcW w:w="768" w:type="pct"/>
            <w:vAlign w:val="center"/>
          </w:tcPr>
          <w:p w14:paraId="2CB31A9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1.57%</w:t>
            </w:r>
          </w:p>
        </w:tc>
        <w:tc>
          <w:tcPr>
            <w:tcW w:w="520" w:type="pct"/>
            <w:vAlign w:val="center"/>
          </w:tcPr>
          <w:p w14:paraId="6E10F55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1.3643</w:t>
            </w:r>
          </w:p>
        </w:tc>
        <w:tc>
          <w:tcPr>
            <w:tcW w:w="671" w:type="pct"/>
            <w:vAlign w:val="center"/>
          </w:tcPr>
          <w:p w14:paraId="1BA0F18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-4.44%</w:t>
            </w:r>
          </w:p>
        </w:tc>
      </w:tr>
      <w:tr w:rsidR="00F7714B" w:rsidRPr="00F7714B" w14:paraId="269B7BFE" w14:textId="77777777" w:rsidTr="006B18E3">
        <w:trPr>
          <w:trHeight w:val="506"/>
          <w:jc w:val="center"/>
        </w:trPr>
        <w:tc>
          <w:tcPr>
            <w:tcW w:w="799" w:type="pct"/>
            <w:vAlign w:val="center"/>
          </w:tcPr>
          <w:p w14:paraId="5D0636F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ESG-GJR-GARCH(E)</w:t>
            </w:r>
          </w:p>
        </w:tc>
        <w:tc>
          <w:tcPr>
            <w:tcW w:w="489" w:type="pct"/>
            <w:vAlign w:val="center"/>
          </w:tcPr>
          <w:p w14:paraId="5278691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706487B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1 461</w:t>
            </w:r>
          </w:p>
        </w:tc>
        <w:tc>
          <w:tcPr>
            <w:tcW w:w="609" w:type="pct"/>
            <w:vAlign w:val="center"/>
          </w:tcPr>
          <w:p w14:paraId="5BB895E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$ 121 385</w:t>
            </w:r>
          </w:p>
        </w:tc>
        <w:tc>
          <w:tcPr>
            <w:tcW w:w="655" w:type="pct"/>
            <w:vAlign w:val="center"/>
          </w:tcPr>
          <w:p w14:paraId="535BD84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12.14%</w:t>
            </w:r>
          </w:p>
        </w:tc>
        <w:tc>
          <w:tcPr>
            <w:tcW w:w="768" w:type="pct"/>
            <w:vAlign w:val="center"/>
          </w:tcPr>
          <w:p w14:paraId="0585AE7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1.67%</w:t>
            </w:r>
          </w:p>
        </w:tc>
        <w:tc>
          <w:tcPr>
            <w:tcW w:w="520" w:type="pct"/>
            <w:vAlign w:val="center"/>
          </w:tcPr>
          <w:p w14:paraId="74837A7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1.2509</w:t>
            </w:r>
          </w:p>
        </w:tc>
        <w:tc>
          <w:tcPr>
            <w:tcW w:w="671" w:type="pct"/>
            <w:vAlign w:val="center"/>
          </w:tcPr>
          <w:p w14:paraId="72FE735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-4.37%</w:t>
            </w:r>
          </w:p>
        </w:tc>
      </w:tr>
      <w:tr w:rsidR="00F7714B" w:rsidRPr="00F7714B" w14:paraId="43105497" w14:textId="77777777" w:rsidTr="006B18E3">
        <w:trPr>
          <w:trHeight w:val="506"/>
          <w:jc w:val="center"/>
        </w:trPr>
        <w:tc>
          <w:tcPr>
            <w:tcW w:w="799" w:type="pct"/>
            <w:vAlign w:val="center"/>
          </w:tcPr>
          <w:p w14:paraId="35F0795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ESG-GJR-GARCH(G)</w:t>
            </w:r>
          </w:p>
        </w:tc>
        <w:tc>
          <w:tcPr>
            <w:tcW w:w="489" w:type="pct"/>
            <w:vAlign w:val="center"/>
          </w:tcPr>
          <w:p w14:paraId="656BF60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79CACC0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1 612</w:t>
            </w:r>
          </w:p>
        </w:tc>
        <w:tc>
          <w:tcPr>
            <w:tcW w:w="609" w:type="pct"/>
            <w:vAlign w:val="center"/>
          </w:tcPr>
          <w:p w14:paraId="74010B3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$ 134 962</w:t>
            </w:r>
          </w:p>
        </w:tc>
        <w:tc>
          <w:tcPr>
            <w:tcW w:w="655" w:type="pct"/>
            <w:vAlign w:val="center"/>
          </w:tcPr>
          <w:p w14:paraId="671745E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13.50%</w:t>
            </w:r>
          </w:p>
        </w:tc>
        <w:tc>
          <w:tcPr>
            <w:tcW w:w="768" w:type="pct"/>
            <w:vAlign w:val="center"/>
          </w:tcPr>
          <w:p w14:paraId="02E2309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1.56%</w:t>
            </w:r>
          </w:p>
        </w:tc>
        <w:tc>
          <w:tcPr>
            <w:tcW w:w="520" w:type="pct"/>
            <w:vAlign w:val="center"/>
          </w:tcPr>
          <w:p w14:paraId="3A6F2A7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1.3484</w:t>
            </w:r>
          </w:p>
        </w:tc>
        <w:tc>
          <w:tcPr>
            <w:tcW w:w="671" w:type="pct"/>
            <w:vAlign w:val="center"/>
          </w:tcPr>
          <w:p w14:paraId="55BCB24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-4.38%</w:t>
            </w:r>
          </w:p>
        </w:tc>
      </w:tr>
      <w:tr w:rsidR="00F7714B" w:rsidRPr="00F7714B" w14:paraId="0F272A66" w14:textId="77777777" w:rsidTr="006B18E3">
        <w:trPr>
          <w:trHeight w:val="506"/>
          <w:jc w:val="center"/>
        </w:trPr>
        <w:tc>
          <w:tcPr>
            <w:tcW w:w="799" w:type="pct"/>
            <w:vAlign w:val="center"/>
          </w:tcPr>
          <w:p w14:paraId="6489F5E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ESG-GJR-GARCH(G)</w:t>
            </w:r>
          </w:p>
        </w:tc>
        <w:tc>
          <w:tcPr>
            <w:tcW w:w="489" w:type="pct"/>
            <w:vAlign w:val="center"/>
          </w:tcPr>
          <w:p w14:paraId="1BAC737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41D68B6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1 475</w:t>
            </w:r>
          </w:p>
        </w:tc>
        <w:tc>
          <w:tcPr>
            <w:tcW w:w="609" w:type="pct"/>
            <w:vAlign w:val="center"/>
          </w:tcPr>
          <w:p w14:paraId="5EAF9D5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$ 122 669</w:t>
            </w:r>
          </w:p>
        </w:tc>
        <w:tc>
          <w:tcPr>
            <w:tcW w:w="655" w:type="pct"/>
            <w:vAlign w:val="center"/>
          </w:tcPr>
          <w:p w14:paraId="12346DD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12.27%</w:t>
            </w:r>
          </w:p>
        </w:tc>
        <w:tc>
          <w:tcPr>
            <w:tcW w:w="768" w:type="pct"/>
            <w:vAlign w:val="center"/>
          </w:tcPr>
          <w:p w14:paraId="0066E3B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1.66%</w:t>
            </w:r>
          </w:p>
        </w:tc>
        <w:tc>
          <w:tcPr>
            <w:tcW w:w="520" w:type="pct"/>
            <w:vAlign w:val="center"/>
          </w:tcPr>
          <w:p w14:paraId="063BB59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1.2600</w:t>
            </w:r>
          </w:p>
        </w:tc>
        <w:tc>
          <w:tcPr>
            <w:tcW w:w="671" w:type="pct"/>
            <w:vAlign w:val="center"/>
          </w:tcPr>
          <w:p w14:paraId="3BB0F80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-4.23%</w:t>
            </w:r>
          </w:p>
        </w:tc>
      </w:tr>
      <w:tr w:rsidR="00F7714B" w:rsidRPr="00F7714B" w14:paraId="60774BF1" w14:textId="77777777" w:rsidTr="006B18E3">
        <w:trPr>
          <w:trHeight w:val="506"/>
          <w:jc w:val="center"/>
        </w:trPr>
        <w:tc>
          <w:tcPr>
            <w:tcW w:w="799" w:type="pct"/>
            <w:vAlign w:val="center"/>
          </w:tcPr>
          <w:p w14:paraId="6C924B3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lastRenderedPageBreak/>
              <w:t>ESG-GJR-GARCH(S)</w:t>
            </w:r>
          </w:p>
        </w:tc>
        <w:tc>
          <w:tcPr>
            <w:tcW w:w="489" w:type="pct"/>
            <w:vAlign w:val="center"/>
          </w:tcPr>
          <w:p w14:paraId="435B833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28C5F54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1 611</w:t>
            </w:r>
          </w:p>
        </w:tc>
        <w:tc>
          <w:tcPr>
            <w:tcW w:w="609" w:type="pct"/>
            <w:vAlign w:val="center"/>
          </w:tcPr>
          <w:p w14:paraId="4D5E866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$ 137 848</w:t>
            </w:r>
          </w:p>
        </w:tc>
        <w:tc>
          <w:tcPr>
            <w:tcW w:w="655" w:type="pct"/>
            <w:vAlign w:val="center"/>
          </w:tcPr>
          <w:p w14:paraId="3E56AAF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13.78%</w:t>
            </w:r>
          </w:p>
        </w:tc>
        <w:tc>
          <w:tcPr>
            <w:tcW w:w="768" w:type="pct"/>
            <w:vAlign w:val="center"/>
          </w:tcPr>
          <w:p w14:paraId="1DEA344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1.57%</w:t>
            </w:r>
          </w:p>
        </w:tc>
        <w:tc>
          <w:tcPr>
            <w:tcW w:w="520" w:type="pct"/>
            <w:vAlign w:val="center"/>
          </w:tcPr>
          <w:p w14:paraId="3CE5550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1.3699</w:t>
            </w:r>
          </w:p>
        </w:tc>
        <w:tc>
          <w:tcPr>
            <w:tcW w:w="671" w:type="pct"/>
            <w:vAlign w:val="center"/>
          </w:tcPr>
          <w:p w14:paraId="44FAB17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-4.42%</w:t>
            </w:r>
          </w:p>
        </w:tc>
      </w:tr>
      <w:tr w:rsidR="00F7714B" w:rsidRPr="00F7714B" w14:paraId="11AFF64C" w14:textId="77777777" w:rsidTr="006B18E3">
        <w:trPr>
          <w:trHeight w:val="506"/>
          <w:jc w:val="center"/>
        </w:trPr>
        <w:tc>
          <w:tcPr>
            <w:tcW w:w="799" w:type="pct"/>
            <w:vAlign w:val="center"/>
          </w:tcPr>
          <w:p w14:paraId="5BA9465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ESG-GJR-GARCH(S)</w:t>
            </w:r>
          </w:p>
        </w:tc>
        <w:tc>
          <w:tcPr>
            <w:tcW w:w="489" w:type="pct"/>
            <w:vAlign w:val="center"/>
          </w:tcPr>
          <w:p w14:paraId="07FCB07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040A301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1 472</w:t>
            </w:r>
          </w:p>
        </w:tc>
        <w:tc>
          <w:tcPr>
            <w:tcW w:w="609" w:type="pct"/>
            <w:vAlign w:val="center"/>
          </w:tcPr>
          <w:p w14:paraId="15E426B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$ 119 983</w:t>
            </w:r>
          </w:p>
        </w:tc>
        <w:tc>
          <w:tcPr>
            <w:tcW w:w="655" w:type="pct"/>
            <w:vAlign w:val="center"/>
          </w:tcPr>
          <w:p w14:paraId="6CAF23E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12.00%</w:t>
            </w:r>
          </w:p>
        </w:tc>
        <w:tc>
          <w:tcPr>
            <w:tcW w:w="768" w:type="pct"/>
            <w:vAlign w:val="center"/>
          </w:tcPr>
          <w:p w14:paraId="16026AA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1.67%</w:t>
            </w:r>
          </w:p>
        </w:tc>
        <w:tc>
          <w:tcPr>
            <w:tcW w:w="520" w:type="pct"/>
            <w:vAlign w:val="center"/>
          </w:tcPr>
          <w:p w14:paraId="75C278F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1.2329</w:t>
            </w:r>
          </w:p>
        </w:tc>
        <w:tc>
          <w:tcPr>
            <w:tcW w:w="671" w:type="pct"/>
            <w:vAlign w:val="center"/>
          </w:tcPr>
          <w:p w14:paraId="40A8401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-4.30%</w:t>
            </w:r>
          </w:p>
        </w:tc>
      </w:tr>
      <w:tr w:rsidR="00F7714B" w:rsidRPr="00F7714B" w14:paraId="381D5D24" w14:textId="77777777" w:rsidTr="006B18E3">
        <w:trPr>
          <w:trHeight w:val="506"/>
          <w:jc w:val="center"/>
        </w:trPr>
        <w:tc>
          <w:tcPr>
            <w:tcW w:w="799" w:type="pct"/>
            <w:vAlign w:val="center"/>
          </w:tcPr>
          <w:p w14:paraId="268874B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GARCH</w:t>
            </w:r>
          </w:p>
        </w:tc>
        <w:tc>
          <w:tcPr>
            <w:tcW w:w="489" w:type="pct"/>
            <w:vAlign w:val="center"/>
          </w:tcPr>
          <w:p w14:paraId="5BF23F4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7773A7B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1 698</w:t>
            </w:r>
          </w:p>
        </w:tc>
        <w:tc>
          <w:tcPr>
            <w:tcW w:w="609" w:type="pct"/>
            <w:vAlign w:val="center"/>
          </w:tcPr>
          <w:p w14:paraId="2AF5240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$ 156 345</w:t>
            </w:r>
          </w:p>
        </w:tc>
        <w:tc>
          <w:tcPr>
            <w:tcW w:w="655" w:type="pct"/>
            <w:vAlign w:val="center"/>
          </w:tcPr>
          <w:p w14:paraId="19738AE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15.63%</w:t>
            </w:r>
          </w:p>
        </w:tc>
        <w:tc>
          <w:tcPr>
            <w:tcW w:w="768" w:type="pct"/>
            <w:vAlign w:val="center"/>
          </w:tcPr>
          <w:p w14:paraId="00A413B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1.50%</w:t>
            </w:r>
          </w:p>
        </w:tc>
        <w:tc>
          <w:tcPr>
            <w:tcW w:w="520" w:type="pct"/>
            <w:vAlign w:val="center"/>
          </w:tcPr>
          <w:p w14:paraId="3195008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1.5427</w:t>
            </w:r>
          </w:p>
        </w:tc>
        <w:tc>
          <w:tcPr>
            <w:tcW w:w="671" w:type="pct"/>
            <w:vAlign w:val="center"/>
          </w:tcPr>
          <w:p w14:paraId="3C4181C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-4.09%</w:t>
            </w:r>
          </w:p>
        </w:tc>
      </w:tr>
      <w:tr w:rsidR="00F7714B" w:rsidRPr="00F7714B" w14:paraId="777E7059" w14:textId="77777777" w:rsidTr="006B18E3">
        <w:trPr>
          <w:trHeight w:val="506"/>
          <w:jc w:val="center"/>
        </w:trPr>
        <w:tc>
          <w:tcPr>
            <w:tcW w:w="799" w:type="pct"/>
            <w:vAlign w:val="center"/>
          </w:tcPr>
          <w:p w14:paraId="598B112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GARCH</w:t>
            </w:r>
          </w:p>
        </w:tc>
        <w:tc>
          <w:tcPr>
            <w:tcW w:w="489" w:type="pct"/>
            <w:vAlign w:val="center"/>
          </w:tcPr>
          <w:p w14:paraId="471D242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440023F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1 554</w:t>
            </w:r>
          </w:p>
        </w:tc>
        <w:tc>
          <w:tcPr>
            <w:tcW w:w="609" w:type="pct"/>
            <w:vAlign w:val="center"/>
          </w:tcPr>
          <w:p w14:paraId="546F842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$ 128 045</w:t>
            </w:r>
          </w:p>
        </w:tc>
        <w:tc>
          <w:tcPr>
            <w:tcW w:w="655" w:type="pct"/>
            <w:vAlign w:val="center"/>
          </w:tcPr>
          <w:p w14:paraId="552CCCF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12.80%</w:t>
            </w:r>
          </w:p>
        </w:tc>
        <w:tc>
          <w:tcPr>
            <w:tcW w:w="768" w:type="pct"/>
            <w:vAlign w:val="center"/>
          </w:tcPr>
          <w:p w14:paraId="32BF030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1.66%</w:t>
            </w:r>
          </w:p>
        </w:tc>
        <w:tc>
          <w:tcPr>
            <w:tcW w:w="520" w:type="pct"/>
            <w:vAlign w:val="center"/>
          </w:tcPr>
          <w:p w14:paraId="64E5113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1.2533</w:t>
            </w:r>
          </w:p>
        </w:tc>
        <w:tc>
          <w:tcPr>
            <w:tcW w:w="671" w:type="pct"/>
            <w:vAlign w:val="center"/>
          </w:tcPr>
          <w:p w14:paraId="42D16E3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-4.90%</w:t>
            </w:r>
          </w:p>
        </w:tc>
      </w:tr>
      <w:tr w:rsidR="00F7714B" w:rsidRPr="00F7714B" w14:paraId="1380C661" w14:textId="77777777" w:rsidTr="006B18E3">
        <w:trPr>
          <w:trHeight w:val="506"/>
          <w:jc w:val="center"/>
        </w:trPr>
        <w:tc>
          <w:tcPr>
            <w:tcW w:w="799" w:type="pct"/>
            <w:vAlign w:val="center"/>
          </w:tcPr>
          <w:p w14:paraId="48A8F8E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GJR-GARCH</w:t>
            </w:r>
          </w:p>
        </w:tc>
        <w:tc>
          <w:tcPr>
            <w:tcW w:w="489" w:type="pct"/>
            <w:vAlign w:val="center"/>
          </w:tcPr>
          <w:p w14:paraId="15615F0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w:t>
            </w:r>
          </w:p>
        </w:tc>
        <w:tc>
          <w:tcPr>
            <w:tcW w:w="488" w:type="pct"/>
            <w:vAlign w:val="center"/>
          </w:tcPr>
          <w:p w14:paraId="53886B3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1 712</w:t>
            </w:r>
          </w:p>
        </w:tc>
        <w:tc>
          <w:tcPr>
            <w:tcW w:w="609" w:type="pct"/>
            <w:vAlign w:val="center"/>
          </w:tcPr>
          <w:p w14:paraId="3385C94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$ 153 608</w:t>
            </w:r>
          </w:p>
        </w:tc>
        <w:tc>
          <w:tcPr>
            <w:tcW w:w="655" w:type="pct"/>
            <w:vAlign w:val="center"/>
          </w:tcPr>
          <w:p w14:paraId="2E86F69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15.36%</w:t>
            </w:r>
          </w:p>
        </w:tc>
        <w:tc>
          <w:tcPr>
            <w:tcW w:w="768" w:type="pct"/>
            <w:vAlign w:val="center"/>
          </w:tcPr>
          <w:p w14:paraId="0AAEE43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1.44%</w:t>
            </w:r>
          </w:p>
        </w:tc>
        <w:tc>
          <w:tcPr>
            <w:tcW w:w="520" w:type="pct"/>
            <w:vAlign w:val="center"/>
          </w:tcPr>
          <w:p w14:paraId="7276A26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1.5667</w:t>
            </w:r>
          </w:p>
        </w:tc>
        <w:tc>
          <w:tcPr>
            <w:tcW w:w="671" w:type="pct"/>
            <w:vAlign w:val="center"/>
          </w:tcPr>
          <w:p w14:paraId="4C41CDC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-3.75%</w:t>
            </w:r>
          </w:p>
        </w:tc>
      </w:tr>
      <w:tr w:rsidR="00F7714B" w:rsidRPr="00F7714B" w14:paraId="3F195193" w14:textId="77777777" w:rsidTr="006B18E3">
        <w:trPr>
          <w:trHeight w:val="506"/>
          <w:jc w:val="center"/>
        </w:trPr>
        <w:tc>
          <w:tcPr>
            <w:tcW w:w="799" w:type="pct"/>
            <w:vAlign w:val="center"/>
          </w:tcPr>
          <w:p w14:paraId="4E4744B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GJR-GARCH</w:t>
            </w:r>
          </w:p>
        </w:tc>
        <w:tc>
          <w:tcPr>
            <w:tcW w:w="489" w:type="pct"/>
            <w:vAlign w:val="center"/>
          </w:tcPr>
          <w:p w14:paraId="1F23F34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10</w:t>
            </w:r>
          </w:p>
        </w:tc>
        <w:tc>
          <w:tcPr>
            <w:tcW w:w="488" w:type="pct"/>
            <w:vAlign w:val="center"/>
          </w:tcPr>
          <w:p w14:paraId="4138B99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1 568</w:t>
            </w:r>
          </w:p>
        </w:tc>
        <w:tc>
          <w:tcPr>
            <w:tcW w:w="609" w:type="pct"/>
            <w:vAlign w:val="center"/>
          </w:tcPr>
          <w:p w14:paraId="3835BF8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$ 132 395</w:t>
            </w:r>
          </w:p>
        </w:tc>
        <w:tc>
          <w:tcPr>
            <w:tcW w:w="655" w:type="pct"/>
            <w:vAlign w:val="center"/>
          </w:tcPr>
          <w:p w14:paraId="0101BC2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13.24%</w:t>
            </w:r>
          </w:p>
        </w:tc>
        <w:tc>
          <w:tcPr>
            <w:tcW w:w="768" w:type="pct"/>
            <w:vAlign w:val="center"/>
          </w:tcPr>
          <w:p w14:paraId="3A9B94F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1.53%</w:t>
            </w:r>
          </w:p>
        </w:tc>
        <w:tc>
          <w:tcPr>
            <w:tcW w:w="520" w:type="pct"/>
            <w:vAlign w:val="center"/>
          </w:tcPr>
          <w:p w14:paraId="7DAE59B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1.3941</w:t>
            </w:r>
          </w:p>
        </w:tc>
        <w:tc>
          <w:tcPr>
            <w:tcW w:w="671" w:type="pct"/>
            <w:vAlign w:val="center"/>
          </w:tcPr>
          <w:p w14:paraId="24B4973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-3.39%</w:t>
            </w:r>
          </w:p>
        </w:tc>
      </w:tr>
      <w:tr w:rsidR="00F7714B" w:rsidRPr="00F7714B" w14:paraId="44CDB622" w14:textId="77777777" w:rsidTr="006B18E3">
        <w:trPr>
          <w:trHeight w:val="506"/>
          <w:jc w:val="center"/>
        </w:trPr>
        <w:tc>
          <w:tcPr>
            <w:tcW w:w="799" w:type="pct"/>
            <w:vAlign w:val="center"/>
          </w:tcPr>
          <w:p w14:paraId="495B4A4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EGARCH</w:t>
            </w:r>
          </w:p>
        </w:tc>
        <w:tc>
          <w:tcPr>
            <w:tcW w:w="489" w:type="pct"/>
            <w:vAlign w:val="center"/>
          </w:tcPr>
          <w:p w14:paraId="4E3D190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18F6D55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876</w:t>
            </w:r>
          </w:p>
        </w:tc>
        <w:tc>
          <w:tcPr>
            <w:tcW w:w="609" w:type="pct"/>
            <w:vAlign w:val="center"/>
          </w:tcPr>
          <w:p w14:paraId="5063981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$ 50 669</w:t>
            </w:r>
          </w:p>
        </w:tc>
        <w:tc>
          <w:tcPr>
            <w:tcW w:w="655" w:type="pct"/>
            <w:vAlign w:val="center"/>
          </w:tcPr>
          <w:p w14:paraId="17CD8AC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5.07%</w:t>
            </w:r>
          </w:p>
        </w:tc>
        <w:tc>
          <w:tcPr>
            <w:tcW w:w="768" w:type="pct"/>
            <w:vAlign w:val="center"/>
          </w:tcPr>
          <w:p w14:paraId="4351125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2.19%</w:t>
            </w:r>
          </w:p>
        </w:tc>
        <w:tc>
          <w:tcPr>
            <w:tcW w:w="520" w:type="pct"/>
            <w:vAlign w:val="center"/>
          </w:tcPr>
          <w:p w14:paraId="183A441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0.6669</w:t>
            </w:r>
          </w:p>
        </w:tc>
        <w:tc>
          <w:tcPr>
            <w:tcW w:w="671" w:type="pct"/>
            <w:vAlign w:val="center"/>
          </w:tcPr>
          <w:p w14:paraId="0E53ED9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-5.11%</w:t>
            </w:r>
          </w:p>
        </w:tc>
      </w:tr>
      <w:tr w:rsidR="00F7714B" w:rsidRPr="00F7714B" w14:paraId="7CFB48CC" w14:textId="77777777" w:rsidTr="006B18E3">
        <w:trPr>
          <w:trHeight w:val="506"/>
          <w:jc w:val="center"/>
        </w:trPr>
        <w:tc>
          <w:tcPr>
            <w:tcW w:w="799" w:type="pct"/>
            <w:vAlign w:val="center"/>
          </w:tcPr>
          <w:p w14:paraId="22D103C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ESG-EGARCH</w:t>
            </w:r>
          </w:p>
        </w:tc>
        <w:tc>
          <w:tcPr>
            <w:tcW w:w="489" w:type="pct"/>
            <w:vAlign w:val="center"/>
          </w:tcPr>
          <w:p w14:paraId="4789CEF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0CD4C68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758</w:t>
            </w:r>
          </w:p>
        </w:tc>
        <w:tc>
          <w:tcPr>
            <w:tcW w:w="609" w:type="pct"/>
            <w:vAlign w:val="center"/>
          </w:tcPr>
          <w:p w14:paraId="59CFD2E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-3 401</w:t>
            </w:r>
          </w:p>
        </w:tc>
        <w:tc>
          <w:tcPr>
            <w:tcW w:w="655" w:type="pct"/>
            <w:vAlign w:val="center"/>
          </w:tcPr>
          <w:p w14:paraId="14DA967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-0.34%</w:t>
            </w:r>
          </w:p>
        </w:tc>
        <w:tc>
          <w:tcPr>
            <w:tcW w:w="768" w:type="pct"/>
            <w:vAlign w:val="center"/>
          </w:tcPr>
          <w:p w14:paraId="20CA8BE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1.68%</w:t>
            </w:r>
          </w:p>
        </w:tc>
        <w:tc>
          <w:tcPr>
            <w:tcW w:w="520" w:type="pct"/>
            <w:vAlign w:val="center"/>
          </w:tcPr>
          <w:p w14:paraId="1565D36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-0.0675</w:t>
            </w:r>
          </w:p>
        </w:tc>
        <w:tc>
          <w:tcPr>
            <w:tcW w:w="671" w:type="pct"/>
            <w:vAlign w:val="center"/>
          </w:tcPr>
          <w:p w14:paraId="7E6B7F3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-5.52%</w:t>
            </w:r>
          </w:p>
        </w:tc>
      </w:tr>
      <w:tr w:rsidR="00F7714B" w:rsidRPr="00F7714B" w14:paraId="59893FBA" w14:textId="77777777" w:rsidTr="006B18E3">
        <w:trPr>
          <w:trHeight w:val="506"/>
          <w:jc w:val="center"/>
        </w:trPr>
        <w:tc>
          <w:tcPr>
            <w:tcW w:w="799" w:type="pct"/>
            <w:vAlign w:val="center"/>
          </w:tcPr>
          <w:p w14:paraId="4F24BDC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ESG-EGARCH(E)</w:t>
            </w:r>
          </w:p>
        </w:tc>
        <w:tc>
          <w:tcPr>
            <w:tcW w:w="489" w:type="pct"/>
            <w:vAlign w:val="center"/>
          </w:tcPr>
          <w:p w14:paraId="4F909AD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7991CC8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755</w:t>
            </w:r>
          </w:p>
        </w:tc>
        <w:tc>
          <w:tcPr>
            <w:tcW w:w="609" w:type="pct"/>
            <w:vAlign w:val="center"/>
          </w:tcPr>
          <w:p w14:paraId="6960326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-6 693</w:t>
            </w:r>
          </w:p>
        </w:tc>
        <w:tc>
          <w:tcPr>
            <w:tcW w:w="655" w:type="pct"/>
            <w:vAlign w:val="center"/>
          </w:tcPr>
          <w:p w14:paraId="2A799D4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-0.67%</w:t>
            </w:r>
          </w:p>
        </w:tc>
        <w:tc>
          <w:tcPr>
            <w:tcW w:w="768" w:type="pct"/>
            <w:vAlign w:val="center"/>
          </w:tcPr>
          <w:p w14:paraId="1692EE0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1.68%</w:t>
            </w:r>
          </w:p>
        </w:tc>
        <w:tc>
          <w:tcPr>
            <w:tcW w:w="520" w:type="pct"/>
            <w:vAlign w:val="center"/>
          </w:tcPr>
          <w:p w14:paraId="1DC16DF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-0.1326</w:t>
            </w:r>
          </w:p>
        </w:tc>
        <w:tc>
          <w:tcPr>
            <w:tcW w:w="671" w:type="pct"/>
            <w:vAlign w:val="center"/>
          </w:tcPr>
          <w:p w14:paraId="20A448C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-5.93%</w:t>
            </w:r>
          </w:p>
        </w:tc>
      </w:tr>
      <w:tr w:rsidR="00F7714B" w:rsidRPr="00F7714B" w14:paraId="050C5509" w14:textId="77777777" w:rsidTr="006B18E3">
        <w:trPr>
          <w:trHeight w:val="506"/>
          <w:jc w:val="center"/>
        </w:trPr>
        <w:tc>
          <w:tcPr>
            <w:tcW w:w="799" w:type="pct"/>
            <w:vAlign w:val="center"/>
          </w:tcPr>
          <w:p w14:paraId="015EB45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ESG-EGARCH(G)</w:t>
            </w:r>
          </w:p>
        </w:tc>
        <w:tc>
          <w:tcPr>
            <w:tcW w:w="489" w:type="pct"/>
            <w:vAlign w:val="center"/>
          </w:tcPr>
          <w:p w14:paraId="2938309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6BABD37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764</w:t>
            </w:r>
          </w:p>
        </w:tc>
        <w:tc>
          <w:tcPr>
            <w:tcW w:w="609" w:type="pct"/>
            <w:vAlign w:val="center"/>
          </w:tcPr>
          <w:p w14:paraId="39DB4DD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-2 959</w:t>
            </w:r>
          </w:p>
        </w:tc>
        <w:tc>
          <w:tcPr>
            <w:tcW w:w="655" w:type="pct"/>
            <w:vAlign w:val="center"/>
          </w:tcPr>
          <w:p w14:paraId="2D45DA6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-0.30%</w:t>
            </w:r>
          </w:p>
        </w:tc>
        <w:tc>
          <w:tcPr>
            <w:tcW w:w="768" w:type="pct"/>
            <w:vAlign w:val="center"/>
          </w:tcPr>
          <w:p w14:paraId="6BD80B6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1.67%</w:t>
            </w:r>
          </w:p>
        </w:tc>
        <w:tc>
          <w:tcPr>
            <w:tcW w:w="520" w:type="pct"/>
            <w:vAlign w:val="center"/>
          </w:tcPr>
          <w:p w14:paraId="5A39C5B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-0.0584</w:t>
            </w:r>
          </w:p>
        </w:tc>
        <w:tc>
          <w:tcPr>
            <w:tcW w:w="671" w:type="pct"/>
            <w:vAlign w:val="center"/>
          </w:tcPr>
          <w:p w14:paraId="75637F0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-5.64%</w:t>
            </w:r>
          </w:p>
        </w:tc>
      </w:tr>
      <w:tr w:rsidR="00F7714B" w:rsidRPr="00F7714B" w14:paraId="4D2BA77D" w14:textId="77777777" w:rsidTr="006B18E3">
        <w:trPr>
          <w:trHeight w:val="506"/>
          <w:jc w:val="center"/>
        </w:trPr>
        <w:tc>
          <w:tcPr>
            <w:tcW w:w="799" w:type="pct"/>
            <w:vAlign w:val="center"/>
          </w:tcPr>
          <w:p w14:paraId="4526DD9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ESG-EGARCH(S)</w:t>
            </w:r>
          </w:p>
        </w:tc>
        <w:tc>
          <w:tcPr>
            <w:tcW w:w="489" w:type="pct"/>
            <w:vAlign w:val="center"/>
          </w:tcPr>
          <w:p w14:paraId="7F0EA5F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7002E27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762</w:t>
            </w:r>
          </w:p>
        </w:tc>
        <w:tc>
          <w:tcPr>
            <w:tcW w:w="609" w:type="pct"/>
            <w:vAlign w:val="center"/>
          </w:tcPr>
          <w:p w14:paraId="39B66C9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-6 527</w:t>
            </w:r>
          </w:p>
        </w:tc>
        <w:tc>
          <w:tcPr>
            <w:tcW w:w="655" w:type="pct"/>
            <w:vAlign w:val="center"/>
          </w:tcPr>
          <w:p w14:paraId="267168E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-0.65%</w:t>
            </w:r>
          </w:p>
        </w:tc>
        <w:tc>
          <w:tcPr>
            <w:tcW w:w="768" w:type="pct"/>
            <w:vAlign w:val="center"/>
          </w:tcPr>
          <w:p w14:paraId="67D128C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1.68%</w:t>
            </w:r>
          </w:p>
        </w:tc>
        <w:tc>
          <w:tcPr>
            <w:tcW w:w="520" w:type="pct"/>
            <w:vAlign w:val="center"/>
          </w:tcPr>
          <w:p w14:paraId="5E1708A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-0.1286</w:t>
            </w:r>
          </w:p>
        </w:tc>
        <w:tc>
          <w:tcPr>
            <w:tcW w:w="671" w:type="pct"/>
            <w:vAlign w:val="center"/>
          </w:tcPr>
          <w:p w14:paraId="34B2DF4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-5.90%</w:t>
            </w:r>
          </w:p>
        </w:tc>
      </w:tr>
      <w:tr w:rsidR="00F7714B" w:rsidRPr="00F7714B" w14:paraId="5BC7E3DF" w14:textId="77777777" w:rsidTr="006B18E3">
        <w:trPr>
          <w:trHeight w:val="506"/>
          <w:jc w:val="center"/>
        </w:trPr>
        <w:tc>
          <w:tcPr>
            <w:tcW w:w="799" w:type="pct"/>
            <w:vAlign w:val="center"/>
          </w:tcPr>
          <w:p w14:paraId="1EC54F5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ESG-GARCH</w:t>
            </w:r>
          </w:p>
        </w:tc>
        <w:tc>
          <w:tcPr>
            <w:tcW w:w="489" w:type="pct"/>
            <w:vAlign w:val="center"/>
          </w:tcPr>
          <w:p w14:paraId="12806EE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642C632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760</w:t>
            </w:r>
          </w:p>
        </w:tc>
        <w:tc>
          <w:tcPr>
            <w:tcW w:w="609" w:type="pct"/>
            <w:vAlign w:val="center"/>
          </w:tcPr>
          <w:p w14:paraId="15E4759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-16 832</w:t>
            </w:r>
          </w:p>
        </w:tc>
        <w:tc>
          <w:tcPr>
            <w:tcW w:w="655" w:type="pct"/>
            <w:vAlign w:val="center"/>
          </w:tcPr>
          <w:p w14:paraId="78809C1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-1.68%</w:t>
            </w:r>
          </w:p>
        </w:tc>
        <w:tc>
          <w:tcPr>
            <w:tcW w:w="768" w:type="pct"/>
            <w:vAlign w:val="center"/>
          </w:tcPr>
          <w:p w14:paraId="78F1F87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1.69%</w:t>
            </w:r>
          </w:p>
        </w:tc>
        <w:tc>
          <w:tcPr>
            <w:tcW w:w="520" w:type="pct"/>
            <w:vAlign w:val="center"/>
          </w:tcPr>
          <w:p w14:paraId="75D52D9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-0.3310</w:t>
            </w:r>
          </w:p>
        </w:tc>
        <w:tc>
          <w:tcPr>
            <w:tcW w:w="671" w:type="pct"/>
            <w:vAlign w:val="center"/>
          </w:tcPr>
          <w:p w14:paraId="0E43D82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-5.54%</w:t>
            </w:r>
          </w:p>
        </w:tc>
      </w:tr>
      <w:tr w:rsidR="00F7714B" w:rsidRPr="00F7714B" w14:paraId="7DBE6AAA" w14:textId="77777777" w:rsidTr="006B18E3">
        <w:trPr>
          <w:trHeight w:val="506"/>
          <w:jc w:val="center"/>
        </w:trPr>
        <w:tc>
          <w:tcPr>
            <w:tcW w:w="799" w:type="pct"/>
            <w:vAlign w:val="center"/>
          </w:tcPr>
          <w:p w14:paraId="1E7DD97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ESG-GARCH(E)</w:t>
            </w:r>
          </w:p>
        </w:tc>
        <w:tc>
          <w:tcPr>
            <w:tcW w:w="489" w:type="pct"/>
            <w:vAlign w:val="center"/>
          </w:tcPr>
          <w:p w14:paraId="5D0BD8C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2A885FD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766</w:t>
            </w:r>
          </w:p>
        </w:tc>
        <w:tc>
          <w:tcPr>
            <w:tcW w:w="609" w:type="pct"/>
            <w:vAlign w:val="center"/>
          </w:tcPr>
          <w:p w14:paraId="4CD1F6F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-15 894</w:t>
            </w:r>
          </w:p>
        </w:tc>
        <w:tc>
          <w:tcPr>
            <w:tcW w:w="655" w:type="pct"/>
            <w:vAlign w:val="center"/>
          </w:tcPr>
          <w:p w14:paraId="2DFBB06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-1.59%</w:t>
            </w:r>
          </w:p>
        </w:tc>
        <w:tc>
          <w:tcPr>
            <w:tcW w:w="768" w:type="pct"/>
            <w:vAlign w:val="center"/>
          </w:tcPr>
          <w:p w14:paraId="2BAC31D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1.68%</w:t>
            </w:r>
          </w:p>
        </w:tc>
        <w:tc>
          <w:tcPr>
            <w:tcW w:w="520" w:type="pct"/>
            <w:vAlign w:val="center"/>
          </w:tcPr>
          <w:p w14:paraId="0801FD8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-0.3113</w:t>
            </w:r>
          </w:p>
        </w:tc>
        <w:tc>
          <w:tcPr>
            <w:tcW w:w="671" w:type="pct"/>
            <w:vAlign w:val="center"/>
          </w:tcPr>
          <w:p w14:paraId="4F68ACE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-5.68%</w:t>
            </w:r>
          </w:p>
        </w:tc>
      </w:tr>
      <w:tr w:rsidR="00F7714B" w:rsidRPr="00F7714B" w14:paraId="7013CDCD" w14:textId="77777777" w:rsidTr="006B18E3">
        <w:trPr>
          <w:trHeight w:val="506"/>
          <w:jc w:val="center"/>
        </w:trPr>
        <w:tc>
          <w:tcPr>
            <w:tcW w:w="799" w:type="pct"/>
            <w:vAlign w:val="center"/>
          </w:tcPr>
          <w:p w14:paraId="0D0EFDE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ESG-GARCH(G)</w:t>
            </w:r>
          </w:p>
        </w:tc>
        <w:tc>
          <w:tcPr>
            <w:tcW w:w="489" w:type="pct"/>
            <w:vAlign w:val="center"/>
          </w:tcPr>
          <w:p w14:paraId="132F9AC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2450A00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764</w:t>
            </w:r>
          </w:p>
        </w:tc>
        <w:tc>
          <w:tcPr>
            <w:tcW w:w="609" w:type="pct"/>
            <w:vAlign w:val="center"/>
          </w:tcPr>
          <w:p w14:paraId="4418E69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-17 013</w:t>
            </w:r>
          </w:p>
        </w:tc>
        <w:tc>
          <w:tcPr>
            <w:tcW w:w="655" w:type="pct"/>
            <w:vAlign w:val="center"/>
          </w:tcPr>
          <w:p w14:paraId="0A522C5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-1.70%</w:t>
            </w:r>
          </w:p>
        </w:tc>
        <w:tc>
          <w:tcPr>
            <w:tcW w:w="768" w:type="pct"/>
            <w:vAlign w:val="center"/>
          </w:tcPr>
          <w:p w14:paraId="0D7B82B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1.68%</w:t>
            </w:r>
          </w:p>
        </w:tc>
        <w:tc>
          <w:tcPr>
            <w:tcW w:w="520" w:type="pct"/>
            <w:vAlign w:val="center"/>
          </w:tcPr>
          <w:p w14:paraId="56514A3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-0.3346</w:t>
            </w:r>
          </w:p>
        </w:tc>
        <w:tc>
          <w:tcPr>
            <w:tcW w:w="671" w:type="pct"/>
            <w:vAlign w:val="center"/>
          </w:tcPr>
          <w:p w14:paraId="079812B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-5.54%</w:t>
            </w:r>
          </w:p>
        </w:tc>
      </w:tr>
      <w:tr w:rsidR="00F7714B" w:rsidRPr="00F7714B" w14:paraId="2EAF85F4" w14:textId="77777777" w:rsidTr="006B18E3">
        <w:trPr>
          <w:trHeight w:val="506"/>
          <w:jc w:val="center"/>
        </w:trPr>
        <w:tc>
          <w:tcPr>
            <w:tcW w:w="799" w:type="pct"/>
            <w:vAlign w:val="center"/>
          </w:tcPr>
          <w:p w14:paraId="42CB15F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ESG-GARCH(S)</w:t>
            </w:r>
          </w:p>
        </w:tc>
        <w:tc>
          <w:tcPr>
            <w:tcW w:w="489" w:type="pct"/>
            <w:vAlign w:val="center"/>
          </w:tcPr>
          <w:p w14:paraId="0415FB7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5A5C1B0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772</w:t>
            </w:r>
          </w:p>
        </w:tc>
        <w:tc>
          <w:tcPr>
            <w:tcW w:w="609" w:type="pct"/>
            <w:vAlign w:val="center"/>
          </w:tcPr>
          <w:p w14:paraId="1A85DAD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-18 203</w:t>
            </w:r>
          </w:p>
        </w:tc>
        <w:tc>
          <w:tcPr>
            <w:tcW w:w="655" w:type="pct"/>
            <w:vAlign w:val="center"/>
          </w:tcPr>
          <w:p w14:paraId="1C29819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-1.82%</w:t>
            </w:r>
          </w:p>
        </w:tc>
        <w:tc>
          <w:tcPr>
            <w:tcW w:w="768" w:type="pct"/>
            <w:vAlign w:val="center"/>
          </w:tcPr>
          <w:p w14:paraId="7F5E222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1.67%</w:t>
            </w:r>
          </w:p>
        </w:tc>
        <w:tc>
          <w:tcPr>
            <w:tcW w:w="520" w:type="pct"/>
            <w:vAlign w:val="center"/>
          </w:tcPr>
          <w:p w14:paraId="5950FBE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-0.3553</w:t>
            </w:r>
          </w:p>
        </w:tc>
        <w:tc>
          <w:tcPr>
            <w:tcW w:w="671" w:type="pct"/>
            <w:vAlign w:val="center"/>
          </w:tcPr>
          <w:p w14:paraId="12DC7635"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-5.72%</w:t>
            </w:r>
          </w:p>
        </w:tc>
      </w:tr>
      <w:tr w:rsidR="00F7714B" w:rsidRPr="00F7714B" w14:paraId="6C75ECD1" w14:textId="77777777" w:rsidTr="006B18E3">
        <w:trPr>
          <w:trHeight w:val="506"/>
          <w:jc w:val="center"/>
        </w:trPr>
        <w:tc>
          <w:tcPr>
            <w:tcW w:w="799" w:type="pct"/>
            <w:vAlign w:val="center"/>
          </w:tcPr>
          <w:p w14:paraId="1EB2AC0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ESG-GJR-GARCH</w:t>
            </w:r>
          </w:p>
        </w:tc>
        <w:tc>
          <w:tcPr>
            <w:tcW w:w="489" w:type="pct"/>
            <w:vAlign w:val="center"/>
          </w:tcPr>
          <w:p w14:paraId="477F09F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6FAF59F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803</w:t>
            </w:r>
          </w:p>
        </w:tc>
        <w:tc>
          <w:tcPr>
            <w:tcW w:w="609" w:type="pct"/>
            <w:vAlign w:val="center"/>
          </w:tcPr>
          <w:p w14:paraId="351B733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-11 083</w:t>
            </w:r>
          </w:p>
        </w:tc>
        <w:tc>
          <w:tcPr>
            <w:tcW w:w="655" w:type="pct"/>
            <w:vAlign w:val="center"/>
          </w:tcPr>
          <w:p w14:paraId="79208D4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-1.11%</w:t>
            </w:r>
          </w:p>
        </w:tc>
        <w:tc>
          <w:tcPr>
            <w:tcW w:w="768" w:type="pct"/>
            <w:vAlign w:val="center"/>
          </w:tcPr>
          <w:p w14:paraId="70D7C2E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1.65%</w:t>
            </w:r>
          </w:p>
        </w:tc>
        <w:tc>
          <w:tcPr>
            <w:tcW w:w="520" w:type="pct"/>
            <w:vAlign w:val="center"/>
          </w:tcPr>
          <w:p w14:paraId="205C7B5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-0.2113</w:t>
            </w:r>
          </w:p>
        </w:tc>
        <w:tc>
          <w:tcPr>
            <w:tcW w:w="671" w:type="pct"/>
            <w:vAlign w:val="center"/>
          </w:tcPr>
          <w:p w14:paraId="16F5BD9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-5.18%</w:t>
            </w:r>
          </w:p>
        </w:tc>
      </w:tr>
      <w:tr w:rsidR="00F7714B" w:rsidRPr="00F7714B" w14:paraId="460E4B2F" w14:textId="77777777" w:rsidTr="006B18E3">
        <w:trPr>
          <w:trHeight w:val="506"/>
          <w:jc w:val="center"/>
        </w:trPr>
        <w:tc>
          <w:tcPr>
            <w:tcW w:w="799" w:type="pct"/>
            <w:vAlign w:val="center"/>
          </w:tcPr>
          <w:p w14:paraId="030AEDE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ESG-GJR-GARCH(E)</w:t>
            </w:r>
          </w:p>
        </w:tc>
        <w:tc>
          <w:tcPr>
            <w:tcW w:w="489" w:type="pct"/>
            <w:vAlign w:val="center"/>
          </w:tcPr>
          <w:p w14:paraId="5555D15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584D04A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803</w:t>
            </w:r>
          </w:p>
        </w:tc>
        <w:tc>
          <w:tcPr>
            <w:tcW w:w="609" w:type="pct"/>
            <w:vAlign w:val="center"/>
          </w:tcPr>
          <w:p w14:paraId="1DB913F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-11 492</w:t>
            </w:r>
          </w:p>
        </w:tc>
        <w:tc>
          <w:tcPr>
            <w:tcW w:w="655" w:type="pct"/>
            <w:vAlign w:val="center"/>
          </w:tcPr>
          <w:p w14:paraId="603F267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-1.15%</w:t>
            </w:r>
          </w:p>
        </w:tc>
        <w:tc>
          <w:tcPr>
            <w:tcW w:w="768" w:type="pct"/>
            <w:vAlign w:val="center"/>
          </w:tcPr>
          <w:p w14:paraId="71B3B79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1.65%</w:t>
            </w:r>
          </w:p>
        </w:tc>
        <w:tc>
          <w:tcPr>
            <w:tcW w:w="520" w:type="pct"/>
            <w:vAlign w:val="center"/>
          </w:tcPr>
          <w:p w14:paraId="1696E83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-0.2184</w:t>
            </w:r>
          </w:p>
        </w:tc>
        <w:tc>
          <w:tcPr>
            <w:tcW w:w="671" w:type="pct"/>
            <w:vAlign w:val="center"/>
          </w:tcPr>
          <w:p w14:paraId="365716B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-5.47%</w:t>
            </w:r>
          </w:p>
        </w:tc>
      </w:tr>
      <w:tr w:rsidR="00F7714B" w:rsidRPr="00F7714B" w14:paraId="329C46B7" w14:textId="77777777" w:rsidTr="006B18E3">
        <w:trPr>
          <w:trHeight w:val="506"/>
          <w:jc w:val="center"/>
        </w:trPr>
        <w:tc>
          <w:tcPr>
            <w:tcW w:w="799" w:type="pct"/>
            <w:vAlign w:val="center"/>
          </w:tcPr>
          <w:p w14:paraId="2D671D7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ESG-GJR-GARCH(G)</w:t>
            </w:r>
          </w:p>
        </w:tc>
        <w:tc>
          <w:tcPr>
            <w:tcW w:w="489" w:type="pct"/>
            <w:vAlign w:val="center"/>
          </w:tcPr>
          <w:p w14:paraId="67E264C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7341EF00"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800</w:t>
            </w:r>
          </w:p>
        </w:tc>
        <w:tc>
          <w:tcPr>
            <w:tcW w:w="609" w:type="pct"/>
            <w:vAlign w:val="center"/>
          </w:tcPr>
          <w:p w14:paraId="437ACDB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-8 642</w:t>
            </w:r>
          </w:p>
        </w:tc>
        <w:tc>
          <w:tcPr>
            <w:tcW w:w="655" w:type="pct"/>
            <w:vAlign w:val="center"/>
          </w:tcPr>
          <w:p w14:paraId="59336D27"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-0.86%</w:t>
            </w:r>
          </w:p>
        </w:tc>
        <w:tc>
          <w:tcPr>
            <w:tcW w:w="768" w:type="pct"/>
            <w:vAlign w:val="center"/>
          </w:tcPr>
          <w:p w14:paraId="24EF526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1.65%</w:t>
            </w:r>
          </w:p>
        </w:tc>
        <w:tc>
          <w:tcPr>
            <w:tcW w:w="520" w:type="pct"/>
            <w:vAlign w:val="center"/>
          </w:tcPr>
          <w:p w14:paraId="0C39F09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-0.1654</w:t>
            </w:r>
          </w:p>
        </w:tc>
        <w:tc>
          <w:tcPr>
            <w:tcW w:w="671" w:type="pct"/>
            <w:vAlign w:val="center"/>
          </w:tcPr>
          <w:p w14:paraId="25CFDE9F"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-5.13%</w:t>
            </w:r>
          </w:p>
        </w:tc>
      </w:tr>
      <w:tr w:rsidR="00F7714B" w:rsidRPr="00F7714B" w14:paraId="3387351A" w14:textId="77777777" w:rsidTr="006B18E3">
        <w:trPr>
          <w:trHeight w:val="506"/>
          <w:jc w:val="center"/>
        </w:trPr>
        <w:tc>
          <w:tcPr>
            <w:tcW w:w="799" w:type="pct"/>
            <w:vAlign w:val="center"/>
          </w:tcPr>
          <w:p w14:paraId="3051A2D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ESG-GJR-GARCH(S)</w:t>
            </w:r>
          </w:p>
        </w:tc>
        <w:tc>
          <w:tcPr>
            <w:tcW w:w="489" w:type="pct"/>
            <w:vAlign w:val="center"/>
          </w:tcPr>
          <w:p w14:paraId="46E1BD98"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5D334AB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806</w:t>
            </w:r>
          </w:p>
        </w:tc>
        <w:tc>
          <w:tcPr>
            <w:tcW w:w="609" w:type="pct"/>
            <w:vAlign w:val="center"/>
          </w:tcPr>
          <w:p w14:paraId="13C6D1F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-9 939</w:t>
            </w:r>
          </w:p>
        </w:tc>
        <w:tc>
          <w:tcPr>
            <w:tcW w:w="655" w:type="pct"/>
            <w:vAlign w:val="center"/>
          </w:tcPr>
          <w:p w14:paraId="4D717EA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-0.99%</w:t>
            </w:r>
          </w:p>
        </w:tc>
        <w:tc>
          <w:tcPr>
            <w:tcW w:w="768" w:type="pct"/>
            <w:vAlign w:val="center"/>
          </w:tcPr>
          <w:p w14:paraId="161537B9"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1.64%</w:t>
            </w:r>
          </w:p>
        </w:tc>
        <w:tc>
          <w:tcPr>
            <w:tcW w:w="520" w:type="pct"/>
            <w:vAlign w:val="center"/>
          </w:tcPr>
          <w:p w14:paraId="47076044"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-0.1897</w:t>
            </w:r>
          </w:p>
        </w:tc>
        <w:tc>
          <w:tcPr>
            <w:tcW w:w="671" w:type="pct"/>
            <w:vAlign w:val="center"/>
          </w:tcPr>
          <w:p w14:paraId="0104E30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-5.11%</w:t>
            </w:r>
          </w:p>
        </w:tc>
      </w:tr>
      <w:tr w:rsidR="00F7714B" w:rsidRPr="00F7714B" w14:paraId="500BA16D" w14:textId="77777777" w:rsidTr="006B18E3">
        <w:trPr>
          <w:trHeight w:val="506"/>
          <w:jc w:val="center"/>
        </w:trPr>
        <w:tc>
          <w:tcPr>
            <w:tcW w:w="799" w:type="pct"/>
            <w:vAlign w:val="center"/>
          </w:tcPr>
          <w:p w14:paraId="650CF5F2"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GARCH</w:t>
            </w:r>
          </w:p>
        </w:tc>
        <w:tc>
          <w:tcPr>
            <w:tcW w:w="489" w:type="pct"/>
            <w:vAlign w:val="center"/>
          </w:tcPr>
          <w:p w14:paraId="3D441F8A"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797AD26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860</w:t>
            </w:r>
          </w:p>
        </w:tc>
        <w:tc>
          <w:tcPr>
            <w:tcW w:w="609" w:type="pct"/>
            <w:vAlign w:val="center"/>
          </w:tcPr>
          <w:p w14:paraId="77E61753"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$ 38 997</w:t>
            </w:r>
          </w:p>
        </w:tc>
        <w:tc>
          <w:tcPr>
            <w:tcW w:w="655" w:type="pct"/>
            <w:vAlign w:val="center"/>
          </w:tcPr>
          <w:p w14:paraId="5119B2A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3.90%</w:t>
            </w:r>
          </w:p>
        </w:tc>
        <w:tc>
          <w:tcPr>
            <w:tcW w:w="768" w:type="pct"/>
            <w:vAlign w:val="center"/>
          </w:tcPr>
          <w:p w14:paraId="61E69E7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2.25%</w:t>
            </w:r>
          </w:p>
        </w:tc>
        <w:tc>
          <w:tcPr>
            <w:tcW w:w="520" w:type="pct"/>
            <w:vAlign w:val="center"/>
          </w:tcPr>
          <w:p w14:paraId="675AC64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0.5087</w:t>
            </w:r>
          </w:p>
        </w:tc>
        <w:tc>
          <w:tcPr>
            <w:tcW w:w="671" w:type="pct"/>
            <w:vAlign w:val="center"/>
          </w:tcPr>
          <w:p w14:paraId="2075535C"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-5.25%</w:t>
            </w:r>
          </w:p>
        </w:tc>
      </w:tr>
      <w:tr w:rsidR="00F7714B" w:rsidRPr="00F7714B" w14:paraId="24F929E4" w14:textId="77777777" w:rsidTr="006B18E3">
        <w:trPr>
          <w:trHeight w:val="506"/>
          <w:jc w:val="center"/>
        </w:trPr>
        <w:tc>
          <w:tcPr>
            <w:tcW w:w="799" w:type="pct"/>
            <w:vAlign w:val="center"/>
          </w:tcPr>
          <w:p w14:paraId="693CA47E"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GJR-GARCH</w:t>
            </w:r>
          </w:p>
        </w:tc>
        <w:tc>
          <w:tcPr>
            <w:tcW w:w="489" w:type="pct"/>
            <w:vAlign w:val="center"/>
          </w:tcPr>
          <w:p w14:paraId="567F6411"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20</w:t>
            </w:r>
          </w:p>
        </w:tc>
        <w:tc>
          <w:tcPr>
            <w:tcW w:w="488" w:type="pct"/>
            <w:vAlign w:val="center"/>
          </w:tcPr>
          <w:p w14:paraId="702EC866"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858</w:t>
            </w:r>
          </w:p>
        </w:tc>
        <w:tc>
          <w:tcPr>
            <w:tcW w:w="609" w:type="pct"/>
            <w:vAlign w:val="center"/>
          </w:tcPr>
          <w:p w14:paraId="4DCAE44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$ 42 041</w:t>
            </w:r>
          </w:p>
        </w:tc>
        <w:tc>
          <w:tcPr>
            <w:tcW w:w="655" w:type="pct"/>
            <w:vAlign w:val="center"/>
          </w:tcPr>
          <w:p w14:paraId="7BA4F92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4.20%</w:t>
            </w:r>
          </w:p>
        </w:tc>
        <w:tc>
          <w:tcPr>
            <w:tcW w:w="768" w:type="pct"/>
            <w:vAlign w:val="center"/>
          </w:tcPr>
          <w:p w14:paraId="02F7E45B"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2.15%</w:t>
            </w:r>
          </w:p>
        </w:tc>
        <w:tc>
          <w:tcPr>
            <w:tcW w:w="520" w:type="pct"/>
            <w:vAlign w:val="center"/>
          </w:tcPr>
          <w:p w14:paraId="7B0022BD" w14:textId="77777777" w:rsidR="00F7714B" w:rsidRPr="00F7714B" w:rsidRDefault="00F7714B" w:rsidP="00F7714B">
            <w:pPr>
              <w:spacing w:before="60"/>
              <w:jc w:val="center"/>
              <w:rPr>
                <w:rFonts w:asciiTheme="minorHAnsi" w:hAnsiTheme="minorHAnsi" w:cstheme="minorHAnsi"/>
                <w:sz w:val="18"/>
                <w:szCs w:val="18"/>
              </w:rPr>
            </w:pPr>
            <w:r w:rsidRPr="00F7714B">
              <w:rPr>
                <w:rFonts w:asciiTheme="minorHAnsi" w:hAnsiTheme="minorHAnsi" w:cstheme="minorHAnsi"/>
                <w:sz w:val="18"/>
                <w:szCs w:val="18"/>
              </w:rPr>
              <w:t>0.5747</w:t>
            </w:r>
          </w:p>
        </w:tc>
        <w:tc>
          <w:tcPr>
            <w:tcW w:w="671" w:type="pct"/>
            <w:vAlign w:val="center"/>
          </w:tcPr>
          <w:p w14:paraId="4F41A8E5" w14:textId="77777777" w:rsidR="00F7714B" w:rsidRPr="00F7714B" w:rsidRDefault="00F7714B" w:rsidP="006D0E7E">
            <w:pPr>
              <w:keepNext/>
              <w:spacing w:before="60"/>
              <w:jc w:val="center"/>
              <w:rPr>
                <w:rFonts w:asciiTheme="minorHAnsi" w:hAnsiTheme="minorHAnsi" w:cstheme="minorHAnsi"/>
                <w:sz w:val="18"/>
                <w:szCs w:val="18"/>
              </w:rPr>
            </w:pPr>
            <w:r w:rsidRPr="00F7714B">
              <w:rPr>
                <w:rFonts w:asciiTheme="minorHAnsi" w:hAnsiTheme="minorHAnsi" w:cstheme="minorHAnsi"/>
                <w:sz w:val="18"/>
                <w:szCs w:val="18"/>
              </w:rPr>
              <w:t>-4.80%</w:t>
            </w:r>
          </w:p>
        </w:tc>
      </w:tr>
    </w:tbl>
    <w:p w14:paraId="4B496745" w14:textId="6E99E0F1" w:rsidR="001950C1" w:rsidRPr="006D318A" w:rsidRDefault="00360D2E" w:rsidP="006D0E7E">
      <w:pPr>
        <w:pStyle w:val="Caption"/>
        <w:rPr>
          <w:color w:val="auto"/>
        </w:rPr>
      </w:pPr>
      <w:bookmarkStart w:id="144" w:name="_Toc241430075"/>
      <w:bookmarkStart w:id="145" w:name="_Toc241430151"/>
      <w:bookmarkStart w:id="146" w:name="_Toc241431137"/>
      <w:r w:rsidRPr="006D318A">
        <w:rPr>
          <w:color w:val="auto"/>
        </w:rPr>
        <w:t>Table C2. USD 1 million capital-normalised performance</w:t>
      </w:r>
      <w:bookmarkEnd w:id="144"/>
      <w:bookmarkEnd w:id="145"/>
      <w:bookmarkEnd w:id="146"/>
    </w:p>
    <w:p w14:paraId="5BFBB7D1" w14:textId="77777777" w:rsidR="001950C1" w:rsidRDefault="001950C1">
      <w:r>
        <w:br w:type="page"/>
      </w:r>
    </w:p>
    <w:p w14:paraId="5A0BADE3" w14:textId="77777777" w:rsidR="00CE4C23" w:rsidRDefault="005C6451">
      <w:pPr>
        <w:jc w:val="center"/>
        <w:rPr>
          <w:b/>
        </w:rPr>
      </w:pPr>
      <w:bookmarkStart w:id="147" w:name="ILL_Table_C3_Risk_diagnostics"/>
      <w:r>
        <w:rPr>
          <w:b/>
        </w:rPr>
        <w:lastRenderedPageBreak/>
        <w:t>Table C3. Risk diagnostics</w:t>
      </w:r>
      <w:bookmarkEnd w:id="147"/>
    </w:p>
    <w:tbl>
      <w:tblPr>
        <w:tblStyle w:val="TableGrid"/>
        <w:tblW w:w="5000" w:type="pct"/>
        <w:tblLook w:val="04A0" w:firstRow="1" w:lastRow="0" w:firstColumn="1" w:lastColumn="0" w:noHBand="0" w:noVBand="1"/>
      </w:tblPr>
      <w:tblGrid>
        <w:gridCol w:w="1474"/>
        <w:gridCol w:w="961"/>
        <w:gridCol w:w="1338"/>
        <w:gridCol w:w="1298"/>
        <w:gridCol w:w="1283"/>
        <w:gridCol w:w="1660"/>
        <w:gridCol w:w="1048"/>
      </w:tblGrid>
      <w:tr w:rsidR="00311F5C" w:rsidRPr="001950C1" w14:paraId="6B615C99" w14:textId="77777777" w:rsidTr="006B18E3">
        <w:trPr>
          <w:trHeight w:val="506"/>
        </w:trPr>
        <w:tc>
          <w:tcPr>
            <w:tcW w:w="814" w:type="pct"/>
            <w:vAlign w:val="center"/>
          </w:tcPr>
          <w:p w14:paraId="33C6D95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b/>
                <w:sz w:val="18"/>
                <w:szCs w:val="18"/>
              </w:rPr>
              <w:t>Model</w:t>
            </w:r>
          </w:p>
        </w:tc>
        <w:tc>
          <w:tcPr>
            <w:tcW w:w="530" w:type="pct"/>
            <w:vAlign w:val="center"/>
          </w:tcPr>
          <w:p w14:paraId="6E8BD32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b/>
                <w:sz w:val="18"/>
                <w:szCs w:val="18"/>
              </w:rPr>
              <w:t>Horizon</w:t>
            </w:r>
          </w:p>
        </w:tc>
        <w:tc>
          <w:tcPr>
            <w:tcW w:w="738" w:type="pct"/>
            <w:vAlign w:val="center"/>
          </w:tcPr>
          <w:p w14:paraId="0530CAD4" w14:textId="77777777" w:rsidR="00311F5C" w:rsidRPr="001950C1" w:rsidRDefault="00311F5C" w:rsidP="006B18E3">
            <w:pPr>
              <w:spacing w:before="60"/>
              <w:jc w:val="center"/>
              <w:rPr>
                <w:rFonts w:asciiTheme="minorHAnsi" w:hAnsiTheme="minorHAnsi" w:cstheme="minorHAnsi"/>
                <w:b/>
                <w:sz w:val="18"/>
                <w:szCs w:val="18"/>
              </w:rPr>
            </w:pPr>
            <w:r w:rsidRPr="001950C1">
              <w:rPr>
                <w:rFonts w:asciiTheme="minorHAnsi" w:hAnsiTheme="minorHAnsi" w:cstheme="minorHAnsi"/>
                <w:b/>
                <w:sz w:val="18"/>
                <w:szCs w:val="18"/>
              </w:rPr>
              <w:t xml:space="preserve">Cumulative return </w:t>
            </w:r>
          </w:p>
          <w:p w14:paraId="3BE1CF1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b/>
                <w:sz w:val="18"/>
                <w:szCs w:val="18"/>
              </w:rPr>
              <w:t>(1 month)</w:t>
            </w:r>
          </w:p>
        </w:tc>
        <w:tc>
          <w:tcPr>
            <w:tcW w:w="716" w:type="pct"/>
            <w:vAlign w:val="center"/>
          </w:tcPr>
          <w:p w14:paraId="60D2F91A" w14:textId="77777777" w:rsidR="00311F5C" w:rsidRPr="001950C1" w:rsidRDefault="00311F5C" w:rsidP="006B18E3">
            <w:pPr>
              <w:spacing w:before="60"/>
              <w:jc w:val="center"/>
              <w:rPr>
                <w:rFonts w:asciiTheme="minorHAnsi" w:hAnsiTheme="minorHAnsi" w:cstheme="minorHAnsi"/>
                <w:b/>
                <w:sz w:val="18"/>
                <w:szCs w:val="18"/>
              </w:rPr>
            </w:pPr>
            <w:r w:rsidRPr="001950C1">
              <w:rPr>
                <w:rFonts w:asciiTheme="minorHAnsi" w:hAnsiTheme="minorHAnsi" w:cstheme="minorHAnsi"/>
                <w:b/>
                <w:sz w:val="18"/>
                <w:szCs w:val="18"/>
              </w:rPr>
              <w:t>Annualized return</w:t>
            </w:r>
          </w:p>
          <w:p w14:paraId="18AB406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b/>
                <w:sz w:val="18"/>
                <w:szCs w:val="18"/>
              </w:rPr>
              <w:t>(1 month)</w:t>
            </w:r>
          </w:p>
        </w:tc>
        <w:tc>
          <w:tcPr>
            <w:tcW w:w="708" w:type="pct"/>
            <w:vAlign w:val="center"/>
          </w:tcPr>
          <w:p w14:paraId="7CD3513D" w14:textId="77777777" w:rsidR="00311F5C" w:rsidRPr="001950C1" w:rsidRDefault="00311F5C" w:rsidP="006B18E3">
            <w:pPr>
              <w:spacing w:before="60"/>
              <w:jc w:val="center"/>
              <w:rPr>
                <w:rFonts w:asciiTheme="minorHAnsi" w:hAnsiTheme="minorHAnsi" w:cstheme="minorHAnsi"/>
                <w:b/>
                <w:sz w:val="18"/>
                <w:szCs w:val="18"/>
              </w:rPr>
            </w:pPr>
            <w:r w:rsidRPr="001950C1">
              <w:rPr>
                <w:rFonts w:asciiTheme="minorHAnsi" w:hAnsiTheme="minorHAnsi" w:cstheme="minorHAnsi"/>
                <w:b/>
                <w:sz w:val="18"/>
                <w:szCs w:val="18"/>
              </w:rPr>
              <w:t xml:space="preserve">Annualized volatility </w:t>
            </w:r>
          </w:p>
          <w:p w14:paraId="51E0817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b/>
                <w:sz w:val="18"/>
                <w:szCs w:val="18"/>
              </w:rPr>
              <w:t>(1 month)</w:t>
            </w:r>
          </w:p>
        </w:tc>
        <w:tc>
          <w:tcPr>
            <w:tcW w:w="916" w:type="pct"/>
            <w:vAlign w:val="center"/>
          </w:tcPr>
          <w:p w14:paraId="2CD409F3" w14:textId="77777777" w:rsidR="00311F5C" w:rsidRPr="001950C1" w:rsidRDefault="00311F5C" w:rsidP="006B18E3">
            <w:pPr>
              <w:spacing w:before="60"/>
              <w:jc w:val="center"/>
              <w:rPr>
                <w:rFonts w:asciiTheme="minorHAnsi" w:hAnsiTheme="minorHAnsi" w:cstheme="minorHAnsi"/>
                <w:b/>
                <w:sz w:val="18"/>
                <w:szCs w:val="18"/>
              </w:rPr>
            </w:pPr>
            <w:r w:rsidRPr="001950C1">
              <w:rPr>
                <w:rFonts w:asciiTheme="minorHAnsi" w:hAnsiTheme="minorHAnsi" w:cstheme="minorHAnsi"/>
                <w:b/>
                <w:sz w:val="18"/>
                <w:szCs w:val="18"/>
              </w:rPr>
              <w:t xml:space="preserve">Max drawdown </w:t>
            </w:r>
          </w:p>
          <w:p w14:paraId="5D8E86F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b/>
                <w:sz w:val="18"/>
                <w:szCs w:val="18"/>
              </w:rPr>
              <w:t>(1 month)</w:t>
            </w:r>
          </w:p>
        </w:tc>
        <w:tc>
          <w:tcPr>
            <w:tcW w:w="578" w:type="pct"/>
            <w:vAlign w:val="center"/>
          </w:tcPr>
          <w:p w14:paraId="3FDBB95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b/>
                <w:sz w:val="18"/>
                <w:szCs w:val="18"/>
              </w:rPr>
              <w:t>Sortino type</w:t>
            </w:r>
          </w:p>
        </w:tc>
      </w:tr>
      <w:tr w:rsidR="00311F5C" w:rsidRPr="001950C1" w14:paraId="6E54AD1D" w14:textId="77777777" w:rsidTr="006B18E3">
        <w:trPr>
          <w:trHeight w:val="506"/>
        </w:trPr>
        <w:tc>
          <w:tcPr>
            <w:tcW w:w="814" w:type="pct"/>
            <w:vAlign w:val="center"/>
          </w:tcPr>
          <w:p w14:paraId="112A434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EGARCH</w:t>
            </w:r>
          </w:p>
        </w:tc>
        <w:tc>
          <w:tcPr>
            <w:tcW w:w="530" w:type="pct"/>
            <w:vAlign w:val="center"/>
          </w:tcPr>
          <w:p w14:paraId="1D64EC9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43D4395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17.71%</w:t>
            </w:r>
          </w:p>
        </w:tc>
        <w:tc>
          <w:tcPr>
            <w:tcW w:w="716" w:type="pct"/>
            <w:vAlign w:val="center"/>
          </w:tcPr>
          <w:p w14:paraId="3FA9719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2.63%</w:t>
            </w:r>
          </w:p>
        </w:tc>
        <w:tc>
          <w:tcPr>
            <w:tcW w:w="708" w:type="pct"/>
            <w:vAlign w:val="center"/>
          </w:tcPr>
          <w:p w14:paraId="6277684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1.50%</w:t>
            </w:r>
          </w:p>
        </w:tc>
        <w:tc>
          <w:tcPr>
            <w:tcW w:w="916" w:type="pct"/>
            <w:vAlign w:val="center"/>
          </w:tcPr>
          <w:p w14:paraId="19E91F8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-3.32%</w:t>
            </w:r>
          </w:p>
        </w:tc>
        <w:tc>
          <w:tcPr>
            <w:tcW w:w="578" w:type="pct"/>
            <w:vAlign w:val="center"/>
          </w:tcPr>
          <w:p w14:paraId="1F6B317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2.8992</w:t>
            </w:r>
          </w:p>
        </w:tc>
      </w:tr>
      <w:tr w:rsidR="00311F5C" w:rsidRPr="001950C1" w14:paraId="6877AE24" w14:textId="77777777" w:rsidTr="006B18E3">
        <w:trPr>
          <w:trHeight w:val="506"/>
        </w:trPr>
        <w:tc>
          <w:tcPr>
            <w:tcW w:w="814" w:type="pct"/>
            <w:vAlign w:val="center"/>
          </w:tcPr>
          <w:p w14:paraId="4182356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EGARCH</w:t>
            </w:r>
          </w:p>
        </w:tc>
        <w:tc>
          <w:tcPr>
            <w:tcW w:w="530" w:type="pct"/>
            <w:vAlign w:val="center"/>
          </w:tcPr>
          <w:p w14:paraId="3B47CAF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4C4367E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19.28%</w:t>
            </w:r>
          </w:p>
        </w:tc>
        <w:tc>
          <w:tcPr>
            <w:tcW w:w="716" w:type="pct"/>
            <w:vAlign w:val="center"/>
          </w:tcPr>
          <w:p w14:paraId="50F6363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3.12%</w:t>
            </w:r>
          </w:p>
        </w:tc>
        <w:tc>
          <w:tcPr>
            <w:tcW w:w="708" w:type="pct"/>
            <w:vAlign w:val="center"/>
          </w:tcPr>
          <w:p w14:paraId="108B2E1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1.73%</w:t>
            </w:r>
          </w:p>
        </w:tc>
        <w:tc>
          <w:tcPr>
            <w:tcW w:w="916" w:type="pct"/>
            <w:vAlign w:val="center"/>
          </w:tcPr>
          <w:p w14:paraId="46739B6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-3.29%</w:t>
            </w:r>
          </w:p>
        </w:tc>
        <w:tc>
          <w:tcPr>
            <w:tcW w:w="578" w:type="pct"/>
            <w:vAlign w:val="center"/>
          </w:tcPr>
          <w:p w14:paraId="5C1D3B4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3.7797</w:t>
            </w:r>
          </w:p>
        </w:tc>
      </w:tr>
      <w:tr w:rsidR="00311F5C" w:rsidRPr="001950C1" w14:paraId="5818F31F" w14:textId="77777777" w:rsidTr="006B18E3">
        <w:trPr>
          <w:trHeight w:val="506"/>
        </w:trPr>
        <w:tc>
          <w:tcPr>
            <w:tcW w:w="814" w:type="pct"/>
            <w:vAlign w:val="center"/>
          </w:tcPr>
          <w:p w14:paraId="5260806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ESG-EGARCH</w:t>
            </w:r>
          </w:p>
        </w:tc>
        <w:tc>
          <w:tcPr>
            <w:tcW w:w="530" w:type="pct"/>
            <w:vAlign w:val="center"/>
          </w:tcPr>
          <w:p w14:paraId="5B29F94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744C21A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10.12%</w:t>
            </w:r>
          </w:p>
        </w:tc>
        <w:tc>
          <w:tcPr>
            <w:tcW w:w="716" w:type="pct"/>
            <w:vAlign w:val="center"/>
          </w:tcPr>
          <w:p w14:paraId="27B40B3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1.71%</w:t>
            </w:r>
          </w:p>
        </w:tc>
        <w:tc>
          <w:tcPr>
            <w:tcW w:w="708" w:type="pct"/>
            <w:vAlign w:val="center"/>
          </w:tcPr>
          <w:p w14:paraId="411F071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1.60%</w:t>
            </w:r>
          </w:p>
        </w:tc>
        <w:tc>
          <w:tcPr>
            <w:tcW w:w="916" w:type="pct"/>
            <w:vAlign w:val="center"/>
          </w:tcPr>
          <w:p w14:paraId="5E5FA31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-4.75%</w:t>
            </w:r>
          </w:p>
        </w:tc>
        <w:tc>
          <w:tcPr>
            <w:tcW w:w="578" w:type="pct"/>
            <w:vAlign w:val="center"/>
          </w:tcPr>
          <w:p w14:paraId="1601A4B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1.5617</w:t>
            </w:r>
          </w:p>
        </w:tc>
      </w:tr>
      <w:tr w:rsidR="00311F5C" w:rsidRPr="001950C1" w14:paraId="29241851" w14:textId="77777777" w:rsidTr="006B18E3">
        <w:trPr>
          <w:trHeight w:val="506"/>
        </w:trPr>
        <w:tc>
          <w:tcPr>
            <w:tcW w:w="814" w:type="pct"/>
            <w:vAlign w:val="center"/>
          </w:tcPr>
          <w:p w14:paraId="5033C2A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ESG-EGARCH</w:t>
            </w:r>
          </w:p>
        </w:tc>
        <w:tc>
          <w:tcPr>
            <w:tcW w:w="530" w:type="pct"/>
            <w:vAlign w:val="center"/>
          </w:tcPr>
          <w:p w14:paraId="6CBF6B1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067B425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9.52%</w:t>
            </w:r>
          </w:p>
        </w:tc>
        <w:tc>
          <w:tcPr>
            <w:tcW w:w="716" w:type="pct"/>
            <w:vAlign w:val="center"/>
          </w:tcPr>
          <w:p w14:paraId="41AC00D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1.76%</w:t>
            </w:r>
          </w:p>
        </w:tc>
        <w:tc>
          <w:tcPr>
            <w:tcW w:w="708" w:type="pct"/>
            <w:vAlign w:val="center"/>
          </w:tcPr>
          <w:p w14:paraId="7EA9ACD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1.78%</w:t>
            </w:r>
          </w:p>
        </w:tc>
        <w:tc>
          <w:tcPr>
            <w:tcW w:w="916" w:type="pct"/>
            <w:vAlign w:val="center"/>
          </w:tcPr>
          <w:p w14:paraId="4E57D74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-5.58%</w:t>
            </w:r>
          </w:p>
        </w:tc>
        <w:tc>
          <w:tcPr>
            <w:tcW w:w="578" w:type="pct"/>
            <w:vAlign w:val="center"/>
          </w:tcPr>
          <w:p w14:paraId="1AEA49F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1.7028</w:t>
            </w:r>
          </w:p>
        </w:tc>
      </w:tr>
      <w:tr w:rsidR="00311F5C" w:rsidRPr="001950C1" w14:paraId="7550427F" w14:textId="77777777" w:rsidTr="006B18E3">
        <w:trPr>
          <w:trHeight w:val="506"/>
        </w:trPr>
        <w:tc>
          <w:tcPr>
            <w:tcW w:w="814" w:type="pct"/>
            <w:vAlign w:val="center"/>
          </w:tcPr>
          <w:p w14:paraId="68C5ACD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ESG-EGARCH(E)</w:t>
            </w:r>
          </w:p>
        </w:tc>
        <w:tc>
          <w:tcPr>
            <w:tcW w:w="530" w:type="pct"/>
            <w:vAlign w:val="center"/>
          </w:tcPr>
          <w:p w14:paraId="0285D1D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62D0BF8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12.69%</w:t>
            </w:r>
          </w:p>
        </w:tc>
        <w:tc>
          <w:tcPr>
            <w:tcW w:w="716" w:type="pct"/>
            <w:vAlign w:val="center"/>
          </w:tcPr>
          <w:p w14:paraId="7D4FCF3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2.14%</w:t>
            </w:r>
          </w:p>
        </w:tc>
        <w:tc>
          <w:tcPr>
            <w:tcW w:w="708" w:type="pct"/>
            <w:vAlign w:val="center"/>
          </w:tcPr>
          <w:p w14:paraId="79CD84E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1.62%</w:t>
            </w:r>
          </w:p>
        </w:tc>
        <w:tc>
          <w:tcPr>
            <w:tcW w:w="916" w:type="pct"/>
            <w:vAlign w:val="center"/>
          </w:tcPr>
          <w:p w14:paraId="5C6FE7E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-3.87%</w:t>
            </w:r>
          </w:p>
        </w:tc>
        <w:tc>
          <w:tcPr>
            <w:tcW w:w="578" w:type="pct"/>
            <w:vAlign w:val="center"/>
          </w:tcPr>
          <w:p w14:paraId="4C1FA6D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2.0668</w:t>
            </w:r>
          </w:p>
        </w:tc>
      </w:tr>
      <w:tr w:rsidR="00311F5C" w:rsidRPr="001950C1" w14:paraId="4425453A" w14:textId="77777777" w:rsidTr="006B18E3">
        <w:trPr>
          <w:trHeight w:val="506"/>
        </w:trPr>
        <w:tc>
          <w:tcPr>
            <w:tcW w:w="814" w:type="pct"/>
            <w:vAlign w:val="center"/>
          </w:tcPr>
          <w:p w14:paraId="2313EB6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ESG-EGARCH(E)</w:t>
            </w:r>
          </w:p>
        </w:tc>
        <w:tc>
          <w:tcPr>
            <w:tcW w:w="530" w:type="pct"/>
            <w:vAlign w:val="center"/>
          </w:tcPr>
          <w:p w14:paraId="4E3AFCE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4805EB8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11.58%</w:t>
            </w:r>
          </w:p>
        </w:tc>
        <w:tc>
          <w:tcPr>
            <w:tcW w:w="716" w:type="pct"/>
            <w:vAlign w:val="center"/>
          </w:tcPr>
          <w:p w14:paraId="2628CB2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2.14%</w:t>
            </w:r>
          </w:p>
        </w:tc>
        <w:tc>
          <w:tcPr>
            <w:tcW w:w="708" w:type="pct"/>
            <w:vAlign w:val="center"/>
          </w:tcPr>
          <w:p w14:paraId="06061A0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1.81%</w:t>
            </w:r>
          </w:p>
        </w:tc>
        <w:tc>
          <w:tcPr>
            <w:tcW w:w="916" w:type="pct"/>
            <w:vAlign w:val="center"/>
          </w:tcPr>
          <w:p w14:paraId="3320E18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-5.64%</w:t>
            </w:r>
          </w:p>
        </w:tc>
        <w:tc>
          <w:tcPr>
            <w:tcW w:w="578" w:type="pct"/>
            <w:vAlign w:val="center"/>
          </w:tcPr>
          <w:p w14:paraId="0F79866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2.1450</w:t>
            </w:r>
          </w:p>
        </w:tc>
      </w:tr>
      <w:tr w:rsidR="00311F5C" w:rsidRPr="001950C1" w14:paraId="2848254B" w14:textId="77777777" w:rsidTr="006B18E3">
        <w:trPr>
          <w:trHeight w:val="506"/>
        </w:trPr>
        <w:tc>
          <w:tcPr>
            <w:tcW w:w="814" w:type="pct"/>
            <w:vAlign w:val="center"/>
          </w:tcPr>
          <w:p w14:paraId="64DDA3E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ESG-EGARCH(G)</w:t>
            </w:r>
          </w:p>
        </w:tc>
        <w:tc>
          <w:tcPr>
            <w:tcW w:w="530" w:type="pct"/>
            <w:vAlign w:val="center"/>
          </w:tcPr>
          <w:p w14:paraId="25E69D7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1B343E1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10.69%</w:t>
            </w:r>
          </w:p>
        </w:tc>
        <w:tc>
          <w:tcPr>
            <w:tcW w:w="716" w:type="pct"/>
            <w:vAlign w:val="center"/>
          </w:tcPr>
          <w:p w14:paraId="3E3FD4D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1.79%</w:t>
            </w:r>
          </w:p>
        </w:tc>
        <w:tc>
          <w:tcPr>
            <w:tcW w:w="708" w:type="pct"/>
            <w:vAlign w:val="center"/>
          </w:tcPr>
          <w:p w14:paraId="31D55B6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1.61%</w:t>
            </w:r>
          </w:p>
        </w:tc>
        <w:tc>
          <w:tcPr>
            <w:tcW w:w="916" w:type="pct"/>
            <w:vAlign w:val="center"/>
          </w:tcPr>
          <w:p w14:paraId="61205EB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-4.70%</w:t>
            </w:r>
          </w:p>
        </w:tc>
        <w:tc>
          <w:tcPr>
            <w:tcW w:w="578" w:type="pct"/>
            <w:vAlign w:val="center"/>
          </w:tcPr>
          <w:p w14:paraId="31DDE28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1.6409</w:t>
            </w:r>
          </w:p>
        </w:tc>
      </w:tr>
      <w:tr w:rsidR="00311F5C" w:rsidRPr="001950C1" w14:paraId="64087B97" w14:textId="77777777" w:rsidTr="006B18E3">
        <w:trPr>
          <w:trHeight w:val="506"/>
        </w:trPr>
        <w:tc>
          <w:tcPr>
            <w:tcW w:w="814" w:type="pct"/>
            <w:vAlign w:val="center"/>
          </w:tcPr>
          <w:p w14:paraId="72CB765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ESG-EGARCH(G)</w:t>
            </w:r>
          </w:p>
        </w:tc>
        <w:tc>
          <w:tcPr>
            <w:tcW w:w="530" w:type="pct"/>
            <w:vAlign w:val="center"/>
          </w:tcPr>
          <w:p w14:paraId="0287445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1A549C2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10.34%</w:t>
            </w:r>
          </w:p>
        </w:tc>
        <w:tc>
          <w:tcPr>
            <w:tcW w:w="716" w:type="pct"/>
            <w:vAlign w:val="center"/>
          </w:tcPr>
          <w:p w14:paraId="3AF6B3D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1.90%</w:t>
            </w:r>
          </w:p>
        </w:tc>
        <w:tc>
          <w:tcPr>
            <w:tcW w:w="708" w:type="pct"/>
            <w:vAlign w:val="center"/>
          </w:tcPr>
          <w:p w14:paraId="255E611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1.79%</w:t>
            </w:r>
          </w:p>
        </w:tc>
        <w:tc>
          <w:tcPr>
            <w:tcW w:w="916" w:type="pct"/>
            <w:vAlign w:val="center"/>
          </w:tcPr>
          <w:p w14:paraId="30BFF10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-5.70%</w:t>
            </w:r>
          </w:p>
        </w:tc>
        <w:tc>
          <w:tcPr>
            <w:tcW w:w="578" w:type="pct"/>
            <w:vAlign w:val="center"/>
          </w:tcPr>
          <w:p w14:paraId="4E8F219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1.8645</w:t>
            </w:r>
          </w:p>
        </w:tc>
      </w:tr>
      <w:tr w:rsidR="00311F5C" w:rsidRPr="001950C1" w14:paraId="1A1FC8BB" w14:textId="77777777" w:rsidTr="006B18E3">
        <w:trPr>
          <w:trHeight w:val="506"/>
        </w:trPr>
        <w:tc>
          <w:tcPr>
            <w:tcW w:w="814" w:type="pct"/>
            <w:vAlign w:val="center"/>
          </w:tcPr>
          <w:p w14:paraId="347A329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ESG-EGARCH(S)</w:t>
            </w:r>
          </w:p>
        </w:tc>
        <w:tc>
          <w:tcPr>
            <w:tcW w:w="530" w:type="pct"/>
            <w:vAlign w:val="center"/>
          </w:tcPr>
          <w:p w14:paraId="4EF473F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1310ECA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12.58%</w:t>
            </w:r>
          </w:p>
        </w:tc>
        <w:tc>
          <w:tcPr>
            <w:tcW w:w="716" w:type="pct"/>
            <w:vAlign w:val="center"/>
          </w:tcPr>
          <w:p w14:paraId="0B52643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2.12%</w:t>
            </w:r>
          </w:p>
        </w:tc>
        <w:tc>
          <w:tcPr>
            <w:tcW w:w="708" w:type="pct"/>
            <w:vAlign w:val="center"/>
          </w:tcPr>
          <w:p w14:paraId="72DB13E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1.62%</w:t>
            </w:r>
          </w:p>
        </w:tc>
        <w:tc>
          <w:tcPr>
            <w:tcW w:w="916" w:type="pct"/>
            <w:vAlign w:val="center"/>
          </w:tcPr>
          <w:p w14:paraId="599860A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-3.93%</w:t>
            </w:r>
          </w:p>
        </w:tc>
        <w:tc>
          <w:tcPr>
            <w:tcW w:w="578" w:type="pct"/>
            <w:vAlign w:val="center"/>
          </w:tcPr>
          <w:p w14:paraId="45C10D1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2.0442</w:t>
            </w:r>
          </w:p>
        </w:tc>
      </w:tr>
      <w:tr w:rsidR="00311F5C" w:rsidRPr="001950C1" w14:paraId="7019D205" w14:textId="77777777" w:rsidTr="006B18E3">
        <w:trPr>
          <w:trHeight w:val="506"/>
        </w:trPr>
        <w:tc>
          <w:tcPr>
            <w:tcW w:w="814" w:type="pct"/>
            <w:vAlign w:val="center"/>
          </w:tcPr>
          <w:p w14:paraId="50646934"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ESG-EGARCH(S)</w:t>
            </w:r>
          </w:p>
        </w:tc>
        <w:tc>
          <w:tcPr>
            <w:tcW w:w="530" w:type="pct"/>
            <w:vAlign w:val="center"/>
          </w:tcPr>
          <w:p w14:paraId="3724BD5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178191F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11.88%</w:t>
            </w:r>
          </w:p>
        </w:tc>
        <w:tc>
          <w:tcPr>
            <w:tcW w:w="716" w:type="pct"/>
            <w:vAlign w:val="center"/>
          </w:tcPr>
          <w:p w14:paraId="60C8BFB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2.19%</w:t>
            </w:r>
          </w:p>
        </w:tc>
        <w:tc>
          <w:tcPr>
            <w:tcW w:w="708" w:type="pct"/>
            <w:vAlign w:val="center"/>
          </w:tcPr>
          <w:p w14:paraId="107092C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1.84%</w:t>
            </w:r>
          </w:p>
        </w:tc>
        <w:tc>
          <w:tcPr>
            <w:tcW w:w="916" w:type="pct"/>
            <w:vAlign w:val="center"/>
          </w:tcPr>
          <w:p w14:paraId="49BC6D7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-5.69%</w:t>
            </w:r>
          </w:p>
        </w:tc>
        <w:tc>
          <w:tcPr>
            <w:tcW w:w="578" w:type="pct"/>
            <w:vAlign w:val="center"/>
          </w:tcPr>
          <w:p w14:paraId="5CC0EB9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2.1896</w:t>
            </w:r>
          </w:p>
        </w:tc>
      </w:tr>
      <w:tr w:rsidR="00311F5C" w:rsidRPr="001950C1" w14:paraId="6CE41B2A" w14:textId="77777777" w:rsidTr="006B18E3">
        <w:trPr>
          <w:trHeight w:val="506"/>
        </w:trPr>
        <w:tc>
          <w:tcPr>
            <w:tcW w:w="814" w:type="pct"/>
            <w:vAlign w:val="center"/>
          </w:tcPr>
          <w:p w14:paraId="299AFA6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ESG-GARCH</w:t>
            </w:r>
          </w:p>
        </w:tc>
        <w:tc>
          <w:tcPr>
            <w:tcW w:w="530" w:type="pct"/>
            <w:vAlign w:val="center"/>
          </w:tcPr>
          <w:p w14:paraId="39864E7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707CF26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11.56%</w:t>
            </w:r>
          </w:p>
        </w:tc>
        <w:tc>
          <w:tcPr>
            <w:tcW w:w="716" w:type="pct"/>
            <w:vAlign w:val="center"/>
          </w:tcPr>
          <w:p w14:paraId="046C956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1.89%</w:t>
            </w:r>
          </w:p>
        </w:tc>
        <w:tc>
          <w:tcPr>
            <w:tcW w:w="708" w:type="pct"/>
            <w:vAlign w:val="center"/>
          </w:tcPr>
          <w:p w14:paraId="54ACD34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1.56%</w:t>
            </w:r>
          </w:p>
        </w:tc>
        <w:tc>
          <w:tcPr>
            <w:tcW w:w="916" w:type="pct"/>
            <w:vAlign w:val="center"/>
          </w:tcPr>
          <w:p w14:paraId="0533425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-4.69%</w:t>
            </w:r>
          </w:p>
        </w:tc>
        <w:tc>
          <w:tcPr>
            <w:tcW w:w="578" w:type="pct"/>
            <w:vAlign w:val="center"/>
          </w:tcPr>
          <w:p w14:paraId="1A849F6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1.8549</w:t>
            </w:r>
          </w:p>
        </w:tc>
      </w:tr>
      <w:tr w:rsidR="00311F5C" w:rsidRPr="001950C1" w14:paraId="000B8BDC" w14:textId="77777777" w:rsidTr="006B18E3">
        <w:trPr>
          <w:trHeight w:val="506"/>
        </w:trPr>
        <w:tc>
          <w:tcPr>
            <w:tcW w:w="814" w:type="pct"/>
            <w:vAlign w:val="center"/>
          </w:tcPr>
          <w:p w14:paraId="05F317E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ESG-GARCH</w:t>
            </w:r>
          </w:p>
        </w:tc>
        <w:tc>
          <w:tcPr>
            <w:tcW w:w="530" w:type="pct"/>
            <w:vAlign w:val="center"/>
          </w:tcPr>
          <w:p w14:paraId="59E9370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62F0411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9.24%</w:t>
            </w:r>
          </w:p>
        </w:tc>
        <w:tc>
          <w:tcPr>
            <w:tcW w:w="716" w:type="pct"/>
            <w:vAlign w:val="center"/>
          </w:tcPr>
          <w:p w14:paraId="35FEB2E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1.66%</w:t>
            </w:r>
          </w:p>
        </w:tc>
        <w:tc>
          <w:tcPr>
            <w:tcW w:w="708" w:type="pct"/>
            <w:vAlign w:val="center"/>
          </w:tcPr>
          <w:p w14:paraId="072218B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1.72%</w:t>
            </w:r>
          </w:p>
        </w:tc>
        <w:tc>
          <w:tcPr>
            <w:tcW w:w="916" w:type="pct"/>
            <w:vAlign w:val="center"/>
          </w:tcPr>
          <w:p w14:paraId="421A10C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-5.52%</w:t>
            </w:r>
          </w:p>
        </w:tc>
        <w:tc>
          <w:tcPr>
            <w:tcW w:w="578" w:type="pct"/>
            <w:vAlign w:val="center"/>
          </w:tcPr>
          <w:p w14:paraId="7D033B6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1.7208</w:t>
            </w:r>
          </w:p>
        </w:tc>
      </w:tr>
      <w:tr w:rsidR="00311F5C" w:rsidRPr="001950C1" w14:paraId="069B9332" w14:textId="77777777" w:rsidTr="006B18E3">
        <w:trPr>
          <w:trHeight w:val="506"/>
        </w:trPr>
        <w:tc>
          <w:tcPr>
            <w:tcW w:w="814" w:type="pct"/>
            <w:vAlign w:val="center"/>
          </w:tcPr>
          <w:p w14:paraId="5601208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ESG-GARCH(E)</w:t>
            </w:r>
          </w:p>
        </w:tc>
        <w:tc>
          <w:tcPr>
            <w:tcW w:w="530" w:type="pct"/>
            <w:vAlign w:val="center"/>
          </w:tcPr>
          <w:p w14:paraId="0448EDC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7CD7990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13.63%</w:t>
            </w:r>
          </w:p>
        </w:tc>
        <w:tc>
          <w:tcPr>
            <w:tcW w:w="716" w:type="pct"/>
            <w:vAlign w:val="center"/>
          </w:tcPr>
          <w:p w14:paraId="76168D4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2.22%</w:t>
            </w:r>
          </w:p>
        </w:tc>
        <w:tc>
          <w:tcPr>
            <w:tcW w:w="708" w:type="pct"/>
            <w:vAlign w:val="center"/>
          </w:tcPr>
          <w:p w14:paraId="5A37318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1.61%</w:t>
            </w:r>
          </w:p>
        </w:tc>
        <w:tc>
          <w:tcPr>
            <w:tcW w:w="916" w:type="pct"/>
            <w:vAlign w:val="center"/>
          </w:tcPr>
          <w:p w14:paraId="1273628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-4.67%</w:t>
            </w:r>
          </w:p>
        </w:tc>
        <w:tc>
          <w:tcPr>
            <w:tcW w:w="578" w:type="pct"/>
            <w:vAlign w:val="center"/>
          </w:tcPr>
          <w:p w14:paraId="6F96C8A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2.1757</w:t>
            </w:r>
          </w:p>
        </w:tc>
      </w:tr>
      <w:tr w:rsidR="00311F5C" w:rsidRPr="001950C1" w14:paraId="13D91504" w14:textId="77777777" w:rsidTr="006B18E3">
        <w:trPr>
          <w:trHeight w:val="506"/>
        </w:trPr>
        <w:tc>
          <w:tcPr>
            <w:tcW w:w="814" w:type="pct"/>
            <w:vAlign w:val="center"/>
          </w:tcPr>
          <w:p w14:paraId="196A9C64"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ESG-GARCH(E)</w:t>
            </w:r>
          </w:p>
        </w:tc>
        <w:tc>
          <w:tcPr>
            <w:tcW w:w="530" w:type="pct"/>
            <w:vAlign w:val="center"/>
          </w:tcPr>
          <w:p w14:paraId="29FE56C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1D54282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10.71%</w:t>
            </w:r>
          </w:p>
        </w:tc>
        <w:tc>
          <w:tcPr>
            <w:tcW w:w="716" w:type="pct"/>
            <w:vAlign w:val="center"/>
          </w:tcPr>
          <w:p w14:paraId="409600F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1.92%</w:t>
            </w:r>
          </w:p>
        </w:tc>
        <w:tc>
          <w:tcPr>
            <w:tcW w:w="708" w:type="pct"/>
            <w:vAlign w:val="center"/>
          </w:tcPr>
          <w:p w14:paraId="55AEF90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1.79%</w:t>
            </w:r>
          </w:p>
        </w:tc>
        <w:tc>
          <w:tcPr>
            <w:tcW w:w="916" w:type="pct"/>
            <w:vAlign w:val="center"/>
          </w:tcPr>
          <w:p w14:paraId="3494C62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-5.77%</w:t>
            </w:r>
          </w:p>
        </w:tc>
        <w:tc>
          <w:tcPr>
            <w:tcW w:w="578" w:type="pct"/>
            <w:vAlign w:val="center"/>
          </w:tcPr>
          <w:p w14:paraId="4A82B7F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1.9781</w:t>
            </w:r>
          </w:p>
        </w:tc>
      </w:tr>
      <w:tr w:rsidR="00311F5C" w:rsidRPr="001950C1" w14:paraId="4F2A655B" w14:textId="77777777" w:rsidTr="006B18E3">
        <w:trPr>
          <w:trHeight w:val="506"/>
        </w:trPr>
        <w:tc>
          <w:tcPr>
            <w:tcW w:w="814" w:type="pct"/>
            <w:vAlign w:val="center"/>
          </w:tcPr>
          <w:p w14:paraId="0A08057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ESG-GARCH(G)</w:t>
            </w:r>
          </w:p>
        </w:tc>
        <w:tc>
          <w:tcPr>
            <w:tcW w:w="530" w:type="pct"/>
            <w:vAlign w:val="center"/>
          </w:tcPr>
          <w:p w14:paraId="70C62C8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7DA6F46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13.28%</w:t>
            </w:r>
          </w:p>
        </w:tc>
        <w:tc>
          <w:tcPr>
            <w:tcW w:w="716" w:type="pct"/>
            <w:vAlign w:val="center"/>
          </w:tcPr>
          <w:p w14:paraId="08FB30F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2.16%</w:t>
            </w:r>
          </w:p>
        </w:tc>
        <w:tc>
          <w:tcPr>
            <w:tcW w:w="708" w:type="pct"/>
            <w:vAlign w:val="center"/>
          </w:tcPr>
          <w:p w14:paraId="279359D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1.60%</w:t>
            </w:r>
          </w:p>
        </w:tc>
        <w:tc>
          <w:tcPr>
            <w:tcW w:w="916" w:type="pct"/>
            <w:vAlign w:val="center"/>
          </w:tcPr>
          <w:p w14:paraId="5AE95CB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-4.67%</w:t>
            </w:r>
          </w:p>
        </w:tc>
        <w:tc>
          <w:tcPr>
            <w:tcW w:w="578" w:type="pct"/>
            <w:vAlign w:val="center"/>
          </w:tcPr>
          <w:p w14:paraId="45970F1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2.1190</w:t>
            </w:r>
          </w:p>
        </w:tc>
      </w:tr>
      <w:tr w:rsidR="00311F5C" w:rsidRPr="001950C1" w14:paraId="3488EB46" w14:textId="77777777" w:rsidTr="006B18E3">
        <w:trPr>
          <w:trHeight w:val="506"/>
        </w:trPr>
        <w:tc>
          <w:tcPr>
            <w:tcW w:w="814" w:type="pct"/>
            <w:vAlign w:val="center"/>
          </w:tcPr>
          <w:p w14:paraId="287F2DE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ESG-GARCH(G)</w:t>
            </w:r>
          </w:p>
        </w:tc>
        <w:tc>
          <w:tcPr>
            <w:tcW w:w="530" w:type="pct"/>
            <w:vAlign w:val="center"/>
          </w:tcPr>
          <w:p w14:paraId="3210A23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432C647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10.02%</w:t>
            </w:r>
          </w:p>
        </w:tc>
        <w:tc>
          <w:tcPr>
            <w:tcW w:w="716" w:type="pct"/>
            <w:vAlign w:val="center"/>
          </w:tcPr>
          <w:p w14:paraId="1916D11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1.80%</w:t>
            </w:r>
          </w:p>
        </w:tc>
        <w:tc>
          <w:tcPr>
            <w:tcW w:w="708" w:type="pct"/>
            <w:vAlign w:val="center"/>
          </w:tcPr>
          <w:p w14:paraId="1B60517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1.76%</w:t>
            </w:r>
          </w:p>
        </w:tc>
        <w:tc>
          <w:tcPr>
            <w:tcW w:w="916" w:type="pct"/>
            <w:vAlign w:val="center"/>
          </w:tcPr>
          <w:p w14:paraId="59225AE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-5.66%</w:t>
            </w:r>
          </w:p>
        </w:tc>
        <w:tc>
          <w:tcPr>
            <w:tcW w:w="578" w:type="pct"/>
            <w:vAlign w:val="center"/>
          </w:tcPr>
          <w:p w14:paraId="160763B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1.8633</w:t>
            </w:r>
          </w:p>
        </w:tc>
      </w:tr>
      <w:tr w:rsidR="00311F5C" w:rsidRPr="001950C1" w14:paraId="4E3E985F" w14:textId="77777777" w:rsidTr="006B18E3">
        <w:trPr>
          <w:trHeight w:val="506"/>
        </w:trPr>
        <w:tc>
          <w:tcPr>
            <w:tcW w:w="814" w:type="pct"/>
            <w:vAlign w:val="center"/>
          </w:tcPr>
          <w:p w14:paraId="03B6B214"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ESG-GARCH(S)</w:t>
            </w:r>
          </w:p>
        </w:tc>
        <w:tc>
          <w:tcPr>
            <w:tcW w:w="530" w:type="pct"/>
            <w:vAlign w:val="center"/>
          </w:tcPr>
          <w:p w14:paraId="12DA4DF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5BEE702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13.20%</w:t>
            </w:r>
          </w:p>
        </w:tc>
        <w:tc>
          <w:tcPr>
            <w:tcW w:w="716" w:type="pct"/>
            <w:vAlign w:val="center"/>
          </w:tcPr>
          <w:p w14:paraId="6552279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2.15%</w:t>
            </w:r>
          </w:p>
        </w:tc>
        <w:tc>
          <w:tcPr>
            <w:tcW w:w="708" w:type="pct"/>
            <w:vAlign w:val="center"/>
          </w:tcPr>
          <w:p w14:paraId="1BC5C35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1.61%</w:t>
            </w:r>
          </w:p>
        </w:tc>
        <w:tc>
          <w:tcPr>
            <w:tcW w:w="916" w:type="pct"/>
            <w:vAlign w:val="center"/>
          </w:tcPr>
          <w:p w14:paraId="0CE4BC2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-4.72%</w:t>
            </w:r>
          </w:p>
        </w:tc>
        <w:tc>
          <w:tcPr>
            <w:tcW w:w="578" w:type="pct"/>
            <w:vAlign w:val="center"/>
          </w:tcPr>
          <w:p w14:paraId="3E11DC5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2.1076</w:t>
            </w:r>
          </w:p>
        </w:tc>
      </w:tr>
      <w:tr w:rsidR="00311F5C" w:rsidRPr="001950C1" w14:paraId="1C7DBCB9" w14:textId="77777777" w:rsidTr="006B18E3">
        <w:trPr>
          <w:trHeight w:val="506"/>
        </w:trPr>
        <w:tc>
          <w:tcPr>
            <w:tcW w:w="814" w:type="pct"/>
            <w:vAlign w:val="center"/>
          </w:tcPr>
          <w:p w14:paraId="52685924"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ESG-GARCH(S)</w:t>
            </w:r>
          </w:p>
        </w:tc>
        <w:tc>
          <w:tcPr>
            <w:tcW w:w="530" w:type="pct"/>
            <w:vAlign w:val="center"/>
          </w:tcPr>
          <w:p w14:paraId="083091B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4A5413C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10.38%</w:t>
            </w:r>
          </w:p>
        </w:tc>
        <w:tc>
          <w:tcPr>
            <w:tcW w:w="716" w:type="pct"/>
            <w:vAlign w:val="center"/>
          </w:tcPr>
          <w:p w14:paraId="1688308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1.87%</w:t>
            </w:r>
          </w:p>
        </w:tc>
        <w:tc>
          <w:tcPr>
            <w:tcW w:w="708" w:type="pct"/>
            <w:vAlign w:val="center"/>
          </w:tcPr>
          <w:p w14:paraId="01BBA15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1.80%</w:t>
            </w:r>
          </w:p>
        </w:tc>
        <w:tc>
          <w:tcPr>
            <w:tcW w:w="916" w:type="pct"/>
            <w:vAlign w:val="center"/>
          </w:tcPr>
          <w:p w14:paraId="162838D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-5.73%</w:t>
            </w:r>
          </w:p>
        </w:tc>
        <w:tc>
          <w:tcPr>
            <w:tcW w:w="578" w:type="pct"/>
            <w:vAlign w:val="center"/>
          </w:tcPr>
          <w:p w14:paraId="2019E54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1.9225</w:t>
            </w:r>
          </w:p>
        </w:tc>
      </w:tr>
      <w:tr w:rsidR="00311F5C" w:rsidRPr="001950C1" w14:paraId="1CF90A4D" w14:textId="77777777" w:rsidTr="006B18E3">
        <w:trPr>
          <w:trHeight w:val="506"/>
        </w:trPr>
        <w:tc>
          <w:tcPr>
            <w:tcW w:w="814" w:type="pct"/>
            <w:vAlign w:val="center"/>
          </w:tcPr>
          <w:p w14:paraId="1EBDB63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ESG-GJR-GARCH</w:t>
            </w:r>
          </w:p>
        </w:tc>
        <w:tc>
          <w:tcPr>
            <w:tcW w:w="530" w:type="pct"/>
            <w:vAlign w:val="center"/>
          </w:tcPr>
          <w:p w14:paraId="6F04078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08A11AE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13.23%</w:t>
            </w:r>
          </w:p>
        </w:tc>
        <w:tc>
          <w:tcPr>
            <w:tcW w:w="716" w:type="pct"/>
            <w:vAlign w:val="center"/>
          </w:tcPr>
          <w:p w14:paraId="27913854"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2.10%</w:t>
            </w:r>
          </w:p>
        </w:tc>
        <w:tc>
          <w:tcPr>
            <w:tcW w:w="708" w:type="pct"/>
            <w:vAlign w:val="center"/>
          </w:tcPr>
          <w:p w14:paraId="092ABB6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1.58%</w:t>
            </w:r>
          </w:p>
        </w:tc>
        <w:tc>
          <w:tcPr>
            <w:tcW w:w="916" w:type="pct"/>
            <w:vAlign w:val="center"/>
          </w:tcPr>
          <w:p w14:paraId="4763D31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-4.41%</w:t>
            </w:r>
          </w:p>
        </w:tc>
        <w:tc>
          <w:tcPr>
            <w:tcW w:w="578" w:type="pct"/>
            <w:vAlign w:val="center"/>
          </w:tcPr>
          <w:p w14:paraId="5BA67C3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2.1011</w:t>
            </w:r>
          </w:p>
        </w:tc>
      </w:tr>
      <w:tr w:rsidR="00311F5C" w:rsidRPr="001950C1" w14:paraId="228DB128" w14:textId="77777777" w:rsidTr="006B18E3">
        <w:trPr>
          <w:trHeight w:val="506"/>
        </w:trPr>
        <w:tc>
          <w:tcPr>
            <w:tcW w:w="814" w:type="pct"/>
            <w:vAlign w:val="center"/>
          </w:tcPr>
          <w:p w14:paraId="190CF32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ESG-GJR-GARCH</w:t>
            </w:r>
          </w:p>
        </w:tc>
        <w:tc>
          <w:tcPr>
            <w:tcW w:w="530" w:type="pct"/>
            <w:vAlign w:val="center"/>
          </w:tcPr>
          <w:p w14:paraId="20D90E7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420BAE6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11.59%</w:t>
            </w:r>
          </w:p>
        </w:tc>
        <w:tc>
          <w:tcPr>
            <w:tcW w:w="716" w:type="pct"/>
            <w:vAlign w:val="center"/>
          </w:tcPr>
          <w:p w14:paraId="552ED62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2.00%</w:t>
            </w:r>
          </w:p>
        </w:tc>
        <w:tc>
          <w:tcPr>
            <w:tcW w:w="708" w:type="pct"/>
            <w:vAlign w:val="center"/>
          </w:tcPr>
          <w:p w14:paraId="00DB42A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1.64%</w:t>
            </w:r>
          </w:p>
        </w:tc>
        <w:tc>
          <w:tcPr>
            <w:tcW w:w="916" w:type="pct"/>
            <w:vAlign w:val="center"/>
          </w:tcPr>
          <w:p w14:paraId="769802D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-4.20%</w:t>
            </w:r>
          </w:p>
        </w:tc>
        <w:tc>
          <w:tcPr>
            <w:tcW w:w="578" w:type="pct"/>
            <w:vAlign w:val="center"/>
          </w:tcPr>
          <w:p w14:paraId="40B2B31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2.2034</w:t>
            </w:r>
          </w:p>
        </w:tc>
      </w:tr>
      <w:tr w:rsidR="00311F5C" w:rsidRPr="001950C1" w14:paraId="3BDA3D8D" w14:textId="77777777" w:rsidTr="006B18E3">
        <w:trPr>
          <w:trHeight w:val="506"/>
        </w:trPr>
        <w:tc>
          <w:tcPr>
            <w:tcW w:w="814" w:type="pct"/>
            <w:vAlign w:val="center"/>
          </w:tcPr>
          <w:p w14:paraId="30D214A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ESG-GJR-GARCH(E)</w:t>
            </w:r>
          </w:p>
        </w:tc>
        <w:tc>
          <w:tcPr>
            <w:tcW w:w="530" w:type="pct"/>
            <w:vAlign w:val="center"/>
          </w:tcPr>
          <w:p w14:paraId="066F7C0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7DF5C9D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13.60%</w:t>
            </w:r>
          </w:p>
        </w:tc>
        <w:tc>
          <w:tcPr>
            <w:tcW w:w="716" w:type="pct"/>
            <w:vAlign w:val="center"/>
          </w:tcPr>
          <w:p w14:paraId="594D513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2.15%</w:t>
            </w:r>
          </w:p>
        </w:tc>
        <w:tc>
          <w:tcPr>
            <w:tcW w:w="708" w:type="pct"/>
            <w:vAlign w:val="center"/>
          </w:tcPr>
          <w:p w14:paraId="06326F0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1.57%</w:t>
            </w:r>
          </w:p>
        </w:tc>
        <w:tc>
          <w:tcPr>
            <w:tcW w:w="916" w:type="pct"/>
            <w:vAlign w:val="center"/>
          </w:tcPr>
          <w:p w14:paraId="57DAE9B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-4.44%</w:t>
            </w:r>
          </w:p>
        </w:tc>
        <w:tc>
          <w:tcPr>
            <w:tcW w:w="578" w:type="pct"/>
            <w:vAlign w:val="center"/>
          </w:tcPr>
          <w:p w14:paraId="0443E5F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2.1431</w:t>
            </w:r>
          </w:p>
        </w:tc>
      </w:tr>
      <w:tr w:rsidR="00311F5C" w:rsidRPr="001950C1" w14:paraId="78C1F17B" w14:textId="77777777" w:rsidTr="006B18E3">
        <w:trPr>
          <w:trHeight w:val="506"/>
        </w:trPr>
        <w:tc>
          <w:tcPr>
            <w:tcW w:w="814" w:type="pct"/>
            <w:vAlign w:val="center"/>
          </w:tcPr>
          <w:p w14:paraId="3E7817A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ESG-GJR-GARCH(E)</w:t>
            </w:r>
          </w:p>
        </w:tc>
        <w:tc>
          <w:tcPr>
            <w:tcW w:w="530" w:type="pct"/>
            <w:vAlign w:val="center"/>
          </w:tcPr>
          <w:p w14:paraId="202F20F4"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4B10039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12.14%</w:t>
            </w:r>
          </w:p>
        </w:tc>
        <w:tc>
          <w:tcPr>
            <w:tcW w:w="716" w:type="pct"/>
            <w:vAlign w:val="center"/>
          </w:tcPr>
          <w:p w14:paraId="40666E4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2.09%</w:t>
            </w:r>
          </w:p>
        </w:tc>
        <w:tc>
          <w:tcPr>
            <w:tcW w:w="708" w:type="pct"/>
            <w:vAlign w:val="center"/>
          </w:tcPr>
          <w:p w14:paraId="34A0888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1.67%</w:t>
            </w:r>
          </w:p>
        </w:tc>
        <w:tc>
          <w:tcPr>
            <w:tcW w:w="916" w:type="pct"/>
            <w:vAlign w:val="center"/>
          </w:tcPr>
          <w:p w14:paraId="0DA1B55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-4.37%</w:t>
            </w:r>
          </w:p>
        </w:tc>
        <w:tc>
          <w:tcPr>
            <w:tcW w:w="578" w:type="pct"/>
            <w:vAlign w:val="center"/>
          </w:tcPr>
          <w:p w14:paraId="0FB6F42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2.3077</w:t>
            </w:r>
          </w:p>
        </w:tc>
      </w:tr>
      <w:tr w:rsidR="00311F5C" w:rsidRPr="001950C1" w14:paraId="1C46FA5A" w14:textId="77777777" w:rsidTr="006B18E3">
        <w:trPr>
          <w:trHeight w:val="506"/>
        </w:trPr>
        <w:tc>
          <w:tcPr>
            <w:tcW w:w="814" w:type="pct"/>
            <w:vAlign w:val="center"/>
          </w:tcPr>
          <w:p w14:paraId="4359F00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ESG-GJR-GARCH(G)</w:t>
            </w:r>
          </w:p>
        </w:tc>
        <w:tc>
          <w:tcPr>
            <w:tcW w:w="530" w:type="pct"/>
            <w:vAlign w:val="center"/>
          </w:tcPr>
          <w:p w14:paraId="6C5AD9A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745C6E3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13.50%</w:t>
            </w:r>
          </w:p>
        </w:tc>
        <w:tc>
          <w:tcPr>
            <w:tcW w:w="716" w:type="pct"/>
            <w:vAlign w:val="center"/>
          </w:tcPr>
          <w:p w14:paraId="18FE68E4"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2.11%</w:t>
            </w:r>
          </w:p>
        </w:tc>
        <w:tc>
          <w:tcPr>
            <w:tcW w:w="708" w:type="pct"/>
            <w:vAlign w:val="center"/>
          </w:tcPr>
          <w:p w14:paraId="730AABF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1.56%</w:t>
            </w:r>
          </w:p>
        </w:tc>
        <w:tc>
          <w:tcPr>
            <w:tcW w:w="916" w:type="pct"/>
            <w:vAlign w:val="center"/>
          </w:tcPr>
          <w:p w14:paraId="7B75462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-4.38%</w:t>
            </w:r>
          </w:p>
        </w:tc>
        <w:tc>
          <w:tcPr>
            <w:tcW w:w="578" w:type="pct"/>
            <w:vAlign w:val="center"/>
          </w:tcPr>
          <w:p w14:paraId="5D1225F4"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2.1191</w:t>
            </w:r>
          </w:p>
        </w:tc>
      </w:tr>
      <w:tr w:rsidR="00311F5C" w:rsidRPr="001950C1" w14:paraId="680F74FC" w14:textId="77777777" w:rsidTr="006B18E3">
        <w:trPr>
          <w:trHeight w:val="506"/>
        </w:trPr>
        <w:tc>
          <w:tcPr>
            <w:tcW w:w="814" w:type="pct"/>
            <w:vAlign w:val="center"/>
          </w:tcPr>
          <w:p w14:paraId="69FF1A1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ESG-GJR-GARCH(G)</w:t>
            </w:r>
          </w:p>
        </w:tc>
        <w:tc>
          <w:tcPr>
            <w:tcW w:w="530" w:type="pct"/>
            <w:vAlign w:val="center"/>
          </w:tcPr>
          <w:p w14:paraId="7A981A6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3839B08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12.27%</w:t>
            </w:r>
          </w:p>
        </w:tc>
        <w:tc>
          <w:tcPr>
            <w:tcW w:w="716" w:type="pct"/>
            <w:vAlign w:val="center"/>
          </w:tcPr>
          <w:p w14:paraId="1836972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2.10%</w:t>
            </w:r>
          </w:p>
        </w:tc>
        <w:tc>
          <w:tcPr>
            <w:tcW w:w="708" w:type="pct"/>
            <w:vAlign w:val="center"/>
          </w:tcPr>
          <w:p w14:paraId="0151275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1.66%</w:t>
            </w:r>
          </w:p>
        </w:tc>
        <w:tc>
          <w:tcPr>
            <w:tcW w:w="916" w:type="pct"/>
            <w:vAlign w:val="center"/>
          </w:tcPr>
          <w:p w14:paraId="215EA6E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-4.23%</w:t>
            </w:r>
          </w:p>
        </w:tc>
        <w:tc>
          <w:tcPr>
            <w:tcW w:w="578" w:type="pct"/>
            <w:vAlign w:val="center"/>
          </w:tcPr>
          <w:p w14:paraId="47356FD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2.3172</w:t>
            </w:r>
          </w:p>
        </w:tc>
      </w:tr>
      <w:tr w:rsidR="00311F5C" w:rsidRPr="001950C1" w14:paraId="3E5BDFBD" w14:textId="77777777" w:rsidTr="006B18E3">
        <w:trPr>
          <w:trHeight w:val="506"/>
        </w:trPr>
        <w:tc>
          <w:tcPr>
            <w:tcW w:w="814" w:type="pct"/>
            <w:vAlign w:val="center"/>
          </w:tcPr>
          <w:p w14:paraId="3407D7C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lastRenderedPageBreak/>
              <w:t>ESG-GJR-GARCH(S)</w:t>
            </w:r>
          </w:p>
        </w:tc>
        <w:tc>
          <w:tcPr>
            <w:tcW w:w="530" w:type="pct"/>
            <w:vAlign w:val="center"/>
          </w:tcPr>
          <w:p w14:paraId="2BEE3DF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6DCC27E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13.78%</w:t>
            </w:r>
          </w:p>
        </w:tc>
        <w:tc>
          <w:tcPr>
            <w:tcW w:w="716" w:type="pct"/>
            <w:vAlign w:val="center"/>
          </w:tcPr>
          <w:p w14:paraId="4C24072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2.16%</w:t>
            </w:r>
          </w:p>
        </w:tc>
        <w:tc>
          <w:tcPr>
            <w:tcW w:w="708" w:type="pct"/>
            <w:vAlign w:val="center"/>
          </w:tcPr>
          <w:p w14:paraId="1D3390E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1.57%</w:t>
            </w:r>
          </w:p>
        </w:tc>
        <w:tc>
          <w:tcPr>
            <w:tcW w:w="916" w:type="pct"/>
            <w:vAlign w:val="center"/>
          </w:tcPr>
          <w:p w14:paraId="5E4BB68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-4.42%</w:t>
            </w:r>
          </w:p>
        </w:tc>
        <w:tc>
          <w:tcPr>
            <w:tcW w:w="578" w:type="pct"/>
            <w:vAlign w:val="center"/>
          </w:tcPr>
          <w:p w14:paraId="19A732F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2.1689</w:t>
            </w:r>
          </w:p>
        </w:tc>
      </w:tr>
      <w:tr w:rsidR="00311F5C" w:rsidRPr="001950C1" w14:paraId="52596DFB" w14:textId="77777777" w:rsidTr="006B18E3">
        <w:trPr>
          <w:trHeight w:val="506"/>
        </w:trPr>
        <w:tc>
          <w:tcPr>
            <w:tcW w:w="814" w:type="pct"/>
            <w:vAlign w:val="center"/>
          </w:tcPr>
          <w:p w14:paraId="65A3289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ESG-GJR-GARCH(S)</w:t>
            </w:r>
          </w:p>
        </w:tc>
        <w:tc>
          <w:tcPr>
            <w:tcW w:w="530" w:type="pct"/>
            <w:vAlign w:val="center"/>
          </w:tcPr>
          <w:p w14:paraId="3F599F1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6C384A6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12.00%</w:t>
            </w:r>
          </w:p>
        </w:tc>
        <w:tc>
          <w:tcPr>
            <w:tcW w:w="716" w:type="pct"/>
            <w:vAlign w:val="center"/>
          </w:tcPr>
          <w:p w14:paraId="468C567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2.05%</w:t>
            </w:r>
          </w:p>
        </w:tc>
        <w:tc>
          <w:tcPr>
            <w:tcW w:w="708" w:type="pct"/>
            <w:vAlign w:val="center"/>
          </w:tcPr>
          <w:p w14:paraId="10DD304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1.67%</w:t>
            </w:r>
          </w:p>
        </w:tc>
        <w:tc>
          <w:tcPr>
            <w:tcW w:w="916" w:type="pct"/>
            <w:vAlign w:val="center"/>
          </w:tcPr>
          <w:p w14:paraId="1090E31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-4.30%</w:t>
            </w:r>
          </w:p>
        </w:tc>
        <w:tc>
          <w:tcPr>
            <w:tcW w:w="578" w:type="pct"/>
            <w:vAlign w:val="center"/>
          </w:tcPr>
          <w:p w14:paraId="21659D8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2.2737</w:t>
            </w:r>
          </w:p>
        </w:tc>
      </w:tr>
      <w:tr w:rsidR="00311F5C" w:rsidRPr="001950C1" w14:paraId="6D6BACCD" w14:textId="77777777" w:rsidTr="006B18E3">
        <w:trPr>
          <w:trHeight w:val="506"/>
        </w:trPr>
        <w:tc>
          <w:tcPr>
            <w:tcW w:w="814" w:type="pct"/>
            <w:vAlign w:val="center"/>
          </w:tcPr>
          <w:p w14:paraId="4BDD0E8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GARCH</w:t>
            </w:r>
          </w:p>
        </w:tc>
        <w:tc>
          <w:tcPr>
            <w:tcW w:w="530" w:type="pct"/>
            <w:vAlign w:val="center"/>
          </w:tcPr>
          <w:p w14:paraId="7A830A6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103449C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15.63%</w:t>
            </w:r>
          </w:p>
        </w:tc>
        <w:tc>
          <w:tcPr>
            <w:tcW w:w="716" w:type="pct"/>
            <w:vAlign w:val="center"/>
          </w:tcPr>
          <w:p w14:paraId="40FEF7B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2.32%</w:t>
            </w:r>
          </w:p>
        </w:tc>
        <w:tc>
          <w:tcPr>
            <w:tcW w:w="708" w:type="pct"/>
            <w:vAlign w:val="center"/>
          </w:tcPr>
          <w:p w14:paraId="1072DA1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1.50%</w:t>
            </w:r>
          </w:p>
        </w:tc>
        <w:tc>
          <w:tcPr>
            <w:tcW w:w="916" w:type="pct"/>
            <w:vAlign w:val="center"/>
          </w:tcPr>
          <w:p w14:paraId="2125625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-4.09%</w:t>
            </w:r>
          </w:p>
        </w:tc>
        <w:tc>
          <w:tcPr>
            <w:tcW w:w="578" w:type="pct"/>
            <w:vAlign w:val="center"/>
          </w:tcPr>
          <w:p w14:paraId="3239C5F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2.5692</w:t>
            </w:r>
          </w:p>
        </w:tc>
      </w:tr>
      <w:tr w:rsidR="00311F5C" w:rsidRPr="001950C1" w14:paraId="40E02D36" w14:textId="77777777" w:rsidTr="006B18E3">
        <w:trPr>
          <w:trHeight w:val="506"/>
        </w:trPr>
        <w:tc>
          <w:tcPr>
            <w:tcW w:w="814" w:type="pct"/>
            <w:vAlign w:val="center"/>
          </w:tcPr>
          <w:p w14:paraId="56D1372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GARCH</w:t>
            </w:r>
          </w:p>
        </w:tc>
        <w:tc>
          <w:tcPr>
            <w:tcW w:w="530" w:type="pct"/>
            <w:vAlign w:val="center"/>
          </w:tcPr>
          <w:p w14:paraId="333D7E4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5921481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12.80%</w:t>
            </w:r>
          </w:p>
        </w:tc>
        <w:tc>
          <w:tcPr>
            <w:tcW w:w="716" w:type="pct"/>
            <w:vAlign w:val="center"/>
          </w:tcPr>
          <w:p w14:paraId="6CD7C1A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2.08%</w:t>
            </w:r>
          </w:p>
        </w:tc>
        <w:tc>
          <w:tcPr>
            <w:tcW w:w="708" w:type="pct"/>
            <w:vAlign w:val="center"/>
          </w:tcPr>
          <w:p w14:paraId="2C2DAE1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1.66%</w:t>
            </w:r>
          </w:p>
        </w:tc>
        <w:tc>
          <w:tcPr>
            <w:tcW w:w="916" w:type="pct"/>
            <w:vAlign w:val="center"/>
          </w:tcPr>
          <w:p w14:paraId="6F7D651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-4.90%</w:t>
            </w:r>
          </w:p>
        </w:tc>
        <w:tc>
          <w:tcPr>
            <w:tcW w:w="578" w:type="pct"/>
            <w:vAlign w:val="center"/>
          </w:tcPr>
          <w:p w14:paraId="389B823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2.4733</w:t>
            </w:r>
          </w:p>
        </w:tc>
      </w:tr>
      <w:tr w:rsidR="00311F5C" w:rsidRPr="001950C1" w14:paraId="7672FC71" w14:textId="77777777" w:rsidTr="006B18E3">
        <w:trPr>
          <w:trHeight w:val="506"/>
        </w:trPr>
        <w:tc>
          <w:tcPr>
            <w:tcW w:w="814" w:type="pct"/>
            <w:vAlign w:val="center"/>
          </w:tcPr>
          <w:p w14:paraId="73333C4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GJR-GARCH</w:t>
            </w:r>
          </w:p>
        </w:tc>
        <w:tc>
          <w:tcPr>
            <w:tcW w:w="530" w:type="pct"/>
            <w:vAlign w:val="center"/>
          </w:tcPr>
          <w:p w14:paraId="0F9CF49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w:t>
            </w:r>
          </w:p>
        </w:tc>
        <w:tc>
          <w:tcPr>
            <w:tcW w:w="738" w:type="pct"/>
            <w:vAlign w:val="center"/>
          </w:tcPr>
          <w:p w14:paraId="1361367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15.36%</w:t>
            </w:r>
          </w:p>
        </w:tc>
        <w:tc>
          <w:tcPr>
            <w:tcW w:w="716" w:type="pct"/>
            <w:vAlign w:val="center"/>
          </w:tcPr>
          <w:p w14:paraId="1373C17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2.26%</w:t>
            </w:r>
          </w:p>
        </w:tc>
        <w:tc>
          <w:tcPr>
            <w:tcW w:w="708" w:type="pct"/>
            <w:vAlign w:val="center"/>
          </w:tcPr>
          <w:p w14:paraId="5AD0945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1.44%</w:t>
            </w:r>
          </w:p>
        </w:tc>
        <w:tc>
          <w:tcPr>
            <w:tcW w:w="916" w:type="pct"/>
            <w:vAlign w:val="center"/>
          </w:tcPr>
          <w:p w14:paraId="0ED8BA3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-3.75%</w:t>
            </w:r>
          </w:p>
        </w:tc>
        <w:tc>
          <w:tcPr>
            <w:tcW w:w="578" w:type="pct"/>
            <w:vAlign w:val="center"/>
          </w:tcPr>
          <w:p w14:paraId="2B6C57D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2.5372</w:t>
            </w:r>
          </w:p>
        </w:tc>
      </w:tr>
      <w:tr w:rsidR="00311F5C" w:rsidRPr="001950C1" w14:paraId="1050E046" w14:textId="77777777" w:rsidTr="006B18E3">
        <w:trPr>
          <w:trHeight w:val="506"/>
        </w:trPr>
        <w:tc>
          <w:tcPr>
            <w:tcW w:w="814" w:type="pct"/>
            <w:vAlign w:val="center"/>
          </w:tcPr>
          <w:p w14:paraId="344B685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GJR-GARCH</w:t>
            </w:r>
          </w:p>
        </w:tc>
        <w:tc>
          <w:tcPr>
            <w:tcW w:w="530" w:type="pct"/>
            <w:vAlign w:val="center"/>
          </w:tcPr>
          <w:p w14:paraId="4BEFDEF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10</w:t>
            </w:r>
          </w:p>
        </w:tc>
        <w:tc>
          <w:tcPr>
            <w:tcW w:w="738" w:type="pct"/>
            <w:vAlign w:val="center"/>
          </w:tcPr>
          <w:p w14:paraId="4C48F35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13.24%</w:t>
            </w:r>
          </w:p>
        </w:tc>
        <w:tc>
          <w:tcPr>
            <w:tcW w:w="716" w:type="pct"/>
            <w:vAlign w:val="center"/>
          </w:tcPr>
          <w:p w14:paraId="25ABE2A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2.13%</w:t>
            </w:r>
          </w:p>
        </w:tc>
        <w:tc>
          <w:tcPr>
            <w:tcW w:w="708" w:type="pct"/>
            <w:vAlign w:val="center"/>
          </w:tcPr>
          <w:p w14:paraId="4E2364F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1.53%</w:t>
            </w:r>
          </w:p>
        </w:tc>
        <w:tc>
          <w:tcPr>
            <w:tcW w:w="916" w:type="pct"/>
            <w:vAlign w:val="center"/>
          </w:tcPr>
          <w:p w14:paraId="3EE5C72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-3.39%</w:t>
            </w:r>
          </w:p>
        </w:tc>
        <w:tc>
          <w:tcPr>
            <w:tcW w:w="578" w:type="pct"/>
            <w:vAlign w:val="center"/>
          </w:tcPr>
          <w:p w14:paraId="1014FD94"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2.6401</w:t>
            </w:r>
          </w:p>
        </w:tc>
      </w:tr>
      <w:tr w:rsidR="00311F5C" w:rsidRPr="001950C1" w14:paraId="27BC2DFB" w14:textId="77777777" w:rsidTr="006B18E3">
        <w:trPr>
          <w:trHeight w:val="506"/>
        </w:trPr>
        <w:tc>
          <w:tcPr>
            <w:tcW w:w="814" w:type="pct"/>
            <w:vAlign w:val="center"/>
          </w:tcPr>
          <w:p w14:paraId="09B8982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EGARCH</w:t>
            </w:r>
          </w:p>
        </w:tc>
        <w:tc>
          <w:tcPr>
            <w:tcW w:w="530" w:type="pct"/>
            <w:vAlign w:val="center"/>
          </w:tcPr>
          <w:p w14:paraId="09B2B96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287FBA6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5.07%</w:t>
            </w:r>
          </w:p>
        </w:tc>
        <w:tc>
          <w:tcPr>
            <w:tcW w:w="716" w:type="pct"/>
            <w:vAlign w:val="center"/>
          </w:tcPr>
          <w:p w14:paraId="471FB3C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1.46%</w:t>
            </w:r>
          </w:p>
        </w:tc>
        <w:tc>
          <w:tcPr>
            <w:tcW w:w="708" w:type="pct"/>
            <w:vAlign w:val="center"/>
          </w:tcPr>
          <w:p w14:paraId="26418EE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2.19%</w:t>
            </w:r>
          </w:p>
        </w:tc>
        <w:tc>
          <w:tcPr>
            <w:tcW w:w="916" w:type="pct"/>
            <w:vAlign w:val="center"/>
          </w:tcPr>
          <w:p w14:paraId="3C13D5B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-5.11%</w:t>
            </w:r>
          </w:p>
        </w:tc>
        <w:tc>
          <w:tcPr>
            <w:tcW w:w="578" w:type="pct"/>
            <w:vAlign w:val="center"/>
          </w:tcPr>
          <w:p w14:paraId="5FFA7DE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0.9938</w:t>
            </w:r>
          </w:p>
        </w:tc>
      </w:tr>
      <w:tr w:rsidR="00311F5C" w:rsidRPr="001950C1" w14:paraId="0FC0B19D" w14:textId="77777777" w:rsidTr="006B18E3">
        <w:trPr>
          <w:trHeight w:val="506"/>
        </w:trPr>
        <w:tc>
          <w:tcPr>
            <w:tcW w:w="814" w:type="pct"/>
            <w:vAlign w:val="center"/>
          </w:tcPr>
          <w:p w14:paraId="793CB8B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ESG-EGARCH</w:t>
            </w:r>
          </w:p>
        </w:tc>
        <w:tc>
          <w:tcPr>
            <w:tcW w:w="530" w:type="pct"/>
            <w:vAlign w:val="center"/>
          </w:tcPr>
          <w:p w14:paraId="2987501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4717ABA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-0.34%</w:t>
            </w:r>
          </w:p>
        </w:tc>
        <w:tc>
          <w:tcPr>
            <w:tcW w:w="716" w:type="pct"/>
            <w:vAlign w:val="center"/>
          </w:tcPr>
          <w:p w14:paraId="72216C8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-0.11%</w:t>
            </w:r>
          </w:p>
        </w:tc>
        <w:tc>
          <w:tcPr>
            <w:tcW w:w="708" w:type="pct"/>
            <w:vAlign w:val="center"/>
          </w:tcPr>
          <w:p w14:paraId="074D53B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1.68%</w:t>
            </w:r>
          </w:p>
        </w:tc>
        <w:tc>
          <w:tcPr>
            <w:tcW w:w="916" w:type="pct"/>
            <w:vAlign w:val="center"/>
          </w:tcPr>
          <w:p w14:paraId="3C91FAE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-5.52%</w:t>
            </w:r>
          </w:p>
        </w:tc>
        <w:tc>
          <w:tcPr>
            <w:tcW w:w="578" w:type="pct"/>
            <w:vAlign w:val="center"/>
          </w:tcPr>
          <w:p w14:paraId="4754800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-0.0741</w:t>
            </w:r>
          </w:p>
        </w:tc>
      </w:tr>
      <w:tr w:rsidR="00311F5C" w:rsidRPr="001950C1" w14:paraId="773B57FB" w14:textId="77777777" w:rsidTr="006B18E3">
        <w:trPr>
          <w:trHeight w:val="506"/>
        </w:trPr>
        <w:tc>
          <w:tcPr>
            <w:tcW w:w="814" w:type="pct"/>
            <w:vAlign w:val="center"/>
          </w:tcPr>
          <w:p w14:paraId="6E6A8D6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ESG-EGARCH(E)</w:t>
            </w:r>
          </w:p>
        </w:tc>
        <w:tc>
          <w:tcPr>
            <w:tcW w:w="530" w:type="pct"/>
            <w:vAlign w:val="center"/>
          </w:tcPr>
          <w:p w14:paraId="08C0940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5EFC572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-0.67%</w:t>
            </w:r>
          </w:p>
        </w:tc>
        <w:tc>
          <w:tcPr>
            <w:tcW w:w="716" w:type="pct"/>
            <w:vAlign w:val="center"/>
          </w:tcPr>
          <w:p w14:paraId="11A8D90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-0.22%</w:t>
            </w:r>
          </w:p>
        </w:tc>
        <w:tc>
          <w:tcPr>
            <w:tcW w:w="708" w:type="pct"/>
            <w:vAlign w:val="center"/>
          </w:tcPr>
          <w:p w14:paraId="159B85B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1.68%</w:t>
            </w:r>
          </w:p>
        </w:tc>
        <w:tc>
          <w:tcPr>
            <w:tcW w:w="916" w:type="pct"/>
            <w:vAlign w:val="center"/>
          </w:tcPr>
          <w:p w14:paraId="0A64931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-5.93%</w:t>
            </w:r>
          </w:p>
        </w:tc>
        <w:tc>
          <w:tcPr>
            <w:tcW w:w="578" w:type="pct"/>
            <w:vAlign w:val="center"/>
          </w:tcPr>
          <w:p w14:paraId="4F6BD79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-0.1454</w:t>
            </w:r>
          </w:p>
        </w:tc>
      </w:tr>
      <w:tr w:rsidR="00311F5C" w:rsidRPr="001950C1" w14:paraId="311B734C" w14:textId="77777777" w:rsidTr="006B18E3">
        <w:trPr>
          <w:trHeight w:val="506"/>
        </w:trPr>
        <w:tc>
          <w:tcPr>
            <w:tcW w:w="814" w:type="pct"/>
            <w:vAlign w:val="center"/>
          </w:tcPr>
          <w:p w14:paraId="3AAB2FFF"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ESG-EGARCH(G)</w:t>
            </w:r>
          </w:p>
        </w:tc>
        <w:tc>
          <w:tcPr>
            <w:tcW w:w="530" w:type="pct"/>
            <w:vAlign w:val="center"/>
          </w:tcPr>
          <w:p w14:paraId="545D0E3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10F675B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-0.30%</w:t>
            </w:r>
          </w:p>
        </w:tc>
        <w:tc>
          <w:tcPr>
            <w:tcW w:w="716" w:type="pct"/>
            <w:vAlign w:val="center"/>
          </w:tcPr>
          <w:p w14:paraId="5A0F00B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-0.10%</w:t>
            </w:r>
          </w:p>
        </w:tc>
        <w:tc>
          <w:tcPr>
            <w:tcW w:w="708" w:type="pct"/>
            <w:vAlign w:val="center"/>
          </w:tcPr>
          <w:p w14:paraId="0C9B436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1.67%</w:t>
            </w:r>
          </w:p>
        </w:tc>
        <w:tc>
          <w:tcPr>
            <w:tcW w:w="916" w:type="pct"/>
            <w:vAlign w:val="center"/>
          </w:tcPr>
          <w:p w14:paraId="3B756E8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-5.64%</w:t>
            </w:r>
          </w:p>
        </w:tc>
        <w:tc>
          <w:tcPr>
            <w:tcW w:w="578" w:type="pct"/>
            <w:vAlign w:val="center"/>
          </w:tcPr>
          <w:p w14:paraId="231D2B8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-0.0642</w:t>
            </w:r>
          </w:p>
        </w:tc>
      </w:tr>
      <w:tr w:rsidR="00311F5C" w:rsidRPr="001950C1" w14:paraId="0F01CFD5" w14:textId="77777777" w:rsidTr="006B18E3">
        <w:trPr>
          <w:trHeight w:val="506"/>
        </w:trPr>
        <w:tc>
          <w:tcPr>
            <w:tcW w:w="814" w:type="pct"/>
            <w:vAlign w:val="center"/>
          </w:tcPr>
          <w:p w14:paraId="0522E64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ESG-EGARCH(S)</w:t>
            </w:r>
          </w:p>
        </w:tc>
        <w:tc>
          <w:tcPr>
            <w:tcW w:w="530" w:type="pct"/>
            <w:vAlign w:val="center"/>
          </w:tcPr>
          <w:p w14:paraId="26E8159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3090403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-0.65%</w:t>
            </w:r>
          </w:p>
        </w:tc>
        <w:tc>
          <w:tcPr>
            <w:tcW w:w="716" w:type="pct"/>
            <w:vAlign w:val="center"/>
          </w:tcPr>
          <w:p w14:paraId="28FCE82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-0.22%</w:t>
            </w:r>
          </w:p>
        </w:tc>
        <w:tc>
          <w:tcPr>
            <w:tcW w:w="708" w:type="pct"/>
            <w:vAlign w:val="center"/>
          </w:tcPr>
          <w:p w14:paraId="09622BE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1.68%</w:t>
            </w:r>
          </w:p>
        </w:tc>
        <w:tc>
          <w:tcPr>
            <w:tcW w:w="916" w:type="pct"/>
            <w:vAlign w:val="center"/>
          </w:tcPr>
          <w:p w14:paraId="163A342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-5.90%</w:t>
            </w:r>
          </w:p>
        </w:tc>
        <w:tc>
          <w:tcPr>
            <w:tcW w:w="578" w:type="pct"/>
            <w:vAlign w:val="center"/>
          </w:tcPr>
          <w:p w14:paraId="51F0693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-0.1412</w:t>
            </w:r>
          </w:p>
        </w:tc>
      </w:tr>
      <w:tr w:rsidR="00311F5C" w:rsidRPr="001950C1" w14:paraId="341E63D6" w14:textId="77777777" w:rsidTr="006B18E3">
        <w:trPr>
          <w:trHeight w:val="506"/>
        </w:trPr>
        <w:tc>
          <w:tcPr>
            <w:tcW w:w="814" w:type="pct"/>
            <w:vAlign w:val="center"/>
          </w:tcPr>
          <w:p w14:paraId="538ED83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ESG-GARCH</w:t>
            </w:r>
          </w:p>
        </w:tc>
        <w:tc>
          <w:tcPr>
            <w:tcW w:w="530" w:type="pct"/>
            <w:vAlign w:val="center"/>
          </w:tcPr>
          <w:p w14:paraId="2A09E53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58AC298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-1.68%</w:t>
            </w:r>
          </w:p>
        </w:tc>
        <w:tc>
          <w:tcPr>
            <w:tcW w:w="716" w:type="pct"/>
            <w:vAlign w:val="center"/>
          </w:tcPr>
          <w:p w14:paraId="5FC20E1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-0.56%</w:t>
            </w:r>
          </w:p>
        </w:tc>
        <w:tc>
          <w:tcPr>
            <w:tcW w:w="708" w:type="pct"/>
            <w:vAlign w:val="center"/>
          </w:tcPr>
          <w:p w14:paraId="32A441D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1.69%</w:t>
            </w:r>
          </w:p>
        </w:tc>
        <w:tc>
          <w:tcPr>
            <w:tcW w:w="916" w:type="pct"/>
            <w:vAlign w:val="center"/>
          </w:tcPr>
          <w:p w14:paraId="627F47C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-5.54%</w:t>
            </w:r>
          </w:p>
        </w:tc>
        <w:tc>
          <w:tcPr>
            <w:tcW w:w="578" w:type="pct"/>
            <w:vAlign w:val="center"/>
          </w:tcPr>
          <w:p w14:paraId="47F243C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-0.3626</w:t>
            </w:r>
          </w:p>
        </w:tc>
      </w:tr>
      <w:tr w:rsidR="00311F5C" w:rsidRPr="001950C1" w14:paraId="418606A0" w14:textId="77777777" w:rsidTr="006B18E3">
        <w:trPr>
          <w:trHeight w:val="506"/>
        </w:trPr>
        <w:tc>
          <w:tcPr>
            <w:tcW w:w="814" w:type="pct"/>
            <w:vAlign w:val="center"/>
          </w:tcPr>
          <w:p w14:paraId="0CE8D3F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ESG-GARCH(E)</w:t>
            </w:r>
          </w:p>
        </w:tc>
        <w:tc>
          <w:tcPr>
            <w:tcW w:w="530" w:type="pct"/>
            <w:vAlign w:val="center"/>
          </w:tcPr>
          <w:p w14:paraId="5B18B90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5E7ECC2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-1.59%</w:t>
            </w:r>
          </w:p>
        </w:tc>
        <w:tc>
          <w:tcPr>
            <w:tcW w:w="716" w:type="pct"/>
            <w:vAlign w:val="center"/>
          </w:tcPr>
          <w:p w14:paraId="416BF8F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-0.52%</w:t>
            </w:r>
          </w:p>
        </w:tc>
        <w:tc>
          <w:tcPr>
            <w:tcW w:w="708" w:type="pct"/>
            <w:vAlign w:val="center"/>
          </w:tcPr>
          <w:p w14:paraId="663B306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1.68%</w:t>
            </w:r>
          </w:p>
        </w:tc>
        <w:tc>
          <w:tcPr>
            <w:tcW w:w="916" w:type="pct"/>
            <w:vAlign w:val="center"/>
          </w:tcPr>
          <w:p w14:paraId="07BC2E3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-5.68%</w:t>
            </w:r>
          </w:p>
        </w:tc>
        <w:tc>
          <w:tcPr>
            <w:tcW w:w="578" w:type="pct"/>
            <w:vAlign w:val="center"/>
          </w:tcPr>
          <w:p w14:paraId="5944DAA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-0.3405</w:t>
            </w:r>
          </w:p>
        </w:tc>
      </w:tr>
      <w:tr w:rsidR="00311F5C" w:rsidRPr="001950C1" w14:paraId="25CFA183" w14:textId="77777777" w:rsidTr="006B18E3">
        <w:trPr>
          <w:trHeight w:val="506"/>
        </w:trPr>
        <w:tc>
          <w:tcPr>
            <w:tcW w:w="814" w:type="pct"/>
            <w:vAlign w:val="center"/>
          </w:tcPr>
          <w:p w14:paraId="4DB8F18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ESG-GARCH(G)</w:t>
            </w:r>
          </w:p>
        </w:tc>
        <w:tc>
          <w:tcPr>
            <w:tcW w:w="530" w:type="pct"/>
            <w:vAlign w:val="center"/>
          </w:tcPr>
          <w:p w14:paraId="4B17AEB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6696DCC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-1.70%</w:t>
            </w:r>
          </w:p>
        </w:tc>
        <w:tc>
          <w:tcPr>
            <w:tcW w:w="716" w:type="pct"/>
            <w:vAlign w:val="center"/>
          </w:tcPr>
          <w:p w14:paraId="449FA10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-0.56%</w:t>
            </w:r>
          </w:p>
        </w:tc>
        <w:tc>
          <w:tcPr>
            <w:tcW w:w="708" w:type="pct"/>
            <w:vAlign w:val="center"/>
          </w:tcPr>
          <w:p w14:paraId="3AF10C8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1.68%</w:t>
            </w:r>
          </w:p>
        </w:tc>
        <w:tc>
          <w:tcPr>
            <w:tcW w:w="916" w:type="pct"/>
            <w:vAlign w:val="center"/>
          </w:tcPr>
          <w:p w14:paraId="4C7AEE2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-5.54%</w:t>
            </w:r>
          </w:p>
        </w:tc>
        <w:tc>
          <w:tcPr>
            <w:tcW w:w="578" w:type="pct"/>
            <w:vAlign w:val="center"/>
          </w:tcPr>
          <w:p w14:paraId="230F878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-0.3660</w:t>
            </w:r>
          </w:p>
        </w:tc>
      </w:tr>
      <w:tr w:rsidR="00311F5C" w:rsidRPr="001950C1" w14:paraId="0F8F6FCE" w14:textId="77777777" w:rsidTr="006B18E3">
        <w:trPr>
          <w:trHeight w:val="506"/>
        </w:trPr>
        <w:tc>
          <w:tcPr>
            <w:tcW w:w="814" w:type="pct"/>
            <w:vAlign w:val="center"/>
          </w:tcPr>
          <w:p w14:paraId="2973D30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ESG-GARCH(S)</w:t>
            </w:r>
          </w:p>
        </w:tc>
        <w:tc>
          <w:tcPr>
            <w:tcW w:w="530" w:type="pct"/>
            <w:vAlign w:val="center"/>
          </w:tcPr>
          <w:p w14:paraId="5B74062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0D1D69C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-1.82%</w:t>
            </w:r>
          </w:p>
        </w:tc>
        <w:tc>
          <w:tcPr>
            <w:tcW w:w="716" w:type="pct"/>
            <w:vAlign w:val="center"/>
          </w:tcPr>
          <w:p w14:paraId="3C70B092"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-0.59%</w:t>
            </w:r>
          </w:p>
        </w:tc>
        <w:tc>
          <w:tcPr>
            <w:tcW w:w="708" w:type="pct"/>
            <w:vAlign w:val="center"/>
          </w:tcPr>
          <w:p w14:paraId="4A32956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1.67%</w:t>
            </w:r>
          </w:p>
        </w:tc>
        <w:tc>
          <w:tcPr>
            <w:tcW w:w="916" w:type="pct"/>
            <w:vAlign w:val="center"/>
          </w:tcPr>
          <w:p w14:paraId="1199508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-5.72%</w:t>
            </w:r>
          </w:p>
        </w:tc>
        <w:tc>
          <w:tcPr>
            <w:tcW w:w="578" w:type="pct"/>
            <w:vAlign w:val="center"/>
          </w:tcPr>
          <w:p w14:paraId="41B31DE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-0.3893</w:t>
            </w:r>
          </w:p>
        </w:tc>
      </w:tr>
      <w:tr w:rsidR="00311F5C" w:rsidRPr="001950C1" w14:paraId="2ADA3ED1" w14:textId="77777777" w:rsidTr="006B18E3">
        <w:trPr>
          <w:trHeight w:val="506"/>
        </w:trPr>
        <w:tc>
          <w:tcPr>
            <w:tcW w:w="814" w:type="pct"/>
            <w:vAlign w:val="center"/>
          </w:tcPr>
          <w:p w14:paraId="0CC0E47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ESG-GJR-GARCH</w:t>
            </w:r>
          </w:p>
        </w:tc>
        <w:tc>
          <w:tcPr>
            <w:tcW w:w="530" w:type="pct"/>
            <w:vAlign w:val="center"/>
          </w:tcPr>
          <w:p w14:paraId="5F0A612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2C3E1BE4"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-1.11%</w:t>
            </w:r>
          </w:p>
        </w:tc>
        <w:tc>
          <w:tcPr>
            <w:tcW w:w="716" w:type="pct"/>
            <w:vAlign w:val="center"/>
          </w:tcPr>
          <w:p w14:paraId="65C0C3E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-0.35%</w:t>
            </w:r>
          </w:p>
        </w:tc>
        <w:tc>
          <w:tcPr>
            <w:tcW w:w="708" w:type="pct"/>
            <w:vAlign w:val="center"/>
          </w:tcPr>
          <w:p w14:paraId="2F2973F4"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1.65%</w:t>
            </w:r>
          </w:p>
        </w:tc>
        <w:tc>
          <w:tcPr>
            <w:tcW w:w="916" w:type="pct"/>
            <w:vAlign w:val="center"/>
          </w:tcPr>
          <w:p w14:paraId="6452201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-5.18%</w:t>
            </w:r>
          </w:p>
        </w:tc>
        <w:tc>
          <w:tcPr>
            <w:tcW w:w="578" w:type="pct"/>
            <w:vAlign w:val="center"/>
          </w:tcPr>
          <w:p w14:paraId="3DA62B5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-0.2313</w:t>
            </w:r>
          </w:p>
        </w:tc>
      </w:tr>
      <w:tr w:rsidR="00311F5C" w:rsidRPr="001950C1" w14:paraId="4ED0ADDC" w14:textId="77777777" w:rsidTr="006B18E3">
        <w:trPr>
          <w:trHeight w:val="506"/>
        </w:trPr>
        <w:tc>
          <w:tcPr>
            <w:tcW w:w="814" w:type="pct"/>
            <w:vAlign w:val="center"/>
          </w:tcPr>
          <w:p w14:paraId="11A89BF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ESG-GJR-GARCH(E)</w:t>
            </w:r>
          </w:p>
        </w:tc>
        <w:tc>
          <w:tcPr>
            <w:tcW w:w="530" w:type="pct"/>
            <w:vAlign w:val="center"/>
          </w:tcPr>
          <w:p w14:paraId="0C740383"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59B7759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-1.15%</w:t>
            </w:r>
          </w:p>
        </w:tc>
        <w:tc>
          <w:tcPr>
            <w:tcW w:w="716" w:type="pct"/>
            <w:vAlign w:val="center"/>
          </w:tcPr>
          <w:p w14:paraId="6E26A96C"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-0.36%</w:t>
            </w:r>
          </w:p>
        </w:tc>
        <w:tc>
          <w:tcPr>
            <w:tcW w:w="708" w:type="pct"/>
            <w:vAlign w:val="center"/>
          </w:tcPr>
          <w:p w14:paraId="5C3E7B5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1.65%</w:t>
            </w:r>
          </w:p>
        </w:tc>
        <w:tc>
          <w:tcPr>
            <w:tcW w:w="916" w:type="pct"/>
            <w:vAlign w:val="center"/>
          </w:tcPr>
          <w:p w14:paraId="640E69AE"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-5.47%</w:t>
            </w:r>
          </w:p>
        </w:tc>
        <w:tc>
          <w:tcPr>
            <w:tcW w:w="578" w:type="pct"/>
            <w:vAlign w:val="center"/>
          </w:tcPr>
          <w:p w14:paraId="17F9377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-0.2391</w:t>
            </w:r>
          </w:p>
        </w:tc>
      </w:tr>
      <w:tr w:rsidR="00311F5C" w:rsidRPr="001950C1" w14:paraId="60326E40" w14:textId="77777777" w:rsidTr="006B18E3">
        <w:trPr>
          <w:trHeight w:val="506"/>
        </w:trPr>
        <w:tc>
          <w:tcPr>
            <w:tcW w:w="814" w:type="pct"/>
            <w:vAlign w:val="center"/>
          </w:tcPr>
          <w:p w14:paraId="36AAB98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ESG-GJR-GARCH(G)</w:t>
            </w:r>
          </w:p>
        </w:tc>
        <w:tc>
          <w:tcPr>
            <w:tcW w:w="530" w:type="pct"/>
            <w:vAlign w:val="center"/>
          </w:tcPr>
          <w:p w14:paraId="4E9C130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5493137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-0.86%</w:t>
            </w:r>
          </w:p>
        </w:tc>
        <w:tc>
          <w:tcPr>
            <w:tcW w:w="716" w:type="pct"/>
            <w:vAlign w:val="center"/>
          </w:tcPr>
          <w:p w14:paraId="295DA15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-0.27%</w:t>
            </w:r>
          </w:p>
        </w:tc>
        <w:tc>
          <w:tcPr>
            <w:tcW w:w="708" w:type="pct"/>
            <w:vAlign w:val="center"/>
          </w:tcPr>
          <w:p w14:paraId="0803E89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1.65%</w:t>
            </w:r>
          </w:p>
        </w:tc>
        <w:tc>
          <w:tcPr>
            <w:tcW w:w="916" w:type="pct"/>
            <w:vAlign w:val="center"/>
          </w:tcPr>
          <w:p w14:paraId="18FEBC1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-5.13%</w:t>
            </w:r>
          </w:p>
        </w:tc>
        <w:tc>
          <w:tcPr>
            <w:tcW w:w="578" w:type="pct"/>
            <w:vAlign w:val="center"/>
          </w:tcPr>
          <w:p w14:paraId="7F8303B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-0.1810</w:t>
            </w:r>
          </w:p>
        </w:tc>
      </w:tr>
      <w:tr w:rsidR="00311F5C" w:rsidRPr="001950C1" w14:paraId="1909303B" w14:textId="77777777" w:rsidTr="006B18E3">
        <w:trPr>
          <w:trHeight w:val="506"/>
        </w:trPr>
        <w:tc>
          <w:tcPr>
            <w:tcW w:w="814" w:type="pct"/>
            <w:vAlign w:val="center"/>
          </w:tcPr>
          <w:p w14:paraId="09BC875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ESG-GJR-GARCH(S)</w:t>
            </w:r>
          </w:p>
        </w:tc>
        <w:tc>
          <w:tcPr>
            <w:tcW w:w="530" w:type="pct"/>
            <w:vAlign w:val="center"/>
          </w:tcPr>
          <w:p w14:paraId="209FB76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2A4C55E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-0.99%</w:t>
            </w:r>
          </w:p>
        </w:tc>
        <w:tc>
          <w:tcPr>
            <w:tcW w:w="716" w:type="pct"/>
            <w:vAlign w:val="center"/>
          </w:tcPr>
          <w:p w14:paraId="4D88EE3D"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-0.31%</w:t>
            </w:r>
          </w:p>
        </w:tc>
        <w:tc>
          <w:tcPr>
            <w:tcW w:w="708" w:type="pct"/>
            <w:vAlign w:val="center"/>
          </w:tcPr>
          <w:p w14:paraId="19287A2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1.64%</w:t>
            </w:r>
          </w:p>
        </w:tc>
        <w:tc>
          <w:tcPr>
            <w:tcW w:w="916" w:type="pct"/>
            <w:vAlign w:val="center"/>
          </w:tcPr>
          <w:p w14:paraId="40E2AB11"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-5.11%</w:t>
            </w:r>
          </w:p>
        </w:tc>
        <w:tc>
          <w:tcPr>
            <w:tcW w:w="578" w:type="pct"/>
            <w:vAlign w:val="center"/>
          </w:tcPr>
          <w:p w14:paraId="52C98BE8"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-0.2074</w:t>
            </w:r>
          </w:p>
        </w:tc>
      </w:tr>
      <w:tr w:rsidR="00311F5C" w:rsidRPr="001950C1" w14:paraId="70EE8D41" w14:textId="77777777" w:rsidTr="006B18E3">
        <w:trPr>
          <w:trHeight w:val="506"/>
        </w:trPr>
        <w:tc>
          <w:tcPr>
            <w:tcW w:w="814" w:type="pct"/>
            <w:vAlign w:val="center"/>
          </w:tcPr>
          <w:p w14:paraId="108BFEF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GARCH</w:t>
            </w:r>
          </w:p>
        </w:tc>
        <w:tc>
          <w:tcPr>
            <w:tcW w:w="530" w:type="pct"/>
            <w:vAlign w:val="center"/>
          </w:tcPr>
          <w:p w14:paraId="65C0C755"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2FABE8E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3.90%</w:t>
            </w:r>
          </w:p>
        </w:tc>
        <w:tc>
          <w:tcPr>
            <w:tcW w:w="716" w:type="pct"/>
            <w:vAlign w:val="center"/>
          </w:tcPr>
          <w:p w14:paraId="71131519"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1.14%</w:t>
            </w:r>
          </w:p>
        </w:tc>
        <w:tc>
          <w:tcPr>
            <w:tcW w:w="708" w:type="pct"/>
            <w:vAlign w:val="center"/>
          </w:tcPr>
          <w:p w14:paraId="041D53DA"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2.25%</w:t>
            </w:r>
          </w:p>
        </w:tc>
        <w:tc>
          <w:tcPr>
            <w:tcW w:w="916" w:type="pct"/>
            <w:vAlign w:val="center"/>
          </w:tcPr>
          <w:p w14:paraId="742677B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-5.25%</w:t>
            </w:r>
          </w:p>
        </w:tc>
        <w:tc>
          <w:tcPr>
            <w:tcW w:w="578" w:type="pct"/>
            <w:vAlign w:val="center"/>
          </w:tcPr>
          <w:p w14:paraId="02CC4137"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0.7659</w:t>
            </w:r>
          </w:p>
        </w:tc>
      </w:tr>
      <w:tr w:rsidR="00311F5C" w:rsidRPr="001950C1" w14:paraId="7D1AE6CF" w14:textId="77777777" w:rsidTr="006B18E3">
        <w:trPr>
          <w:trHeight w:val="506"/>
        </w:trPr>
        <w:tc>
          <w:tcPr>
            <w:tcW w:w="814" w:type="pct"/>
            <w:vAlign w:val="center"/>
          </w:tcPr>
          <w:p w14:paraId="0AADF24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GJR-GARCH</w:t>
            </w:r>
          </w:p>
        </w:tc>
        <w:tc>
          <w:tcPr>
            <w:tcW w:w="530" w:type="pct"/>
            <w:vAlign w:val="center"/>
          </w:tcPr>
          <w:p w14:paraId="4E33409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20</w:t>
            </w:r>
          </w:p>
        </w:tc>
        <w:tc>
          <w:tcPr>
            <w:tcW w:w="738" w:type="pct"/>
            <w:vAlign w:val="center"/>
          </w:tcPr>
          <w:p w14:paraId="1F40C0D0"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4.20%</w:t>
            </w:r>
          </w:p>
        </w:tc>
        <w:tc>
          <w:tcPr>
            <w:tcW w:w="716" w:type="pct"/>
            <w:vAlign w:val="center"/>
          </w:tcPr>
          <w:p w14:paraId="12319FA4"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1.23%</w:t>
            </w:r>
          </w:p>
        </w:tc>
        <w:tc>
          <w:tcPr>
            <w:tcW w:w="708" w:type="pct"/>
            <w:vAlign w:val="center"/>
          </w:tcPr>
          <w:p w14:paraId="14C61346"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2.15%</w:t>
            </w:r>
          </w:p>
        </w:tc>
        <w:tc>
          <w:tcPr>
            <w:tcW w:w="916" w:type="pct"/>
            <w:vAlign w:val="center"/>
          </w:tcPr>
          <w:p w14:paraId="0DDE1CDB" w14:textId="77777777" w:rsidR="00311F5C" w:rsidRPr="001950C1" w:rsidRDefault="00311F5C" w:rsidP="006B18E3">
            <w:pPr>
              <w:spacing w:before="60"/>
              <w:jc w:val="center"/>
              <w:rPr>
                <w:rFonts w:asciiTheme="minorHAnsi" w:hAnsiTheme="minorHAnsi" w:cstheme="minorHAnsi"/>
                <w:sz w:val="18"/>
                <w:szCs w:val="18"/>
              </w:rPr>
            </w:pPr>
            <w:r w:rsidRPr="001950C1">
              <w:rPr>
                <w:rFonts w:asciiTheme="minorHAnsi" w:hAnsiTheme="minorHAnsi" w:cstheme="minorHAnsi"/>
                <w:sz w:val="18"/>
                <w:szCs w:val="18"/>
              </w:rPr>
              <w:t>-4.80%</w:t>
            </w:r>
          </w:p>
        </w:tc>
        <w:tc>
          <w:tcPr>
            <w:tcW w:w="578" w:type="pct"/>
            <w:vAlign w:val="center"/>
          </w:tcPr>
          <w:p w14:paraId="1D05A86C" w14:textId="77777777" w:rsidR="00311F5C" w:rsidRPr="001950C1" w:rsidRDefault="00311F5C" w:rsidP="006D0E7E">
            <w:pPr>
              <w:keepNext/>
              <w:spacing w:before="60"/>
              <w:jc w:val="center"/>
              <w:rPr>
                <w:rFonts w:asciiTheme="minorHAnsi" w:hAnsiTheme="minorHAnsi" w:cstheme="minorHAnsi"/>
                <w:sz w:val="18"/>
                <w:szCs w:val="18"/>
              </w:rPr>
            </w:pPr>
            <w:r w:rsidRPr="001950C1">
              <w:rPr>
                <w:rFonts w:asciiTheme="minorHAnsi" w:hAnsiTheme="minorHAnsi" w:cstheme="minorHAnsi"/>
                <w:sz w:val="18"/>
                <w:szCs w:val="18"/>
              </w:rPr>
              <w:t>0.8513</w:t>
            </w:r>
          </w:p>
        </w:tc>
      </w:tr>
    </w:tbl>
    <w:p w14:paraId="52B81595" w14:textId="6D8EE8B4" w:rsidR="001950C1" w:rsidRPr="006D318A" w:rsidRDefault="00360D2E" w:rsidP="006D0E7E">
      <w:pPr>
        <w:pStyle w:val="Caption"/>
        <w:rPr>
          <w:color w:val="auto"/>
        </w:rPr>
      </w:pPr>
      <w:bookmarkStart w:id="148" w:name="_Toc241430076"/>
      <w:bookmarkStart w:id="149" w:name="_Toc241430152"/>
      <w:bookmarkStart w:id="150" w:name="_Toc241431138"/>
      <w:r w:rsidRPr="006D318A">
        <w:rPr>
          <w:color w:val="auto"/>
        </w:rPr>
        <w:t>Table C3. Risk diagnostics</w:t>
      </w:r>
      <w:bookmarkEnd w:id="148"/>
      <w:bookmarkEnd w:id="149"/>
      <w:bookmarkEnd w:id="150"/>
    </w:p>
    <w:p w14:paraId="4A337A07" w14:textId="77777777" w:rsidR="001950C1" w:rsidRDefault="001950C1">
      <w:r>
        <w:br w:type="page"/>
      </w:r>
    </w:p>
    <w:p w14:paraId="3C79CFB3" w14:textId="5E3CC514" w:rsidR="00424266" w:rsidRPr="00476B7D" w:rsidRDefault="003E419A" w:rsidP="00476B7D">
      <w:pPr>
        <w:pStyle w:val="Heading9"/>
      </w:pPr>
      <w:bookmarkStart w:id="151" w:name="ILL_Table_3_Benchmark_trading_performanc"/>
      <w:r>
        <w:lastRenderedPageBreak/>
        <w:t>Table C4</w:t>
      </w:r>
      <w:r w:rsidR="00EA1CB1" w:rsidRPr="00476B7D">
        <w:t>. Benchmark trading performance by horizon</w:t>
      </w:r>
      <w:bookmarkEnd w:id="151"/>
    </w:p>
    <w:tbl>
      <w:tblPr>
        <w:tblStyle w:val="TableGrid"/>
        <w:tblW w:w="5000" w:type="pct"/>
        <w:tblLook w:val="04A0" w:firstRow="1" w:lastRow="0" w:firstColumn="1" w:lastColumn="0" w:noHBand="0" w:noVBand="1"/>
      </w:tblPr>
      <w:tblGrid>
        <w:gridCol w:w="2276"/>
        <w:gridCol w:w="1015"/>
        <w:gridCol w:w="1075"/>
        <w:gridCol w:w="1144"/>
        <w:gridCol w:w="1325"/>
        <w:gridCol w:w="1062"/>
        <w:gridCol w:w="1165"/>
      </w:tblGrid>
      <w:tr w:rsidR="0016156B" w:rsidRPr="006A7F1E" w14:paraId="18A0DD9D" w14:textId="77777777" w:rsidTr="006B18E3">
        <w:trPr>
          <w:trHeight w:val="506"/>
        </w:trPr>
        <w:tc>
          <w:tcPr>
            <w:tcW w:w="1256" w:type="pct"/>
            <w:vAlign w:val="center"/>
          </w:tcPr>
          <w:p w14:paraId="1A97A6A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b/>
                <w:sz w:val="18"/>
                <w:szCs w:val="18"/>
              </w:rPr>
              <w:t>Model</w:t>
            </w:r>
          </w:p>
        </w:tc>
        <w:tc>
          <w:tcPr>
            <w:tcW w:w="560" w:type="pct"/>
            <w:vAlign w:val="center"/>
          </w:tcPr>
          <w:p w14:paraId="46E1813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b/>
                <w:sz w:val="18"/>
                <w:szCs w:val="18"/>
              </w:rPr>
              <w:t>Horizon</w:t>
            </w:r>
          </w:p>
        </w:tc>
        <w:tc>
          <w:tcPr>
            <w:tcW w:w="593" w:type="pct"/>
            <w:vAlign w:val="center"/>
          </w:tcPr>
          <w:p w14:paraId="5427741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b/>
                <w:sz w:val="18"/>
                <w:szCs w:val="18"/>
              </w:rPr>
              <w:t>N trades</w:t>
            </w:r>
          </w:p>
        </w:tc>
        <w:tc>
          <w:tcPr>
            <w:tcW w:w="631" w:type="pct"/>
            <w:vAlign w:val="center"/>
          </w:tcPr>
          <w:p w14:paraId="089EB23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b/>
                <w:sz w:val="18"/>
                <w:szCs w:val="18"/>
              </w:rPr>
              <w:t>Mean P&amp;L</w:t>
            </w:r>
          </w:p>
        </w:tc>
        <w:tc>
          <w:tcPr>
            <w:tcW w:w="731" w:type="pct"/>
            <w:vAlign w:val="center"/>
          </w:tcPr>
          <w:p w14:paraId="4B2893F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b/>
                <w:sz w:val="18"/>
                <w:szCs w:val="18"/>
              </w:rPr>
              <w:t>Median P&amp;L</w:t>
            </w:r>
          </w:p>
        </w:tc>
        <w:tc>
          <w:tcPr>
            <w:tcW w:w="586" w:type="pct"/>
            <w:vAlign w:val="center"/>
          </w:tcPr>
          <w:p w14:paraId="6EC25C3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b/>
                <w:sz w:val="18"/>
                <w:szCs w:val="18"/>
              </w:rPr>
              <w:t>Win rate</w:t>
            </w:r>
          </w:p>
        </w:tc>
        <w:tc>
          <w:tcPr>
            <w:tcW w:w="643" w:type="pct"/>
            <w:vAlign w:val="center"/>
          </w:tcPr>
          <w:p w14:paraId="31580411"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b/>
                <w:sz w:val="18"/>
                <w:szCs w:val="18"/>
              </w:rPr>
              <w:t>Total P&amp;L</w:t>
            </w:r>
          </w:p>
        </w:tc>
      </w:tr>
      <w:tr w:rsidR="0016156B" w:rsidRPr="006A7F1E" w14:paraId="446259E2" w14:textId="77777777" w:rsidTr="006B18E3">
        <w:trPr>
          <w:trHeight w:val="506"/>
        </w:trPr>
        <w:tc>
          <w:tcPr>
            <w:tcW w:w="1256" w:type="pct"/>
            <w:vAlign w:val="center"/>
          </w:tcPr>
          <w:p w14:paraId="6E6296E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EGARCH</w:t>
            </w:r>
          </w:p>
        </w:tc>
        <w:tc>
          <w:tcPr>
            <w:tcW w:w="560" w:type="pct"/>
            <w:vAlign w:val="center"/>
          </w:tcPr>
          <w:p w14:paraId="574488C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7B3FA77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17 966</w:t>
            </w:r>
          </w:p>
        </w:tc>
        <w:tc>
          <w:tcPr>
            <w:tcW w:w="631" w:type="pct"/>
            <w:vAlign w:val="center"/>
          </w:tcPr>
          <w:p w14:paraId="5409298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9.8549</w:t>
            </w:r>
          </w:p>
        </w:tc>
        <w:tc>
          <w:tcPr>
            <w:tcW w:w="731" w:type="pct"/>
            <w:vAlign w:val="center"/>
          </w:tcPr>
          <w:p w14:paraId="7E8BB01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3.0411</w:t>
            </w:r>
          </w:p>
        </w:tc>
        <w:tc>
          <w:tcPr>
            <w:tcW w:w="586" w:type="pct"/>
            <w:vAlign w:val="center"/>
          </w:tcPr>
          <w:p w14:paraId="4FEFEA41"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55.28%</w:t>
            </w:r>
          </w:p>
        </w:tc>
        <w:tc>
          <w:tcPr>
            <w:tcW w:w="643" w:type="pct"/>
            <w:vAlign w:val="center"/>
          </w:tcPr>
          <w:p w14:paraId="41FA8F9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$ 177 053</w:t>
            </w:r>
          </w:p>
        </w:tc>
      </w:tr>
      <w:tr w:rsidR="0016156B" w:rsidRPr="006A7F1E" w14:paraId="363EB390" w14:textId="77777777" w:rsidTr="006B18E3">
        <w:trPr>
          <w:trHeight w:val="506"/>
        </w:trPr>
        <w:tc>
          <w:tcPr>
            <w:tcW w:w="1256" w:type="pct"/>
            <w:vAlign w:val="center"/>
          </w:tcPr>
          <w:p w14:paraId="0C1F136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EGARCH</w:t>
            </w:r>
          </w:p>
        </w:tc>
        <w:tc>
          <w:tcPr>
            <w:tcW w:w="560" w:type="pct"/>
            <w:vAlign w:val="center"/>
          </w:tcPr>
          <w:p w14:paraId="1F37801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2F3A35B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14 896</w:t>
            </w:r>
          </w:p>
        </w:tc>
        <w:tc>
          <w:tcPr>
            <w:tcW w:w="631" w:type="pct"/>
            <w:vAlign w:val="center"/>
          </w:tcPr>
          <w:p w14:paraId="672AB5B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12.9428</w:t>
            </w:r>
          </w:p>
        </w:tc>
        <w:tc>
          <w:tcPr>
            <w:tcW w:w="731" w:type="pct"/>
            <w:vAlign w:val="center"/>
          </w:tcPr>
          <w:p w14:paraId="6C8B302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5.2635</w:t>
            </w:r>
          </w:p>
        </w:tc>
        <w:tc>
          <w:tcPr>
            <w:tcW w:w="586" w:type="pct"/>
            <w:vAlign w:val="center"/>
          </w:tcPr>
          <w:p w14:paraId="32C4661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55.97%</w:t>
            </w:r>
          </w:p>
        </w:tc>
        <w:tc>
          <w:tcPr>
            <w:tcW w:w="643" w:type="pct"/>
            <w:vAlign w:val="center"/>
          </w:tcPr>
          <w:p w14:paraId="338CA911"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$ 192 796</w:t>
            </w:r>
          </w:p>
        </w:tc>
      </w:tr>
      <w:tr w:rsidR="0016156B" w:rsidRPr="006A7F1E" w14:paraId="498B1A72" w14:textId="77777777" w:rsidTr="006B18E3">
        <w:trPr>
          <w:trHeight w:val="506"/>
        </w:trPr>
        <w:tc>
          <w:tcPr>
            <w:tcW w:w="1256" w:type="pct"/>
            <w:vAlign w:val="center"/>
          </w:tcPr>
          <w:p w14:paraId="1E7B729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EGARCH</w:t>
            </w:r>
          </w:p>
        </w:tc>
        <w:tc>
          <w:tcPr>
            <w:tcW w:w="560" w:type="pct"/>
            <w:vAlign w:val="center"/>
          </w:tcPr>
          <w:p w14:paraId="00E86F3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7000433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4 706</w:t>
            </w:r>
          </w:p>
        </w:tc>
        <w:tc>
          <w:tcPr>
            <w:tcW w:w="631" w:type="pct"/>
            <w:vAlign w:val="center"/>
          </w:tcPr>
          <w:p w14:paraId="551F5678"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10.7670</w:t>
            </w:r>
          </w:p>
        </w:tc>
        <w:tc>
          <w:tcPr>
            <w:tcW w:w="731" w:type="pct"/>
            <w:vAlign w:val="center"/>
          </w:tcPr>
          <w:p w14:paraId="2E451588"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3.6048</w:t>
            </w:r>
          </w:p>
        </w:tc>
        <w:tc>
          <w:tcPr>
            <w:tcW w:w="586" w:type="pct"/>
            <w:vAlign w:val="center"/>
          </w:tcPr>
          <w:p w14:paraId="2B57D76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52.89%</w:t>
            </w:r>
          </w:p>
        </w:tc>
        <w:tc>
          <w:tcPr>
            <w:tcW w:w="643" w:type="pct"/>
            <w:vAlign w:val="center"/>
          </w:tcPr>
          <w:p w14:paraId="63EE56F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$ 50 669</w:t>
            </w:r>
          </w:p>
        </w:tc>
      </w:tr>
      <w:tr w:rsidR="0016156B" w:rsidRPr="006A7F1E" w14:paraId="74E75A16" w14:textId="77777777" w:rsidTr="006B18E3">
        <w:trPr>
          <w:trHeight w:val="506"/>
        </w:trPr>
        <w:tc>
          <w:tcPr>
            <w:tcW w:w="1256" w:type="pct"/>
            <w:vAlign w:val="center"/>
          </w:tcPr>
          <w:p w14:paraId="788263A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w:t>
            </w:r>
          </w:p>
        </w:tc>
        <w:tc>
          <w:tcPr>
            <w:tcW w:w="560" w:type="pct"/>
            <w:vAlign w:val="center"/>
          </w:tcPr>
          <w:p w14:paraId="3D35C82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534C228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17 362</w:t>
            </w:r>
          </w:p>
        </w:tc>
        <w:tc>
          <w:tcPr>
            <w:tcW w:w="631" w:type="pct"/>
            <w:vAlign w:val="center"/>
          </w:tcPr>
          <w:p w14:paraId="2AD6B01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5.8290</w:t>
            </w:r>
          </w:p>
        </w:tc>
        <w:tc>
          <w:tcPr>
            <w:tcW w:w="731" w:type="pct"/>
            <w:vAlign w:val="center"/>
          </w:tcPr>
          <w:p w14:paraId="092E9B5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2.8610</w:t>
            </w:r>
          </w:p>
        </w:tc>
        <w:tc>
          <w:tcPr>
            <w:tcW w:w="586" w:type="pct"/>
            <w:vAlign w:val="center"/>
          </w:tcPr>
          <w:p w14:paraId="5C0AB79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54.91%</w:t>
            </w:r>
          </w:p>
        </w:tc>
        <w:tc>
          <w:tcPr>
            <w:tcW w:w="643" w:type="pct"/>
            <w:vAlign w:val="center"/>
          </w:tcPr>
          <w:p w14:paraId="22320B4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$ 101 203</w:t>
            </w:r>
          </w:p>
        </w:tc>
      </w:tr>
      <w:tr w:rsidR="0016156B" w:rsidRPr="006A7F1E" w14:paraId="52E5C5A9" w14:textId="77777777" w:rsidTr="006B18E3">
        <w:trPr>
          <w:trHeight w:val="506"/>
        </w:trPr>
        <w:tc>
          <w:tcPr>
            <w:tcW w:w="1256" w:type="pct"/>
            <w:vAlign w:val="center"/>
          </w:tcPr>
          <w:p w14:paraId="6A78002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w:t>
            </w:r>
          </w:p>
        </w:tc>
        <w:tc>
          <w:tcPr>
            <w:tcW w:w="560" w:type="pct"/>
            <w:vAlign w:val="center"/>
          </w:tcPr>
          <w:p w14:paraId="18AA528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592DAD2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14 426</w:t>
            </w:r>
          </w:p>
        </w:tc>
        <w:tc>
          <w:tcPr>
            <w:tcW w:w="631" w:type="pct"/>
            <w:vAlign w:val="center"/>
          </w:tcPr>
          <w:p w14:paraId="4858D1B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6.5998</w:t>
            </w:r>
          </w:p>
        </w:tc>
        <w:tc>
          <w:tcPr>
            <w:tcW w:w="731" w:type="pct"/>
            <w:vAlign w:val="center"/>
          </w:tcPr>
          <w:p w14:paraId="12732351"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4.9964</w:t>
            </w:r>
          </w:p>
        </w:tc>
        <w:tc>
          <w:tcPr>
            <w:tcW w:w="586" w:type="pct"/>
            <w:vAlign w:val="center"/>
          </w:tcPr>
          <w:p w14:paraId="661EA43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55.75%</w:t>
            </w:r>
          </w:p>
        </w:tc>
        <w:tc>
          <w:tcPr>
            <w:tcW w:w="643" w:type="pct"/>
            <w:vAlign w:val="center"/>
          </w:tcPr>
          <w:p w14:paraId="408F420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$ 95 209</w:t>
            </w:r>
          </w:p>
        </w:tc>
      </w:tr>
      <w:tr w:rsidR="0016156B" w:rsidRPr="006A7F1E" w14:paraId="43CE3F49" w14:textId="77777777" w:rsidTr="006B18E3">
        <w:trPr>
          <w:trHeight w:val="506"/>
        </w:trPr>
        <w:tc>
          <w:tcPr>
            <w:tcW w:w="1256" w:type="pct"/>
            <w:vAlign w:val="center"/>
          </w:tcPr>
          <w:p w14:paraId="53DCD58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w:t>
            </w:r>
          </w:p>
        </w:tc>
        <w:tc>
          <w:tcPr>
            <w:tcW w:w="560" w:type="pct"/>
            <w:vAlign w:val="center"/>
          </w:tcPr>
          <w:p w14:paraId="59F8CD3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38E6D9F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4 531</w:t>
            </w:r>
          </w:p>
        </w:tc>
        <w:tc>
          <w:tcPr>
            <w:tcW w:w="631" w:type="pct"/>
            <w:vAlign w:val="center"/>
          </w:tcPr>
          <w:p w14:paraId="0B4541D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-0.7506</w:t>
            </w:r>
          </w:p>
        </w:tc>
        <w:tc>
          <w:tcPr>
            <w:tcW w:w="731" w:type="pct"/>
            <w:vAlign w:val="center"/>
          </w:tcPr>
          <w:p w14:paraId="7AFB657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4.7218</w:t>
            </w:r>
          </w:p>
        </w:tc>
        <w:tc>
          <w:tcPr>
            <w:tcW w:w="586" w:type="pct"/>
            <w:vAlign w:val="center"/>
          </w:tcPr>
          <w:p w14:paraId="196F6A7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53.87%</w:t>
            </w:r>
          </w:p>
        </w:tc>
        <w:tc>
          <w:tcPr>
            <w:tcW w:w="643" w:type="pct"/>
            <w:vAlign w:val="center"/>
          </w:tcPr>
          <w:p w14:paraId="6253CC3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-3 401</w:t>
            </w:r>
          </w:p>
        </w:tc>
      </w:tr>
      <w:tr w:rsidR="0016156B" w:rsidRPr="006A7F1E" w14:paraId="169AB9EF" w14:textId="77777777" w:rsidTr="006B18E3">
        <w:trPr>
          <w:trHeight w:val="506"/>
        </w:trPr>
        <w:tc>
          <w:tcPr>
            <w:tcW w:w="1256" w:type="pct"/>
            <w:vAlign w:val="center"/>
          </w:tcPr>
          <w:p w14:paraId="5A5E9D2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ESG-EGARCH(E)</w:t>
            </w:r>
          </w:p>
        </w:tc>
        <w:tc>
          <w:tcPr>
            <w:tcW w:w="560" w:type="pct"/>
            <w:vAlign w:val="center"/>
          </w:tcPr>
          <w:p w14:paraId="7AC0900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48623DB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17 463</w:t>
            </w:r>
          </w:p>
        </w:tc>
        <w:tc>
          <w:tcPr>
            <w:tcW w:w="631" w:type="pct"/>
            <w:vAlign w:val="center"/>
          </w:tcPr>
          <w:p w14:paraId="7BE6D2A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7.2675</w:t>
            </w:r>
          </w:p>
        </w:tc>
        <w:tc>
          <w:tcPr>
            <w:tcW w:w="731" w:type="pct"/>
            <w:vAlign w:val="center"/>
          </w:tcPr>
          <w:p w14:paraId="612D02F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2.9374</w:t>
            </w:r>
          </w:p>
        </w:tc>
        <w:tc>
          <w:tcPr>
            <w:tcW w:w="586" w:type="pct"/>
            <w:vAlign w:val="center"/>
          </w:tcPr>
          <w:p w14:paraId="16D7F94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55.07%</w:t>
            </w:r>
          </w:p>
        </w:tc>
        <w:tc>
          <w:tcPr>
            <w:tcW w:w="643" w:type="pct"/>
            <w:vAlign w:val="center"/>
          </w:tcPr>
          <w:p w14:paraId="7682E511"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$ 126 913</w:t>
            </w:r>
          </w:p>
        </w:tc>
      </w:tr>
      <w:tr w:rsidR="0016156B" w:rsidRPr="006A7F1E" w14:paraId="353D18BA" w14:textId="77777777" w:rsidTr="006B18E3">
        <w:trPr>
          <w:trHeight w:val="506"/>
        </w:trPr>
        <w:tc>
          <w:tcPr>
            <w:tcW w:w="1256" w:type="pct"/>
            <w:vAlign w:val="center"/>
          </w:tcPr>
          <w:p w14:paraId="48DBC9E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ESG-EGARCH(E)</w:t>
            </w:r>
          </w:p>
        </w:tc>
        <w:tc>
          <w:tcPr>
            <w:tcW w:w="560" w:type="pct"/>
            <w:vAlign w:val="center"/>
          </w:tcPr>
          <w:p w14:paraId="32DEB3E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24A9B70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14 505</w:t>
            </w:r>
          </w:p>
        </w:tc>
        <w:tc>
          <w:tcPr>
            <w:tcW w:w="631" w:type="pct"/>
            <w:vAlign w:val="center"/>
          </w:tcPr>
          <w:p w14:paraId="1DE08F1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7.9810</w:t>
            </w:r>
          </w:p>
        </w:tc>
        <w:tc>
          <w:tcPr>
            <w:tcW w:w="731" w:type="pct"/>
            <w:vAlign w:val="center"/>
          </w:tcPr>
          <w:p w14:paraId="4ADF557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5.0368</w:t>
            </w:r>
          </w:p>
        </w:tc>
        <w:tc>
          <w:tcPr>
            <w:tcW w:w="586" w:type="pct"/>
            <w:vAlign w:val="center"/>
          </w:tcPr>
          <w:p w14:paraId="74DF128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55.79%</w:t>
            </w:r>
          </w:p>
        </w:tc>
        <w:tc>
          <w:tcPr>
            <w:tcW w:w="643" w:type="pct"/>
            <w:vAlign w:val="center"/>
          </w:tcPr>
          <w:p w14:paraId="2CD6530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$ 115 764</w:t>
            </w:r>
          </w:p>
        </w:tc>
      </w:tr>
      <w:tr w:rsidR="0016156B" w:rsidRPr="006A7F1E" w14:paraId="27EEADB6" w14:textId="77777777" w:rsidTr="006B18E3">
        <w:trPr>
          <w:trHeight w:val="506"/>
        </w:trPr>
        <w:tc>
          <w:tcPr>
            <w:tcW w:w="1256" w:type="pct"/>
            <w:vAlign w:val="center"/>
          </w:tcPr>
          <w:p w14:paraId="03EA6CD8"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ESG-EGARCH(E)</w:t>
            </w:r>
          </w:p>
        </w:tc>
        <w:tc>
          <w:tcPr>
            <w:tcW w:w="560" w:type="pct"/>
            <w:vAlign w:val="center"/>
          </w:tcPr>
          <w:p w14:paraId="535E42B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6231E1F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4 563</w:t>
            </w:r>
          </w:p>
        </w:tc>
        <w:tc>
          <w:tcPr>
            <w:tcW w:w="631" w:type="pct"/>
            <w:vAlign w:val="center"/>
          </w:tcPr>
          <w:p w14:paraId="2EB75E4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-1.4667</w:t>
            </w:r>
          </w:p>
        </w:tc>
        <w:tc>
          <w:tcPr>
            <w:tcW w:w="731" w:type="pct"/>
            <w:vAlign w:val="center"/>
          </w:tcPr>
          <w:p w14:paraId="4BA8D2E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4.5515</w:t>
            </w:r>
          </w:p>
        </w:tc>
        <w:tc>
          <w:tcPr>
            <w:tcW w:w="586" w:type="pct"/>
            <w:vAlign w:val="center"/>
          </w:tcPr>
          <w:p w14:paraId="26B01DE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53.65%</w:t>
            </w:r>
          </w:p>
        </w:tc>
        <w:tc>
          <w:tcPr>
            <w:tcW w:w="643" w:type="pct"/>
            <w:vAlign w:val="center"/>
          </w:tcPr>
          <w:p w14:paraId="4D78A21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-6 693</w:t>
            </w:r>
          </w:p>
        </w:tc>
      </w:tr>
      <w:tr w:rsidR="0016156B" w:rsidRPr="006A7F1E" w14:paraId="218A8EF7" w14:textId="77777777" w:rsidTr="006B18E3">
        <w:trPr>
          <w:trHeight w:val="506"/>
        </w:trPr>
        <w:tc>
          <w:tcPr>
            <w:tcW w:w="1256" w:type="pct"/>
            <w:vAlign w:val="center"/>
          </w:tcPr>
          <w:p w14:paraId="0A8AEDC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ESG-EGARCH(G)</w:t>
            </w:r>
          </w:p>
        </w:tc>
        <w:tc>
          <w:tcPr>
            <w:tcW w:w="560" w:type="pct"/>
            <w:vAlign w:val="center"/>
          </w:tcPr>
          <w:p w14:paraId="0ED153F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0F8E4488"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17 464</w:t>
            </w:r>
          </w:p>
        </w:tc>
        <w:tc>
          <w:tcPr>
            <w:tcW w:w="631" w:type="pct"/>
            <w:vAlign w:val="center"/>
          </w:tcPr>
          <w:p w14:paraId="5FE7D22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6.1202</w:t>
            </w:r>
          </w:p>
        </w:tc>
        <w:tc>
          <w:tcPr>
            <w:tcW w:w="731" w:type="pct"/>
            <w:vAlign w:val="center"/>
          </w:tcPr>
          <w:p w14:paraId="5B76C7B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2.8910</w:t>
            </w:r>
          </w:p>
        </w:tc>
        <w:tc>
          <w:tcPr>
            <w:tcW w:w="586" w:type="pct"/>
            <w:vAlign w:val="center"/>
          </w:tcPr>
          <w:p w14:paraId="76D96AC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54.96%</w:t>
            </w:r>
          </w:p>
        </w:tc>
        <w:tc>
          <w:tcPr>
            <w:tcW w:w="643" w:type="pct"/>
            <w:vAlign w:val="center"/>
          </w:tcPr>
          <w:p w14:paraId="0DE1912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$ 106 883</w:t>
            </w:r>
          </w:p>
        </w:tc>
      </w:tr>
      <w:tr w:rsidR="0016156B" w:rsidRPr="006A7F1E" w14:paraId="742AB34A" w14:textId="77777777" w:rsidTr="006B18E3">
        <w:trPr>
          <w:trHeight w:val="506"/>
        </w:trPr>
        <w:tc>
          <w:tcPr>
            <w:tcW w:w="1256" w:type="pct"/>
            <w:vAlign w:val="center"/>
          </w:tcPr>
          <w:p w14:paraId="5B9B4EA1"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ESG-EGARCH(G)</w:t>
            </w:r>
          </w:p>
        </w:tc>
        <w:tc>
          <w:tcPr>
            <w:tcW w:w="560" w:type="pct"/>
            <w:vAlign w:val="center"/>
          </w:tcPr>
          <w:p w14:paraId="7024597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3D89286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14 498</w:t>
            </w:r>
          </w:p>
        </w:tc>
        <w:tc>
          <w:tcPr>
            <w:tcW w:w="631" w:type="pct"/>
            <w:vAlign w:val="center"/>
          </w:tcPr>
          <w:p w14:paraId="51E0197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7.1293</w:t>
            </w:r>
          </w:p>
        </w:tc>
        <w:tc>
          <w:tcPr>
            <w:tcW w:w="731" w:type="pct"/>
            <w:vAlign w:val="center"/>
          </w:tcPr>
          <w:p w14:paraId="1D3EA5F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5.0067</w:t>
            </w:r>
          </w:p>
        </w:tc>
        <w:tc>
          <w:tcPr>
            <w:tcW w:w="586" w:type="pct"/>
            <w:vAlign w:val="center"/>
          </w:tcPr>
          <w:p w14:paraId="0772524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55.72%</w:t>
            </w:r>
          </w:p>
        </w:tc>
        <w:tc>
          <w:tcPr>
            <w:tcW w:w="643" w:type="pct"/>
            <w:vAlign w:val="center"/>
          </w:tcPr>
          <w:p w14:paraId="47CBE55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$ 103 361</w:t>
            </w:r>
          </w:p>
        </w:tc>
      </w:tr>
      <w:tr w:rsidR="0016156B" w:rsidRPr="006A7F1E" w14:paraId="2228A41B" w14:textId="77777777" w:rsidTr="006B18E3">
        <w:trPr>
          <w:trHeight w:val="506"/>
        </w:trPr>
        <w:tc>
          <w:tcPr>
            <w:tcW w:w="1256" w:type="pct"/>
            <w:vAlign w:val="center"/>
          </w:tcPr>
          <w:p w14:paraId="252D18E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ESG-EGARCH(G)</w:t>
            </w:r>
          </w:p>
        </w:tc>
        <w:tc>
          <w:tcPr>
            <w:tcW w:w="560" w:type="pct"/>
            <w:vAlign w:val="center"/>
          </w:tcPr>
          <w:p w14:paraId="4E21ACB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7CEC9F6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4 559</w:t>
            </w:r>
          </w:p>
        </w:tc>
        <w:tc>
          <w:tcPr>
            <w:tcW w:w="631" w:type="pct"/>
            <w:vAlign w:val="center"/>
          </w:tcPr>
          <w:p w14:paraId="1CAD37D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-0.6491</w:t>
            </w:r>
          </w:p>
        </w:tc>
        <w:tc>
          <w:tcPr>
            <w:tcW w:w="731" w:type="pct"/>
            <w:vAlign w:val="center"/>
          </w:tcPr>
          <w:p w14:paraId="3C434CA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4.6316</w:t>
            </w:r>
          </w:p>
        </w:tc>
        <w:tc>
          <w:tcPr>
            <w:tcW w:w="586" w:type="pct"/>
            <w:vAlign w:val="center"/>
          </w:tcPr>
          <w:p w14:paraId="7CE17D6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53.76%</w:t>
            </w:r>
          </w:p>
        </w:tc>
        <w:tc>
          <w:tcPr>
            <w:tcW w:w="643" w:type="pct"/>
            <w:vAlign w:val="center"/>
          </w:tcPr>
          <w:p w14:paraId="7195FD7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-2 959</w:t>
            </w:r>
          </w:p>
        </w:tc>
      </w:tr>
      <w:tr w:rsidR="0016156B" w:rsidRPr="006A7F1E" w14:paraId="7C498702" w14:textId="77777777" w:rsidTr="006B18E3">
        <w:trPr>
          <w:trHeight w:val="506"/>
        </w:trPr>
        <w:tc>
          <w:tcPr>
            <w:tcW w:w="1256" w:type="pct"/>
            <w:vAlign w:val="center"/>
          </w:tcPr>
          <w:p w14:paraId="0C2C616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ESG-EGARCH(S)</w:t>
            </w:r>
          </w:p>
        </w:tc>
        <w:tc>
          <w:tcPr>
            <w:tcW w:w="560" w:type="pct"/>
            <w:vAlign w:val="center"/>
          </w:tcPr>
          <w:p w14:paraId="1DA050E1"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2A4B99A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17 429</w:t>
            </w:r>
          </w:p>
        </w:tc>
        <w:tc>
          <w:tcPr>
            <w:tcW w:w="631" w:type="pct"/>
            <w:vAlign w:val="center"/>
          </w:tcPr>
          <w:p w14:paraId="3151CA2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7.2163</w:t>
            </w:r>
          </w:p>
        </w:tc>
        <w:tc>
          <w:tcPr>
            <w:tcW w:w="731" w:type="pct"/>
            <w:vAlign w:val="center"/>
          </w:tcPr>
          <w:p w14:paraId="29C4D5A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2.8578</w:t>
            </w:r>
          </w:p>
        </w:tc>
        <w:tc>
          <w:tcPr>
            <w:tcW w:w="586" w:type="pct"/>
            <w:vAlign w:val="center"/>
          </w:tcPr>
          <w:p w14:paraId="7F45CDF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54.93%</w:t>
            </w:r>
          </w:p>
        </w:tc>
        <w:tc>
          <w:tcPr>
            <w:tcW w:w="643" w:type="pct"/>
            <w:vAlign w:val="center"/>
          </w:tcPr>
          <w:p w14:paraId="33FC976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$ 125 773</w:t>
            </w:r>
          </w:p>
        </w:tc>
      </w:tr>
      <w:tr w:rsidR="0016156B" w:rsidRPr="006A7F1E" w14:paraId="3CBDB462" w14:textId="77777777" w:rsidTr="006B18E3">
        <w:trPr>
          <w:trHeight w:val="506"/>
        </w:trPr>
        <w:tc>
          <w:tcPr>
            <w:tcW w:w="1256" w:type="pct"/>
            <w:vAlign w:val="center"/>
          </w:tcPr>
          <w:p w14:paraId="2BCD5F3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ESG-EGARCH(S)</w:t>
            </w:r>
          </w:p>
        </w:tc>
        <w:tc>
          <w:tcPr>
            <w:tcW w:w="560" w:type="pct"/>
            <w:vAlign w:val="center"/>
          </w:tcPr>
          <w:p w14:paraId="00C9EA98"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5D396C2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14 471</w:t>
            </w:r>
          </w:p>
        </w:tc>
        <w:tc>
          <w:tcPr>
            <w:tcW w:w="631" w:type="pct"/>
            <w:vAlign w:val="center"/>
          </w:tcPr>
          <w:p w14:paraId="7EF646E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8.2104</w:t>
            </w:r>
          </w:p>
        </w:tc>
        <w:tc>
          <w:tcPr>
            <w:tcW w:w="731" w:type="pct"/>
            <w:vAlign w:val="center"/>
          </w:tcPr>
          <w:p w14:paraId="490B804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4.9285</w:t>
            </w:r>
          </w:p>
        </w:tc>
        <w:tc>
          <w:tcPr>
            <w:tcW w:w="586" w:type="pct"/>
            <w:vAlign w:val="center"/>
          </w:tcPr>
          <w:p w14:paraId="59444A8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55.67%</w:t>
            </w:r>
          </w:p>
        </w:tc>
        <w:tc>
          <w:tcPr>
            <w:tcW w:w="643" w:type="pct"/>
            <w:vAlign w:val="center"/>
          </w:tcPr>
          <w:p w14:paraId="2BECF69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$ 118 812</w:t>
            </w:r>
          </w:p>
        </w:tc>
      </w:tr>
      <w:tr w:rsidR="0016156B" w:rsidRPr="006A7F1E" w14:paraId="63820379" w14:textId="77777777" w:rsidTr="006B18E3">
        <w:trPr>
          <w:trHeight w:val="506"/>
        </w:trPr>
        <w:tc>
          <w:tcPr>
            <w:tcW w:w="1256" w:type="pct"/>
            <w:vAlign w:val="center"/>
          </w:tcPr>
          <w:p w14:paraId="54BDFB2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ESG-EGARCH(S)</w:t>
            </w:r>
          </w:p>
        </w:tc>
        <w:tc>
          <w:tcPr>
            <w:tcW w:w="560" w:type="pct"/>
            <w:vAlign w:val="center"/>
          </w:tcPr>
          <w:p w14:paraId="1758E20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47E5199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4 547</w:t>
            </w:r>
          </w:p>
        </w:tc>
        <w:tc>
          <w:tcPr>
            <w:tcW w:w="631" w:type="pct"/>
            <w:vAlign w:val="center"/>
          </w:tcPr>
          <w:p w14:paraId="3B137BE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-1.4354</w:t>
            </w:r>
          </w:p>
        </w:tc>
        <w:tc>
          <w:tcPr>
            <w:tcW w:w="731" w:type="pct"/>
            <w:vAlign w:val="center"/>
          </w:tcPr>
          <w:p w14:paraId="7585937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4.1457</w:t>
            </w:r>
          </w:p>
        </w:tc>
        <w:tc>
          <w:tcPr>
            <w:tcW w:w="586" w:type="pct"/>
            <w:vAlign w:val="center"/>
          </w:tcPr>
          <w:p w14:paraId="2077968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53.40%</w:t>
            </w:r>
          </w:p>
        </w:tc>
        <w:tc>
          <w:tcPr>
            <w:tcW w:w="643" w:type="pct"/>
            <w:vAlign w:val="center"/>
          </w:tcPr>
          <w:p w14:paraId="26D564A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-6 527</w:t>
            </w:r>
          </w:p>
        </w:tc>
      </w:tr>
      <w:tr w:rsidR="0016156B" w:rsidRPr="006A7F1E" w14:paraId="5064FE97" w14:textId="77777777" w:rsidTr="006B18E3">
        <w:trPr>
          <w:trHeight w:val="506"/>
        </w:trPr>
        <w:tc>
          <w:tcPr>
            <w:tcW w:w="1256" w:type="pct"/>
            <w:vAlign w:val="center"/>
          </w:tcPr>
          <w:p w14:paraId="0DCC1F6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w:t>
            </w:r>
          </w:p>
        </w:tc>
        <w:tc>
          <w:tcPr>
            <w:tcW w:w="560" w:type="pct"/>
            <w:vAlign w:val="center"/>
          </w:tcPr>
          <w:p w14:paraId="6ADCD80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355968A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17 686</w:t>
            </w:r>
          </w:p>
        </w:tc>
        <w:tc>
          <w:tcPr>
            <w:tcW w:w="631" w:type="pct"/>
            <w:vAlign w:val="center"/>
          </w:tcPr>
          <w:p w14:paraId="42119BB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6.5387</w:t>
            </w:r>
          </w:p>
        </w:tc>
        <w:tc>
          <w:tcPr>
            <w:tcW w:w="731" w:type="pct"/>
            <w:vAlign w:val="center"/>
          </w:tcPr>
          <w:p w14:paraId="388FF11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2.6021</w:t>
            </w:r>
          </w:p>
        </w:tc>
        <w:tc>
          <w:tcPr>
            <w:tcW w:w="586" w:type="pct"/>
            <w:vAlign w:val="center"/>
          </w:tcPr>
          <w:p w14:paraId="05217E0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54.47%</w:t>
            </w:r>
          </w:p>
        </w:tc>
        <w:tc>
          <w:tcPr>
            <w:tcW w:w="643" w:type="pct"/>
            <w:vAlign w:val="center"/>
          </w:tcPr>
          <w:p w14:paraId="70ED0851"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$ 115 643</w:t>
            </w:r>
          </w:p>
        </w:tc>
      </w:tr>
      <w:tr w:rsidR="0016156B" w:rsidRPr="006A7F1E" w14:paraId="0BEC4027" w14:textId="77777777" w:rsidTr="006B18E3">
        <w:trPr>
          <w:trHeight w:val="506"/>
        </w:trPr>
        <w:tc>
          <w:tcPr>
            <w:tcW w:w="1256" w:type="pct"/>
            <w:vAlign w:val="center"/>
          </w:tcPr>
          <w:p w14:paraId="4D87C7B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w:t>
            </w:r>
          </w:p>
        </w:tc>
        <w:tc>
          <w:tcPr>
            <w:tcW w:w="560" w:type="pct"/>
            <w:vAlign w:val="center"/>
          </w:tcPr>
          <w:p w14:paraId="6D06722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2B57245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14 680</w:t>
            </w:r>
          </w:p>
        </w:tc>
        <w:tc>
          <w:tcPr>
            <w:tcW w:w="631" w:type="pct"/>
            <w:vAlign w:val="center"/>
          </w:tcPr>
          <w:p w14:paraId="491A823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6.2917</w:t>
            </w:r>
          </w:p>
        </w:tc>
        <w:tc>
          <w:tcPr>
            <w:tcW w:w="731" w:type="pct"/>
            <w:vAlign w:val="center"/>
          </w:tcPr>
          <w:p w14:paraId="1902329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4.0315</w:t>
            </w:r>
          </w:p>
        </w:tc>
        <w:tc>
          <w:tcPr>
            <w:tcW w:w="586" w:type="pct"/>
            <w:vAlign w:val="center"/>
          </w:tcPr>
          <w:p w14:paraId="045B0CE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54.75%</w:t>
            </w:r>
          </w:p>
        </w:tc>
        <w:tc>
          <w:tcPr>
            <w:tcW w:w="643" w:type="pct"/>
            <w:vAlign w:val="center"/>
          </w:tcPr>
          <w:p w14:paraId="340A585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$ 92 363</w:t>
            </w:r>
          </w:p>
        </w:tc>
      </w:tr>
      <w:tr w:rsidR="0016156B" w:rsidRPr="006A7F1E" w14:paraId="65011EDB" w14:textId="77777777" w:rsidTr="006B18E3">
        <w:trPr>
          <w:trHeight w:val="506"/>
        </w:trPr>
        <w:tc>
          <w:tcPr>
            <w:tcW w:w="1256" w:type="pct"/>
            <w:vAlign w:val="center"/>
          </w:tcPr>
          <w:p w14:paraId="0165C84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w:t>
            </w:r>
          </w:p>
        </w:tc>
        <w:tc>
          <w:tcPr>
            <w:tcW w:w="560" w:type="pct"/>
            <w:vAlign w:val="center"/>
          </w:tcPr>
          <w:p w14:paraId="38C0F06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5CD4A558"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4 611</w:t>
            </w:r>
          </w:p>
        </w:tc>
        <w:tc>
          <w:tcPr>
            <w:tcW w:w="631" w:type="pct"/>
            <w:vAlign w:val="center"/>
          </w:tcPr>
          <w:p w14:paraId="64D8102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-3.6504</w:t>
            </w:r>
          </w:p>
        </w:tc>
        <w:tc>
          <w:tcPr>
            <w:tcW w:w="731" w:type="pct"/>
            <w:vAlign w:val="center"/>
          </w:tcPr>
          <w:p w14:paraId="4FF0E40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2.7487</w:t>
            </w:r>
          </w:p>
        </w:tc>
        <w:tc>
          <w:tcPr>
            <w:tcW w:w="586" w:type="pct"/>
            <w:vAlign w:val="center"/>
          </w:tcPr>
          <w:p w14:paraId="67682F3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52.31%</w:t>
            </w:r>
          </w:p>
        </w:tc>
        <w:tc>
          <w:tcPr>
            <w:tcW w:w="643" w:type="pct"/>
            <w:vAlign w:val="center"/>
          </w:tcPr>
          <w:p w14:paraId="22E9236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-16 832</w:t>
            </w:r>
          </w:p>
        </w:tc>
      </w:tr>
      <w:tr w:rsidR="0016156B" w:rsidRPr="006A7F1E" w14:paraId="0B4D0E55" w14:textId="77777777" w:rsidTr="006B18E3">
        <w:trPr>
          <w:trHeight w:val="506"/>
        </w:trPr>
        <w:tc>
          <w:tcPr>
            <w:tcW w:w="1256" w:type="pct"/>
            <w:vAlign w:val="center"/>
          </w:tcPr>
          <w:p w14:paraId="7709A6F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ESG-GARCH(E)</w:t>
            </w:r>
          </w:p>
        </w:tc>
        <w:tc>
          <w:tcPr>
            <w:tcW w:w="560" w:type="pct"/>
            <w:vAlign w:val="center"/>
          </w:tcPr>
          <w:p w14:paraId="4857A27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6501249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17 794</w:t>
            </w:r>
          </w:p>
        </w:tc>
        <w:tc>
          <w:tcPr>
            <w:tcW w:w="631" w:type="pct"/>
            <w:vAlign w:val="center"/>
          </w:tcPr>
          <w:p w14:paraId="77E6BCB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7.6576</w:t>
            </w:r>
          </w:p>
        </w:tc>
        <w:tc>
          <w:tcPr>
            <w:tcW w:w="731" w:type="pct"/>
            <w:vAlign w:val="center"/>
          </w:tcPr>
          <w:p w14:paraId="69E32B0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2.6242</w:t>
            </w:r>
          </w:p>
        </w:tc>
        <w:tc>
          <w:tcPr>
            <w:tcW w:w="586" w:type="pct"/>
            <w:vAlign w:val="center"/>
          </w:tcPr>
          <w:p w14:paraId="4AF65DF8"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54.51%</w:t>
            </w:r>
          </w:p>
        </w:tc>
        <w:tc>
          <w:tcPr>
            <w:tcW w:w="643" w:type="pct"/>
            <w:vAlign w:val="center"/>
          </w:tcPr>
          <w:p w14:paraId="687FD64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$ 136 259</w:t>
            </w:r>
          </w:p>
        </w:tc>
      </w:tr>
      <w:tr w:rsidR="0016156B" w:rsidRPr="006A7F1E" w14:paraId="510B24CD" w14:textId="77777777" w:rsidTr="006B18E3">
        <w:trPr>
          <w:trHeight w:val="506"/>
        </w:trPr>
        <w:tc>
          <w:tcPr>
            <w:tcW w:w="1256" w:type="pct"/>
            <w:vAlign w:val="center"/>
          </w:tcPr>
          <w:p w14:paraId="262B9BD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ESG-GARCH(E)</w:t>
            </w:r>
          </w:p>
        </w:tc>
        <w:tc>
          <w:tcPr>
            <w:tcW w:w="560" w:type="pct"/>
            <w:vAlign w:val="center"/>
          </w:tcPr>
          <w:p w14:paraId="72071D9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1607EFF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14 764</w:t>
            </w:r>
          </w:p>
        </w:tc>
        <w:tc>
          <w:tcPr>
            <w:tcW w:w="631" w:type="pct"/>
            <w:vAlign w:val="center"/>
          </w:tcPr>
          <w:p w14:paraId="498CDD9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7.2522</w:t>
            </w:r>
          </w:p>
        </w:tc>
        <w:tc>
          <w:tcPr>
            <w:tcW w:w="731" w:type="pct"/>
            <w:vAlign w:val="center"/>
          </w:tcPr>
          <w:p w14:paraId="3C1D0EE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4.0799</w:t>
            </w:r>
          </w:p>
        </w:tc>
        <w:tc>
          <w:tcPr>
            <w:tcW w:w="586" w:type="pct"/>
            <w:vAlign w:val="center"/>
          </w:tcPr>
          <w:p w14:paraId="41D12D6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54.77%</w:t>
            </w:r>
          </w:p>
        </w:tc>
        <w:tc>
          <w:tcPr>
            <w:tcW w:w="643" w:type="pct"/>
            <w:vAlign w:val="center"/>
          </w:tcPr>
          <w:p w14:paraId="10C7837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$ 107 071</w:t>
            </w:r>
          </w:p>
        </w:tc>
      </w:tr>
      <w:tr w:rsidR="0016156B" w:rsidRPr="006A7F1E" w14:paraId="32647783" w14:textId="77777777" w:rsidTr="006B18E3">
        <w:trPr>
          <w:trHeight w:val="506"/>
        </w:trPr>
        <w:tc>
          <w:tcPr>
            <w:tcW w:w="1256" w:type="pct"/>
            <w:vAlign w:val="center"/>
          </w:tcPr>
          <w:p w14:paraId="338FABA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ESG-GARCH(E)</w:t>
            </w:r>
          </w:p>
        </w:tc>
        <w:tc>
          <w:tcPr>
            <w:tcW w:w="560" w:type="pct"/>
            <w:vAlign w:val="center"/>
          </w:tcPr>
          <w:p w14:paraId="29B8338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1A9E8FE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4 641</w:t>
            </w:r>
          </w:p>
        </w:tc>
        <w:tc>
          <w:tcPr>
            <w:tcW w:w="631" w:type="pct"/>
            <w:vAlign w:val="center"/>
          </w:tcPr>
          <w:p w14:paraId="5004398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-3.4247</w:t>
            </w:r>
          </w:p>
        </w:tc>
        <w:tc>
          <w:tcPr>
            <w:tcW w:w="731" w:type="pct"/>
            <w:vAlign w:val="center"/>
          </w:tcPr>
          <w:p w14:paraId="4D21013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2.9012</w:t>
            </w:r>
          </w:p>
        </w:tc>
        <w:tc>
          <w:tcPr>
            <w:tcW w:w="586" w:type="pct"/>
            <w:vAlign w:val="center"/>
          </w:tcPr>
          <w:p w14:paraId="06383B6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52.36%</w:t>
            </w:r>
          </w:p>
        </w:tc>
        <w:tc>
          <w:tcPr>
            <w:tcW w:w="643" w:type="pct"/>
            <w:vAlign w:val="center"/>
          </w:tcPr>
          <w:p w14:paraId="364C910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-15 894</w:t>
            </w:r>
          </w:p>
        </w:tc>
      </w:tr>
      <w:tr w:rsidR="0016156B" w:rsidRPr="006A7F1E" w14:paraId="2FBA3844" w14:textId="77777777" w:rsidTr="006B18E3">
        <w:trPr>
          <w:trHeight w:val="506"/>
        </w:trPr>
        <w:tc>
          <w:tcPr>
            <w:tcW w:w="1256" w:type="pct"/>
            <w:vAlign w:val="center"/>
          </w:tcPr>
          <w:p w14:paraId="5349986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ESG-GARCH(G)</w:t>
            </w:r>
          </w:p>
        </w:tc>
        <w:tc>
          <w:tcPr>
            <w:tcW w:w="560" w:type="pct"/>
            <w:vAlign w:val="center"/>
          </w:tcPr>
          <w:p w14:paraId="4967BF7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2C2A211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17 787</w:t>
            </w:r>
          </w:p>
        </w:tc>
        <w:tc>
          <w:tcPr>
            <w:tcW w:w="631" w:type="pct"/>
            <w:vAlign w:val="center"/>
          </w:tcPr>
          <w:p w14:paraId="67441A7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7.4688</w:t>
            </w:r>
          </w:p>
        </w:tc>
        <w:tc>
          <w:tcPr>
            <w:tcW w:w="731" w:type="pct"/>
            <w:vAlign w:val="center"/>
          </w:tcPr>
          <w:p w14:paraId="3AB7258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2.6568</w:t>
            </w:r>
          </w:p>
        </w:tc>
        <w:tc>
          <w:tcPr>
            <w:tcW w:w="586" w:type="pct"/>
            <w:vAlign w:val="center"/>
          </w:tcPr>
          <w:p w14:paraId="1F27D35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54.57%</w:t>
            </w:r>
          </w:p>
        </w:tc>
        <w:tc>
          <w:tcPr>
            <w:tcW w:w="643" w:type="pct"/>
            <w:vAlign w:val="center"/>
          </w:tcPr>
          <w:p w14:paraId="55E43B0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$ 132 847</w:t>
            </w:r>
          </w:p>
        </w:tc>
      </w:tr>
      <w:tr w:rsidR="0016156B" w:rsidRPr="006A7F1E" w14:paraId="09871AC2" w14:textId="77777777" w:rsidTr="006B18E3">
        <w:trPr>
          <w:trHeight w:val="506"/>
        </w:trPr>
        <w:tc>
          <w:tcPr>
            <w:tcW w:w="1256" w:type="pct"/>
            <w:vAlign w:val="center"/>
          </w:tcPr>
          <w:p w14:paraId="160D5AA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ESG-GARCH(G)</w:t>
            </w:r>
          </w:p>
        </w:tc>
        <w:tc>
          <w:tcPr>
            <w:tcW w:w="560" w:type="pct"/>
            <w:vAlign w:val="center"/>
          </w:tcPr>
          <w:p w14:paraId="195C6DC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09EB1C7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14 747</w:t>
            </w:r>
          </w:p>
        </w:tc>
        <w:tc>
          <w:tcPr>
            <w:tcW w:w="631" w:type="pct"/>
            <w:vAlign w:val="center"/>
          </w:tcPr>
          <w:p w14:paraId="1BB0DB0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6.7955</w:t>
            </w:r>
          </w:p>
        </w:tc>
        <w:tc>
          <w:tcPr>
            <w:tcW w:w="731" w:type="pct"/>
            <w:vAlign w:val="center"/>
          </w:tcPr>
          <w:p w14:paraId="6ACF596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4.0355</w:t>
            </w:r>
          </w:p>
        </w:tc>
        <w:tc>
          <w:tcPr>
            <w:tcW w:w="586" w:type="pct"/>
            <w:vAlign w:val="center"/>
          </w:tcPr>
          <w:p w14:paraId="2FA6D28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54.74%</w:t>
            </w:r>
          </w:p>
        </w:tc>
        <w:tc>
          <w:tcPr>
            <w:tcW w:w="643" w:type="pct"/>
            <w:vAlign w:val="center"/>
          </w:tcPr>
          <w:p w14:paraId="2DE6C7A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$ 100 214</w:t>
            </w:r>
          </w:p>
        </w:tc>
      </w:tr>
      <w:tr w:rsidR="0016156B" w:rsidRPr="006A7F1E" w14:paraId="4B486BB0" w14:textId="77777777" w:rsidTr="006B18E3">
        <w:trPr>
          <w:trHeight w:val="506"/>
        </w:trPr>
        <w:tc>
          <w:tcPr>
            <w:tcW w:w="1256" w:type="pct"/>
            <w:vAlign w:val="center"/>
          </w:tcPr>
          <w:p w14:paraId="1F1A2EF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ESG-GARCH(G)</w:t>
            </w:r>
          </w:p>
        </w:tc>
        <w:tc>
          <w:tcPr>
            <w:tcW w:w="560" w:type="pct"/>
            <w:vAlign w:val="center"/>
          </w:tcPr>
          <w:p w14:paraId="4A886CD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6EC3FC9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4 640</w:t>
            </w:r>
          </w:p>
        </w:tc>
        <w:tc>
          <w:tcPr>
            <w:tcW w:w="631" w:type="pct"/>
            <w:vAlign w:val="center"/>
          </w:tcPr>
          <w:p w14:paraId="6FBD5B08"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-3.6666</w:t>
            </w:r>
          </w:p>
        </w:tc>
        <w:tc>
          <w:tcPr>
            <w:tcW w:w="731" w:type="pct"/>
            <w:vAlign w:val="center"/>
          </w:tcPr>
          <w:p w14:paraId="4E5A349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2.8440</w:t>
            </w:r>
          </w:p>
        </w:tc>
        <w:tc>
          <w:tcPr>
            <w:tcW w:w="586" w:type="pct"/>
            <w:vAlign w:val="center"/>
          </w:tcPr>
          <w:p w14:paraId="75A1953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52.31%</w:t>
            </w:r>
          </w:p>
        </w:tc>
        <w:tc>
          <w:tcPr>
            <w:tcW w:w="643" w:type="pct"/>
            <w:vAlign w:val="center"/>
          </w:tcPr>
          <w:p w14:paraId="52E58C6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-17 013</w:t>
            </w:r>
          </w:p>
        </w:tc>
      </w:tr>
      <w:tr w:rsidR="0016156B" w:rsidRPr="006A7F1E" w14:paraId="6977608A" w14:textId="77777777" w:rsidTr="006B18E3">
        <w:trPr>
          <w:trHeight w:val="506"/>
        </w:trPr>
        <w:tc>
          <w:tcPr>
            <w:tcW w:w="1256" w:type="pct"/>
            <w:vAlign w:val="center"/>
          </w:tcPr>
          <w:p w14:paraId="34582D1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lastRenderedPageBreak/>
              <w:t>ESG-GARCH(S)</w:t>
            </w:r>
          </w:p>
        </w:tc>
        <w:tc>
          <w:tcPr>
            <w:tcW w:w="560" w:type="pct"/>
            <w:vAlign w:val="center"/>
          </w:tcPr>
          <w:p w14:paraId="35C658E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154E047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17 746</w:t>
            </w:r>
          </w:p>
        </w:tc>
        <w:tc>
          <w:tcPr>
            <w:tcW w:w="631" w:type="pct"/>
            <w:vAlign w:val="center"/>
          </w:tcPr>
          <w:p w14:paraId="6D0F166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7.4380</w:t>
            </w:r>
          </w:p>
        </w:tc>
        <w:tc>
          <w:tcPr>
            <w:tcW w:w="731" w:type="pct"/>
            <w:vAlign w:val="center"/>
          </w:tcPr>
          <w:p w14:paraId="76DC9728"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2.5942</w:t>
            </w:r>
          </w:p>
        </w:tc>
        <w:tc>
          <w:tcPr>
            <w:tcW w:w="586" w:type="pct"/>
            <w:vAlign w:val="center"/>
          </w:tcPr>
          <w:p w14:paraId="079FDD0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54.45%</w:t>
            </w:r>
          </w:p>
        </w:tc>
        <w:tc>
          <w:tcPr>
            <w:tcW w:w="643" w:type="pct"/>
            <w:vAlign w:val="center"/>
          </w:tcPr>
          <w:p w14:paraId="1AEF4D5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$ 131 995</w:t>
            </w:r>
          </w:p>
        </w:tc>
      </w:tr>
      <w:tr w:rsidR="0016156B" w:rsidRPr="006A7F1E" w14:paraId="03A12221" w14:textId="77777777" w:rsidTr="006B18E3">
        <w:trPr>
          <w:trHeight w:val="506"/>
        </w:trPr>
        <w:tc>
          <w:tcPr>
            <w:tcW w:w="1256" w:type="pct"/>
            <w:vAlign w:val="center"/>
          </w:tcPr>
          <w:p w14:paraId="23BF8F1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ESG-GARCH(S)</w:t>
            </w:r>
          </w:p>
        </w:tc>
        <w:tc>
          <w:tcPr>
            <w:tcW w:w="560" w:type="pct"/>
            <w:vAlign w:val="center"/>
          </w:tcPr>
          <w:p w14:paraId="06E109A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023AEF4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14 727</w:t>
            </w:r>
          </w:p>
        </w:tc>
        <w:tc>
          <w:tcPr>
            <w:tcW w:w="631" w:type="pct"/>
            <w:vAlign w:val="center"/>
          </w:tcPr>
          <w:p w14:paraId="29FB554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7.0490</w:t>
            </w:r>
          </w:p>
        </w:tc>
        <w:tc>
          <w:tcPr>
            <w:tcW w:w="731" w:type="pct"/>
            <w:vAlign w:val="center"/>
          </w:tcPr>
          <w:p w14:paraId="2A04869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4.0208</w:t>
            </w:r>
          </w:p>
        </w:tc>
        <w:tc>
          <w:tcPr>
            <w:tcW w:w="586" w:type="pct"/>
            <w:vAlign w:val="center"/>
          </w:tcPr>
          <w:p w14:paraId="0AAC96B1"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54.74%</w:t>
            </w:r>
          </w:p>
        </w:tc>
        <w:tc>
          <w:tcPr>
            <w:tcW w:w="643" w:type="pct"/>
            <w:vAlign w:val="center"/>
          </w:tcPr>
          <w:p w14:paraId="1A1DC87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$ 103 810</w:t>
            </w:r>
          </w:p>
        </w:tc>
      </w:tr>
      <w:tr w:rsidR="0016156B" w:rsidRPr="006A7F1E" w14:paraId="5A0356DC" w14:textId="77777777" w:rsidTr="006B18E3">
        <w:trPr>
          <w:trHeight w:val="506"/>
        </w:trPr>
        <w:tc>
          <w:tcPr>
            <w:tcW w:w="1256" w:type="pct"/>
            <w:vAlign w:val="center"/>
          </w:tcPr>
          <w:p w14:paraId="57A700B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ESG-GARCH(S)</w:t>
            </w:r>
          </w:p>
        </w:tc>
        <w:tc>
          <w:tcPr>
            <w:tcW w:w="560" w:type="pct"/>
            <w:vAlign w:val="center"/>
          </w:tcPr>
          <w:p w14:paraId="3CD427B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3204047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4 632</w:t>
            </w:r>
          </w:p>
        </w:tc>
        <w:tc>
          <w:tcPr>
            <w:tcW w:w="631" w:type="pct"/>
            <w:vAlign w:val="center"/>
          </w:tcPr>
          <w:p w14:paraId="5F2B845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-3.9299</w:t>
            </w:r>
          </w:p>
        </w:tc>
        <w:tc>
          <w:tcPr>
            <w:tcW w:w="731" w:type="pct"/>
            <w:vAlign w:val="center"/>
          </w:tcPr>
          <w:p w14:paraId="23820D2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2.9512</w:t>
            </w:r>
          </w:p>
        </w:tc>
        <w:tc>
          <w:tcPr>
            <w:tcW w:w="586" w:type="pct"/>
            <w:vAlign w:val="center"/>
          </w:tcPr>
          <w:p w14:paraId="4F3E4B9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52.37%</w:t>
            </w:r>
          </w:p>
        </w:tc>
        <w:tc>
          <w:tcPr>
            <w:tcW w:w="643" w:type="pct"/>
            <w:vAlign w:val="center"/>
          </w:tcPr>
          <w:p w14:paraId="23E66D7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-18 203</w:t>
            </w:r>
          </w:p>
        </w:tc>
      </w:tr>
      <w:tr w:rsidR="0016156B" w:rsidRPr="006A7F1E" w14:paraId="21FF6F7C" w14:textId="77777777" w:rsidTr="006B18E3">
        <w:trPr>
          <w:trHeight w:val="506"/>
        </w:trPr>
        <w:tc>
          <w:tcPr>
            <w:tcW w:w="1256" w:type="pct"/>
            <w:vAlign w:val="center"/>
          </w:tcPr>
          <w:p w14:paraId="4D2818D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w:t>
            </w:r>
          </w:p>
        </w:tc>
        <w:tc>
          <w:tcPr>
            <w:tcW w:w="560" w:type="pct"/>
            <w:vAlign w:val="center"/>
          </w:tcPr>
          <w:p w14:paraId="164D4DD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2EB0F0C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17 668</w:t>
            </w:r>
          </w:p>
        </w:tc>
        <w:tc>
          <w:tcPr>
            <w:tcW w:w="631" w:type="pct"/>
            <w:vAlign w:val="center"/>
          </w:tcPr>
          <w:p w14:paraId="5510CAF1"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7.4905</w:t>
            </w:r>
          </w:p>
        </w:tc>
        <w:tc>
          <w:tcPr>
            <w:tcW w:w="731" w:type="pct"/>
            <w:vAlign w:val="center"/>
          </w:tcPr>
          <w:p w14:paraId="00466D8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2.8974</w:t>
            </w:r>
          </w:p>
        </w:tc>
        <w:tc>
          <w:tcPr>
            <w:tcW w:w="586" w:type="pct"/>
            <w:vAlign w:val="center"/>
          </w:tcPr>
          <w:p w14:paraId="28E5603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55.07%</w:t>
            </w:r>
          </w:p>
        </w:tc>
        <w:tc>
          <w:tcPr>
            <w:tcW w:w="643" w:type="pct"/>
            <w:vAlign w:val="center"/>
          </w:tcPr>
          <w:p w14:paraId="02A8D4F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$ 132 342</w:t>
            </w:r>
          </w:p>
        </w:tc>
      </w:tr>
      <w:tr w:rsidR="0016156B" w:rsidRPr="006A7F1E" w14:paraId="509A7423" w14:textId="77777777" w:rsidTr="006B18E3">
        <w:trPr>
          <w:trHeight w:val="506"/>
        </w:trPr>
        <w:tc>
          <w:tcPr>
            <w:tcW w:w="1256" w:type="pct"/>
            <w:vAlign w:val="center"/>
          </w:tcPr>
          <w:p w14:paraId="5F64BAC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w:t>
            </w:r>
          </w:p>
        </w:tc>
        <w:tc>
          <w:tcPr>
            <w:tcW w:w="560" w:type="pct"/>
            <w:vAlign w:val="center"/>
          </w:tcPr>
          <w:p w14:paraId="365DF66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4DC38BC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14 633</w:t>
            </w:r>
          </w:p>
        </w:tc>
        <w:tc>
          <w:tcPr>
            <w:tcW w:w="631" w:type="pct"/>
            <w:vAlign w:val="center"/>
          </w:tcPr>
          <w:p w14:paraId="61D6963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7.9181</w:t>
            </w:r>
          </w:p>
        </w:tc>
        <w:tc>
          <w:tcPr>
            <w:tcW w:w="731" w:type="pct"/>
            <w:vAlign w:val="center"/>
          </w:tcPr>
          <w:p w14:paraId="004D303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4.6769</w:t>
            </w:r>
          </w:p>
        </w:tc>
        <w:tc>
          <w:tcPr>
            <w:tcW w:w="586" w:type="pct"/>
            <w:vAlign w:val="center"/>
          </w:tcPr>
          <w:p w14:paraId="2C3F9A5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55.70%</w:t>
            </w:r>
          </w:p>
        </w:tc>
        <w:tc>
          <w:tcPr>
            <w:tcW w:w="643" w:type="pct"/>
            <w:vAlign w:val="center"/>
          </w:tcPr>
          <w:p w14:paraId="1F10550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$ 115 865</w:t>
            </w:r>
          </w:p>
        </w:tc>
      </w:tr>
      <w:tr w:rsidR="0016156B" w:rsidRPr="006A7F1E" w14:paraId="3572B73E" w14:textId="77777777" w:rsidTr="006B18E3">
        <w:trPr>
          <w:trHeight w:val="506"/>
        </w:trPr>
        <w:tc>
          <w:tcPr>
            <w:tcW w:w="1256" w:type="pct"/>
            <w:vAlign w:val="center"/>
          </w:tcPr>
          <w:p w14:paraId="50663BF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w:t>
            </w:r>
          </w:p>
        </w:tc>
        <w:tc>
          <w:tcPr>
            <w:tcW w:w="560" w:type="pct"/>
            <w:vAlign w:val="center"/>
          </w:tcPr>
          <w:p w14:paraId="7D16E64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728D9F3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4 665</w:t>
            </w:r>
          </w:p>
        </w:tc>
        <w:tc>
          <w:tcPr>
            <w:tcW w:w="631" w:type="pct"/>
            <w:vAlign w:val="center"/>
          </w:tcPr>
          <w:p w14:paraId="3E22D8D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-2.3757</w:t>
            </w:r>
          </w:p>
        </w:tc>
        <w:tc>
          <w:tcPr>
            <w:tcW w:w="731" w:type="pct"/>
            <w:vAlign w:val="center"/>
          </w:tcPr>
          <w:p w14:paraId="59E5059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3.8861</w:t>
            </w:r>
          </w:p>
        </w:tc>
        <w:tc>
          <w:tcPr>
            <w:tcW w:w="586" w:type="pct"/>
            <w:vAlign w:val="center"/>
          </w:tcPr>
          <w:p w14:paraId="42157EF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53.10%</w:t>
            </w:r>
          </w:p>
        </w:tc>
        <w:tc>
          <w:tcPr>
            <w:tcW w:w="643" w:type="pct"/>
            <w:vAlign w:val="center"/>
          </w:tcPr>
          <w:p w14:paraId="4DB50AF8"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-11 083</w:t>
            </w:r>
          </w:p>
        </w:tc>
      </w:tr>
      <w:tr w:rsidR="0016156B" w:rsidRPr="006A7F1E" w14:paraId="473ECE2E" w14:textId="77777777" w:rsidTr="006B18E3">
        <w:trPr>
          <w:trHeight w:val="506"/>
        </w:trPr>
        <w:tc>
          <w:tcPr>
            <w:tcW w:w="1256" w:type="pct"/>
            <w:vAlign w:val="center"/>
          </w:tcPr>
          <w:p w14:paraId="0CEC95A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ESG-GJR-GARCH(E)</w:t>
            </w:r>
          </w:p>
        </w:tc>
        <w:tc>
          <w:tcPr>
            <w:tcW w:w="560" w:type="pct"/>
            <w:vAlign w:val="center"/>
          </w:tcPr>
          <w:p w14:paraId="6B34D54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64E6901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17 790</w:t>
            </w:r>
          </w:p>
        </w:tc>
        <w:tc>
          <w:tcPr>
            <w:tcW w:w="631" w:type="pct"/>
            <w:vAlign w:val="center"/>
          </w:tcPr>
          <w:p w14:paraId="7C334621"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7.6475</w:t>
            </w:r>
          </w:p>
        </w:tc>
        <w:tc>
          <w:tcPr>
            <w:tcW w:w="731" w:type="pct"/>
            <w:vAlign w:val="center"/>
          </w:tcPr>
          <w:p w14:paraId="5616568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2.8664</w:t>
            </w:r>
          </w:p>
        </w:tc>
        <w:tc>
          <w:tcPr>
            <w:tcW w:w="586" w:type="pct"/>
            <w:vAlign w:val="center"/>
          </w:tcPr>
          <w:p w14:paraId="32023A4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55.05%</w:t>
            </w:r>
          </w:p>
        </w:tc>
        <w:tc>
          <w:tcPr>
            <w:tcW w:w="643" w:type="pct"/>
            <w:vAlign w:val="center"/>
          </w:tcPr>
          <w:p w14:paraId="1A83A43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$ 136 049</w:t>
            </w:r>
          </w:p>
        </w:tc>
      </w:tr>
      <w:tr w:rsidR="0016156B" w:rsidRPr="006A7F1E" w14:paraId="1EA9C585" w14:textId="77777777" w:rsidTr="006B18E3">
        <w:trPr>
          <w:trHeight w:val="506"/>
        </w:trPr>
        <w:tc>
          <w:tcPr>
            <w:tcW w:w="1256" w:type="pct"/>
            <w:vAlign w:val="center"/>
          </w:tcPr>
          <w:p w14:paraId="4F78A78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ESG-GJR-GARCH(E)</w:t>
            </w:r>
          </w:p>
        </w:tc>
        <w:tc>
          <w:tcPr>
            <w:tcW w:w="560" w:type="pct"/>
            <w:vAlign w:val="center"/>
          </w:tcPr>
          <w:p w14:paraId="62BEF62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52F6EEE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14 735</w:t>
            </w:r>
          </w:p>
        </w:tc>
        <w:tc>
          <w:tcPr>
            <w:tcW w:w="631" w:type="pct"/>
            <w:vAlign w:val="center"/>
          </w:tcPr>
          <w:p w14:paraId="66388DA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8.2378</w:t>
            </w:r>
          </w:p>
        </w:tc>
        <w:tc>
          <w:tcPr>
            <w:tcW w:w="731" w:type="pct"/>
            <w:vAlign w:val="center"/>
          </w:tcPr>
          <w:p w14:paraId="229F292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4.5418</w:t>
            </w:r>
          </w:p>
        </w:tc>
        <w:tc>
          <w:tcPr>
            <w:tcW w:w="586" w:type="pct"/>
            <w:vAlign w:val="center"/>
          </w:tcPr>
          <w:p w14:paraId="4EFB26D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55.54%</w:t>
            </w:r>
          </w:p>
        </w:tc>
        <w:tc>
          <w:tcPr>
            <w:tcW w:w="643" w:type="pct"/>
            <w:vAlign w:val="center"/>
          </w:tcPr>
          <w:p w14:paraId="140F011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$ 121 385</w:t>
            </w:r>
          </w:p>
        </w:tc>
      </w:tr>
      <w:tr w:rsidR="0016156B" w:rsidRPr="006A7F1E" w14:paraId="7F73EF5B" w14:textId="77777777" w:rsidTr="006B18E3">
        <w:trPr>
          <w:trHeight w:val="506"/>
        </w:trPr>
        <w:tc>
          <w:tcPr>
            <w:tcW w:w="1256" w:type="pct"/>
            <w:vAlign w:val="center"/>
          </w:tcPr>
          <w:p w14:paraId="720B43F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ESG-GJR-GARCH(E)</w:t>
            </w:r>
          </w:p>
        </w:tc>
        <w:tc>
          <w:tcPr>
            <w:tcW w:w="560" w:type="pct"/>
            <w:vAlign w:val="center"/>
          </w:tcPr>
          <w:p w14:paraId="353AA9C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2691064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4 701</w:t>
            </w:r>
          </w:p>
        </w:tc>
        <w:tc>
          <w:tcPr>
            <w:tcW w:w="631" w:type="pct"/>
            <w:vAlign w:val="center"/>
          </w:tcPr>
          <w:p w14:paraId="24AB6FD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-2.4446</w:t>
            </w:r>
          </w:p>
        </w:tc>
        <w:tc>
          <w:tcPr>
            <w:tcW w:w="731" w:type="pct"/>
            <w:vAlign w:val="center"/>
          </w:tcPr>
          <w:p w14:paraId="5FEF84D1"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3.6770</w:t>
            </w:r>
          </w:p>
        </w:tc>
        <w:tc>
          <w:tcPr>
            <w:tcW w:w="586" w:type="pct"/>
            <w:vAlign w:val="center"/>
          </w:tcPr>
          <w:p w14:paraId="02C738B8"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53.01%</w:t>
            </w:r>
          </w:p>
        </w:tc>
        <w:tc>
          <w:tcPr>
            <w:tcW w:w="643" w:type="pct"/>
            <w:vAlign w:val="center"/>
          </w:tcPr>
          <w:p w14:paraId="2FD7A8D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-11 492</w:t>
            </w:r>
          </w:p>
        </w:tc>
      </w:tr>
      <w:tr w:rsidR="0016156B" w:rsidRPr="006A7F1E" w14:paraId="6F003EC2" w14:textId="77777777" w:rsidTr="006B18E3">
        <w:trPr>
          <w:trHeight w:val="506"/>
        </w:trPr>
        <w:tc>
          <w:tcPr>
            <w:tcW w:w="1256" w:type="pct"/>
            <w:vAlign w:val="center"/>
          </w:tcPr>
          <w:p w14:paraId="1DB264F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ESG-GJR-GARCH(G)</w:t>
            </w:r>
          </w:p>
        </w:tc>
        <w:tc>
          <w:tcPr>
            <w:tcW w:w="560" w:type="pct"/>
            <w:vAlign w:val="center"/>
          </w:tcPr>
          <w:p w14:paraId="5FD7B7E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71B651B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17 766</w:t>
            </w:r>
          </w:p>
        </w:tc>
        <w:tc>
          <w:tcPr>
            <w:tcW w:w="631" w:type="pct"/>
            <w:vAlign w:val="center"/>
          </w:tcPr>
          <w:p w14:paraId="7A6A8411"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7.5967</w:t>
            </w:r>
          </w:p>
        </w:tc>
        <w:tc>
          <w:tcPr>
            <w:tcW w:w="731" w:type="pct"/>
            <w:vAlign w:val="center"/>
          </w:tcPr>
          <w:p w14:paraId="63597A3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2.8521</w:t>
            </w:r>
          </w:p>
        </w:tc>
        <w:tc>
          <w:tcPr>
            <w:tcW w:w="586" w:type="pct"/>
            <w:vAlign w:val="center"/>
          </w:tcPr>
          <w:p w14:paraId="7AB3259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55.03%</w:t>
            </w:r>
          </w:p>
        </w:tc>
        <w:tc>
          <w:tcPr>
            <w:tcW w:w="643" w:type="pct"/>
            <w:vAlign w:val="center"/>
          </w:tcPr>
          <w:p w14:paraId="45B5EAD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$ 134 962</w:t>
            </w:r>
          </w:p>
        </w:tc>
      </w:tr>
      <w:tr w:rsidR="0016156B" w:rsidRPr="006A7F1E" w14:paraId="7EC0B4FA" w14:textId="77777777" w:rsidTr="006B18E3">
        <w:trPr>
          <w:trHeight w:val="506"/>
        </w:trPr>
        <w:tc>
          <w:tcPr>
            <w:tcW w:w="1256" w:type="pct"/>
            <w:vAlign w:val="center"/>
          </w:tcPr>
          <w:p w14:paraId="777478D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ESG-GJR-GARCH(G)</w:t>
            </w:r>
          </w:p>
        </w:tc>
        <w:tc>
          <w:tcPr>
            <w:tcW w:w="560" w:type="pct"/>
            <w:vAlign w:val="center"/>
          </w:tcPr>
          <w:p w14:paraId="4A4C73F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720AD7C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14 718</w:t>
            </w:r>
          </w:p>
        </w:tc>
        <w:tc>
          <w:tcPr>
            <w:tcW w:w="631" w:type="pct"/>
            <w:vAlign w:val="center"/>
          </w:tcPr>
          <w:p w14:paraId="2504B47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8.3346</w:t>
            </w:r>
          </w:p>
        </w:tc>
        <w:tc>
          <w:tcPr>
            <w:tcW w:w="731" w:type="pct"/>
            <w:vAlign w:val="center"/>
          </w:tcPr>
          <w:p w14:paraId="408C756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4.5988</w:t>
            </w:r>
          </w:p>
        </w:tc>
        <w:tc>
          <w:tcPr>
            <w:tcW w:w="586" w:type="pct"/>
            <w:vAlign w:val="center"/>
          </w:tcPr>
          <w:p w14:paraId="677FC18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55.62%</w:t>
            </w:r>
          </w:p>
        </w:tc>
        <w:tc>
          <w:tcPr>
            <w:tcW w:w="643" w:type="pct"/>
            <w:vAlign w:val="center"/>
          </w:tcPr>
          <w:p w14:paraId="2B30808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$ 122 669</w:t>
            </w:r>
          </w:p>
        </w:tc>
      </w:tr>
      <w:tr w:rsidR="0016156B" w:rsidRPr="006A7F1E" w14:paraId="51144B5D" w14:textId="77777777" w:rsidTr="006B18E3">
        <w:trPr>
          <w:trHeight w:val="506"/>
        </w:trPr>
        <w:tc>
          <w:tcPr>
            <w:tcW w:w="1256" w:type="pct"/>
            <w:vAlign w:val="center"/>
          </w:tcPr>
          <w:p w14:paraId="41EBE28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ESG-GJR-GARCH(G)</w:t>
            </w:r>
          </w:p>
        </w:tc>
        <w:tc>
          <w:tcPr>
            <w:tcW w:w="560" w:type="pct"/>
            <w:vAlign w:val="center"/>
          </w:tcPr>
          <w:p w14:paraId="115DB9F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53B52F8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4 692</w:t>
            </w:r>
          </w:p>
        </w:tc>
        <w:tc>
          <w:tcPr>
            <w:tcW w:w="631" w:type="pct"/>
            <w:vAlign w:val="center"/>
          </w:tcPr>
          <w:p w14:paraId="68ECF0E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-1.8418</w:t>
            </w:r>
          </w:p>
        </w:tc>
        <w:tc>
          <w:tcPr>
            <w:tcW w:w="731" w:type="pct"/>
            <w:vAlign w:val="center"/>
          </w:tcPr>
          <w:p w14:paraId="64E1F9B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3.8858</w:t>
            </w:r>
          </w:p>
        </w:tc>
        <w:tc>
          <w:tcPr>
            <w:tcW w:w="586" w:type="pct"/>
            <w:vAlign w:val="center"/>
          </w:tcPr>
          <w:p w14:paraId="4C351B9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53.13%</w:t>
            </w:r>
          </w:p>
        </w:tc>
        <w:tc>
          <w:tcPr>
            <w:tcW w:w="643" w:type="pct"/>
            <w:vAlign w:val="center"/>
          </w:tcPr>
          <w:p w14:paraId="2C6F9E2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-8 642</w:t>
            </w:r>
          </w:p>
        </w:tc>
      </w:tr>
      <w:tr w:rsidR="0016156B" w:rsidRPr="006A7F1E" w14:paraId="7E8AB45F" w14:textId="77777777" w:rsidTr="006B18E3">
        <w:trPr>
          <w:trHeight w:val="506"/>
        </w:trPr>
        <w:tc>
          <w:tcPr>
            <w:tcW w:w="1256" w:type="pct"/>
            <w:vAlign w:val="center"/>
          </w:tcPr>
          <w:p w14:paraId="129C03E8"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ESG-GJR-GARCH(S)</w:t>
            </w:r>
          </w:p>
        </w:tc>
        <w:tc>
          <w:tcPr>
            <w:tcW w:w="560" w:type="pct"/>
            <w:vAlign w:val="center"/>
          </w:tcPr>
          <w:p w14:paraId="064E9BF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10C1636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17 731</w:t>
            </w:r>
          </w:p>
        </w:tc>
        <w:tc>
          <w:tcPr>
            <w:tcW w:w="631" w:type="pct"/>
            <w:vAlign w:val="center"/>
          </w:tcPr>
          <w:p w14:paraId="660EA9F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7.7744</w:t>
            </w:r>
          </w:p>
        </w:tc>
        <w:tc>
          <w:tcPr>
            <w:tcW w:w="731" w:type="pct"/>
            <w:vAlign w:val="center"/>
          </w:tcPr>
          <w:p w14:paraId="5B9AB91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2.8091</w:t>
            </w:r>
          </w:p>
        </w:tc>
        <w:tc>
          <w:tcPr>
            <w:tcW w:w="586" w:type="pct"/>
            <w:vAlign w:val="center"/>
          </w:tcPr>
          <w:p w14:paraId="59BAFA0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54.96%</w:t>
            </w:r>
          </w:p>
        </w:tc>
        <w:tc>
          <w:tcPr>
            <w:tcW w:w="643" w:type="pct"/>
            <w:vAlign w:val="center"/>
          </w:tcPr>
          <w:p w14:paraId="7516962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$ 137 848</w:t>
            </w:r>
          </w:p>
        </w:tc>
      </w:tr>
      <w:tr w:rsidR="0016156B" w:rsidRPr="006A7F1E" w14:paraId="222AF458" w14:textId="77777777" w:rsidTr="006B18E3">
        <w:trPr>
          <w:trHeight w:val="506"/>
        </w:trPr>
        <w:tc>
          <w:tcPr>
            <w:tcW w:w="1256" w:type="pct"/>
            <w:vAlign w:val="center"/>
          </w:tcPr>
          <w:p w14:paraId="2A36A3D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ESG-GJR-GARCH(S)</w:t>
            </w:r>
          </w:p>
        </w:tc>
        <w:tc>
          <w:tcPr>
            <w:tcW w:w="560" w:type="pct"/>
            <w:vAlign w:val="center"/>
          </w:tcPr>
          <w:p w14:paraId="0D3918C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627916D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14 679</w:t>
            </w:r>
          </w:p>
        </w:tc>
        <w:tc>
          <w:tcPr>
            <w:tcW w:w="631" w:type="pct"/>
            <w:vAlign w:val="center"/>
          </w:tcPr>
          <w:p w14:paraId="5A6DE99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8.1738</w:t>
            </w:r>
          </w:p>
        </w:tc>
        <w:tc>
          <w:tcPr>
            <w:tcW w:w="731" w:type="pct"/>
            <w:vAlign w:val="center"/>
          </w:tcPr>
          <w:p w14:paraId="45A6CAC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4.4942</w:t>
            </w:r>
          </w:p>
        </w:tc>
        <w:tc>
          <w:tcPr>
            <w:tcW w:w="586" w:type="pct"/>
            <w:vAlign w:val="center"/>
          </w:tcPr>
          <w:p w14:paraId="2ABEF3D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55.53%</w:t>
            </w:r>
          </w:p>
        </w:tc>
        <w:tc>
          <w:tcPr>
            <w:tcW w:w="643" w:type="pct"/>
            <w:vAlign w:val="center"/>
          </w:tcPr>
          <w:p w14:paraId="7A9E338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$ 119 983</w:t>
            </w:r>
          </w:p>
        </w:tc>
      </w:tr>
      <w:tr w:rsidR="0016156B" w:rsidRPr="006A7F1E" w14:paraId="46390689" w14:textId="77777777" w:rsidTr="006B18E3">
        <w:trPr>
          <w:trHeight w:val="506"/>
        </w:trPr>
        <w:tc>
          <w:tcPr>
            <w:tcW w:w="1256" w:type="pct"/>
            <w:vAlign w:val="center"/>
          </w:tcPr>
          <w:p w14:paraId="64ECA00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ESG-GJR-GARCH(S)</w:t>
            </w:r>
          </w:p>
        </w:tc>
        <w:tc>
          <w:tcPr>
            <w:tcW w:w="560" w:type="pct"/>
            <w:vAlign w:val="center"/>
          </w:tcPr>
          <w:p w14:paraId="64C3C7A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45CFBB8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4 677</w:t>
            </w:r>
          </w:p>
        </w:tc>
        <w:tc>
          <w:tcPr>
            <w:tcW w:w="631" w:type="pct"/>
            <w:vAlign w:val="center"/>
          </w:tcPr>
          <w:p w14:paraId="4D59B355"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-2.1252</w:t>
            </w:r>
          </w:p>
        </w:tc>
        <w:tc>
          <w:tcPr>
            <w:tcW w:w="731" w:type="pct"/>
            <w:vAlign w:val="center"/>
          </w:tcPr>
          <w:p w14:paraId="0541B1CD"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3.2967</w:t>
            </w:r>
          </w:p>
        </w:tc>
        <w:tc>
          <w:tcPr>
            <w:tcW w:w="586" w:type="pct"/>
            <w:vAlign w:val="center"/>
          </w:tcPr>
          <w:p w14:paraId="444ECAD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52.79%</w:t>
            </w:r>
          </w:p>
        </w:tc>
        <w:tc>
          <w:tcPr>
            <w:tcW w:w="643" w:type="pct"/>
            <w:vAlign w:val="center"/>
          </w:tcPr>
          <w:p w14:paraId="1DC9150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-9 939</w:t>
            </w:r>
          </w:p>
        </w:tc>
      </w:tr>
      <w:tr w:rsidR="0016156B" w:rsidRPr="006A7F1E" w14:paraId="26FA51DD" w14:textId="77777777" w:rsidTr="006B18E3">
        <w:trPr>
          <w:trHeight w:val="506"/>
        </w:trPr>
        <w:tc>
          <w:tcPr>
            <w:tcW w:w="1256" w:type="pct"/>
            <w:vAlign w:val="center"/>
          </w:tcPr>
          <w:p w14:paraId="14BC90C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GARCH</w:t>
            </w:r>
          </w:p>
        </w:tc>
        <w:tc>
          <w:tcPr>
            <w:tcW w:w="560" w:type="pct"/>
            <w:vAlign w:val="center"/>
          </w:tcPr>
          <w:p w14:paraId="210C234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69B2189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18 175</w:t>
            </w:r>
          </w:p>
        </w:tc>
        <w:tc>
          <w:tcPr>
            <w:tcW w:w="631" w:type="pct"/>
            <w:vAlign w:val="center"/>
          </w:tcPr>
          <w:p w14:paraId="7066ECE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8.6022</w:t>
            </w:r>
          </w:p>
        </w:tc>
        <w:tc>
          <w:tcPr>
            <w:tcW w:w="731" w:type="pct"/>
            <w:vAlign w:val="center"/>
          </w:tcPr>
          <w:p w14:paraId="379AC6F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2.4974</w:t>
            </w:r>
          </w:p>
        </w:tc>
        <w:tc>
          <w:tcPr>
            <w:tcW w:w="586" w:type="pct"/>
            <w:vAlign w:val="center"/>
          </w:tcPr>
          <w:p w14:paraId="47CFA701"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54.22%</w:t>
            </w:r>
          </w:p>
        </w:tc>
        <w:tc>
          <w:tcPr>
            <w:tcW w:w="643" w:type="pct"/>
            <w:vAlign w:val="center"/>
          </w:tcPr>
          <w:p w14:paraId="0446B0D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$ 156 345</w:t>
            </w:r>
          </w:p>
        </w:tc>
      </w:tr>
      <w:tr w:rsidR="0016156B" w:rsidRPr="006A7F1E" w14:paraId="48946185" w14:textId="77777777" w:rsidTr="006B18E3">
        <w:trPr>
          <w:trHeight w:val="506"/>
        </w:trPr>
        <w:tc>
          <w:tcPr>
            <w:tcW w:w="1256" w:type="pct"/>
            <w:vAlign w:val="center"/>
          </w:tcPr>
          <w:p w14:paraId="6C23628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GARCH</w:t>
            </w:r>
          </w:p>
        </w:tc>
        <w:tc>
          <w:tcPr>
            <w:tcW w:w="560" w:type="pct"/>
            <w:vAlign w:val="center"/>
          </w:tcPr>
          <w:p w14:paraId="2486B2D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5E8718E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15 064</w:t>
            </w:r>
          </w:p>
        </w:tc>
        <w:tc>
          <w:tcPr>
            <w:tcW w:w="631" w:type="pct"/>
            <w:vAlign w:val="center"/>
          </w:tcPr>
          <w:p w14:paraId="7FD31DF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8.5001</w:t>
            </w:r>
          </w:p>
        </w:tc>
        <w:tc>
          <w:tcPr>
            <w:tcW w:w="731" w:type="pct"/>
            <w:vAlign w:val="center"/>
          </w:tcPr>
          <w:p w14:paraId="6132B5C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3.7354</w:t>
            </w:r>
          </w:p>
        </w:tc>
        <w:tc>
          <w:tcPr>
            <w:tcW w:w="586" w:type="pct"/>
            <w:vAlign w:val="center"/>
          </w:tcPr>
          <w:p w14:paraId="71753E2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54.38%</w:t>
            </w:r>
          </w:p>
        </w:tc>
        <w:tc>
          <w:tcPr>
            <w:tcW w:w="643" w:type="pct"/>
            <w:vAlign w:val="center"/>
          </w:tcPr>
          <w:p w14:paraId="39DF5A3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$ 128 045</w:t>
            </w:r>
          </w:p>
        </w:tc>
      </w:tr>
      <w:tr w:rsidR="0016156B" w:rsidRPr="006A7F1E" w14:paraId="052D9DD4" w14:textId="77777777" w:rsidTr="006B18E3">
        <w:trPr>
          <w:trHeight w:val="506"/>
        </w:trPr>
        <w:tc>
          <w:tcPr>
            <w:tcW w:w="1256" w:type="pct"/>
            <w:vAlign w:val="center"/>
          </w:tcPr>
          <w:p w14:paraId="7F6E02F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GARCH</w:t>
            </w:r>
          </w:p>
        </w:tc>
        <w:tc>
          <w:tcPr>
            <w:tcW w:w="560" w:type="pct"/>
            <w:vAlign w:val="center"/>
          </w:tcPr>
          <w:p w14:paraId="3A7544F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3FE3228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4 830</w:t>
            </w:r>
          </w:p>
        </w:tc>
        <w:tc>
          <w:tcPr>
            <w:tcW w:w="631" w:type="pct"/>
            <w:vAlign w:val="center"/>
          </w:tcPr>
          <w:p w14:paraId="07B05F6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8.0740</w:t>
            </w:r>
          </w:p>
        </w:tc>
        <w:tc>
          <w:tcPr>
            <w:tcW w:w="731" w:type="pct"/>
            <w:vAlign w:val="center"/>
          </w:tcPr>
          <w:p w14:paraId="1447A08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0.5497</w:t>
            </w:r>
          </w:p>
        </w:tc>
        <w:tc>
          <w:tcPr>
            <w:tcW w:w="586" w:type="pct"/>
            <w:vAlign w:val="center"/>
          </w:tcPr>
          <w:p w14:paraId="1AE6D6F4"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50.33%</w:t>
            </w:r>
          </w:p>
        </w:tc>
        <w:tc>
          <w:tcPr>
            <w:tcW w:w="643" w:type="pct"/>
            <w:vAlign w:val="center"/>
          </w:tcPr>
          <w:p w14:paraId="24D11C0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$ 38 997</w:t>
            </w:r>
          </w:p>
        </w:tc>
      </w:tr>
      <w:tr w:rsidR="0016156B" w:rsidRPr="006A7F1E" w14:paraId="1AEE410F" w14:textId="77777777" w:rsidTr="006B18E3">
        <w:trPr>
          <w:trHeight w:val="506"/>
        </w:trPr>
        <w:tc>
          <w:tcPr>
            <w:tcW w:w="1256" w:type="pct"/>
            <w:vAlign w:val="center"/>
          </w:tcPr>
          <w:p w14:paraId="420C7A9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GJR-GARCH</w:t>
            </w:r>
          </w:p>
        </w:tc>
        <w:tc>
          <w:tcPr>
            <w:tcW w:w="560" w:type="pct"/>
            <w:vAlign w:val="center"/>
          </w:tcPr>
          <w:p w14:paraId="73C81C5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w:t>
            </w:r>
          </w:p>
        </w:tc>
        <w:tc>
          <w:tcPr>
            <w:tcW w:w="593" w:type="pct"/>
            <w:vAlign w:val="center"/>
          </w:tcPr>
          <w:p w14:paraId="5EF430D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17 783</w:t>
            </w:r>
          </w:p>
        </w:tc>
        <w:tc>
          <w:tcPr>
            <w:tcW w:w="631" w:type="pct"/>
            <w:vAlign w:val="center"/>
          </w:tcPr>
          <w:p w14:paraId="5903607B"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8.6379</w:t>
            </w:r>
          </w:p>
        </w:tc>
        <w:tc>
          <w:tcPr>
            <w:tcW w:w="731" w:type="pct"/>
            <w:vAlign w:val="center"/>
          </w:tcPr>
          <w:p w14:paraId="7199327C"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2.7022</w:t>
            </w:r>
          </w:p>
        </w:tc>
        <w:tc>
          <w:tcPr>
            <w:tcW w:w="586" w:type="pct"/>
            <w:vAlign w:val="center"/>
          </w:tcPr>
          <w:p w14:paraId="1D32BD2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54.52%</w:t>
            </w:r>
          </w:p>
        </w:tc>
        <w:tc>
          <w:tcPr>
            <w:tcW w:w="643" w:type="pct"/>
            <w:vAlign w:val="center"/>
          </w:tcPr>
          <w:p w14:paraId="3E8F4F9E"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$ 153 608</w:t>
            </w:r>
          </w:p>
        </w:tc>
      </w:tr>
      <w:tr w:rsidR="0016156B" w:rsidRPr="006A7F1E" w14:paraId="68AC88F9" w14:textId="77777777" w:rsidTr="006B18E3">
        <w:trPr>
          <w:trHeight w:val="506"/>
        </w:trPr>
        <w:tc>
          <w:tcPr>
            <w:tcW w:w="1256" w:type="pct"/>
            <w:vAlign w:val="center"/>
          </w:tcPr>
          <w:p w14:paraId="41429C10"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GJR-GARCH</w:t>
            </w:r>
          </w:p>
        </w:tc>
        <w:tc>
          <w:tcPr>
            <w:tcW w:w="560" w:type="pct"/>
            <w:vAlign w:val="center"/>
          </w:tcPr>
          <w:p w14:paraId="3369F3D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10</w:t>
            </w:r>
          </w:p>
        </w:tc>
        <w:tc>
          <w:tcPr>
            <w:tcW w:w="593" w:type="pct"/>
            <w:vAlign w:val="center"/>
          </w:tcPr>
          <w:p w14:paraId="02BB893F"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14 742</w:t>
            </w:r>
          </w:p>
        </w:tc>
        <w:tc>
          <w:tcPr>
            <w:tcW w:w="631" w:type="pct"/>
            <w:vAlign w:val="center"/>
          </w:tcPr>
          <w:p w14:paraId="6F8CF413"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8.9808</w:t>
            </w:r>
          </w:p>
        </w:tc>
        <w:tc>
          <w:tcPr>
            <w:tcW w:w="731" w:type="pct"/>
            <w:vAlign w:val="center"/>
          </w:tcPr>
          <w:p w14:paraId="0D7C73F8"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4.0306</w:t>
            </w:r>
          </w:p>
        </w:tc>
        <w:tc>
          <w:tcPr>
            <w:tcW w:w="586" w:type="pct"/>
            <w:vAlign w:val="center"/>
          </w:tcPr>
          <w:p w14:paraId="7A79AD42"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54.66%</w:t>
            </w:r>
          </w:p>
        </w:tc>
        <w:tc>
          <w:tcPr>
            <w:tcW w:w="643" w:type="pct"/>
            <w:vAlign w:val="center"/>
          </w:tcPr>
          <w:p w14:paraId="28F8B7B6"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$ 132 395</w:t>
            </w:r>
          </w:p>
        </w:tc>
      </w:tr>
      <w:tr w:rsidR="0016156B" w:rsidRPr="006A7F1E" w14:paraId="186C8108" w14:textId="77777777" w:rsidTr="006B18E3">
        <w:trPr>
          <w:trHeight w:val="506"/>
        </w:trPr>
        <w:tc>
          <w:tcPr>
            <w:tcW w:w="1256" w:type="pct"/>
            <w:vAlign w:val="center"/>
          </w:tcPr>
          <w:p w14:paraId="3E0F99B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GJR-GARCH</w:t>
            </w:r>
          </w:p>
        </w:tc>
        <w:tc>
          <w:tcPr>
            <w:tcW w:w="560" w:type="pct"/>
            <w:vAlign w:val="center"/>
          </w:tcPr>
          <w:p w14:paraId="7788D27A"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20</w:t>
            </w:r>
          </w:p>
        </w:tc>
        <w:tc>
          <w:tcPr>
            <w:tcW w:w="593" w:type="pct"/>
            <w:vAlign w:val="center"/>
          </w:tcPr>
          <w:p w14:paraId="56FF79B8"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4 769</w:t>
            </w:r>
          </w:p>
        </w:tc>
        <w:tc>
          <w:tcPr>
            <w:tcW w:w="631" w:type="pct"/>
            <w:vAlign w:val="center"/>
          </w:tcPr>
          <w:p w14:paraId="21ED7B2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8.8155</w:t>
            </w:r>
          </w:p>
        </w:tc>
        <w:tc>
          <w:tcPr>
            <w:tcW w:w="731" w:type="pct"/>
            <w:vAlign w:val="center"/>
          </w:tcPr>
          <w:p w14:paraId="2E9A9C47"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0.8757</w:t>
            </w:r>
          </w:p>
        </w:tc>
        <w:tc>
          <w:tcPr>
            <w:tcW w:w="586" w:type="pct"/>
            <w:vAlign w:val="center"/>
          </w:tcPr>
          <w:p w14:paraId="7C6A1519" w14:textId="77777777" w:rsidR="0016156B" w:rsidRPr="006A7F1E" w:rsidRDefault="0016156B" w:rsidP="006B18E3">
            <w:pPr>
              <w:jc w:val="center"/>
              <w:rPr>
                <w:rFonts w:asciiTheme="minorHAnsi" w:hAnsiTheme="minorHAnsi" w:cstheme="minorHAnsi"/>
                <w:sz w:val="18"/>
                <w:szCs w:val="18"/>
              </w:rPr>
            </w:pPr>
            <w:r w:rsidRPr="006A7F1E">
              <w:rPr>
                <w:rFonts w:asciiTheme="minorHAnsi" w:hAnsiTheme="minorHAnsi" w:cstheme="minorHAnsi"/>
                <w:sz w:val="18"/>
                <w:szCs w:val="18"/>
              </w:rPr>
              <w:t>50.64%</w:t>
            </w:r>
          </w:p>
        </w:tc>
        <w:tc>
          <w:tcPr>
            <w:tcW w:w="643" w:type="pct"/>
            <w:vAlign w:val="center"/>
          </w:tcPr>
          <w:p w14:paraId="0CB860F6" w14:textId="77777777" w:rsidR="0016156B" w:rsidRPr="006A7F1E" w:rsidRDefault="0016156B" w:rsidP="006D0E7E">
            <w:pPr>
              <w:keepNext/>
              <w:jc w:val="center"/>
              <w:rPr>
                <w:rFonts w:asciiTheme="minorHAnsi" w:hAnsiTheme="minorHAnsi" w:cstheme="minorHAnsi"/>
                <w:sz w:val="18"/>
                <w:szCs w:val="18"/>
              </w:rPr>
            </w:pPr>
            <w:r w:rsidRPr="006A7F1E">
              <w:rPr>
                <w:rFonts w:asciiTheme="minorHAnsi" w:hAnsiTheme="minorHAnsi" w:cstheme="minorHAnsi"/>
                <w:sz w:val="18"/>
                <w:szCs w:val="18"/>
              </w:rPr>
              <w:t>$ 42 041</w:t>
            </w:r>
          </w:p>
        </w:tc>
      </w:tr>
    </w:tbl>
    <w:p w14:paraId="7CBAF61B" w14:textId="3FFCAA1C" w:rsidR="00CE4C23" w:rsidRPr="006D318A" w:rsidRDefault="00360D2E" w:rsidP="006D0E7E">
      <w:pPr>
        <w:pStyle w:val="Caption"/>
        <w:rPr>
          <w:color w:val="auto"/>
        </w:rPr>
      </w:pPr>
      <w:bookmarkStart w:id="152" w:name="_Toc241430077"/>
      <w:bookmarkStart w:id="153" w:name="_Toc241430153"/>
      <w:bookmarkStart w:id="154" w:name="_Toc241431139"/>
      <w:r w:rsidRPr="006D318A">
        <w:rPr>
          <w:color w:val="auto"/>
        </w:rPr>
        <w:t>Table C4. Benchmark trading performance by horizon</w:t>
      </w:r>
      <w:bookmarkEnd w:id="152"/>
      <w:bookmarkEnd w:id="153"/>
      <w:bookmarkEnd w:id="154"/>
    </w:p>
    <w:p w14:paraId="2821D262" w14:textId="77777777" w:rsidR="00424266" w:rsidRPr="00476B7D" w:rsidRDefault="00EA1CB1" w:rsidP="00476B7D">
      <w:pPr>
        <w:pStyle w:val="Heading9"/>
      </w:pPr>
      <w:bookmarkStart w:id="155" w:name="ILL_Figure_C1_Total_realised_P_L_by_mode"/>
      <w:r w:rsidRPr="00476B7D">
        <w:lastRenderedPageBreak/>
        <w:t>Figure C1. Total realised P&amp;L by model at the 10-day horizon</w:t>
      </w:r>
      <w:bookmarkEnd w:id="155"/>
    </w:p>
    <w:p w14:paraId="0F0BB527" w14:textId="77777777" w:rsidR="00A27E8C" w:rsidRDefault="006066A5" w:rsidP="00A27E8C">
      <w:pPr>
        <w:keepNext/>
        <w:jc w:val="center"/>
      </w:pPr>
      <w:r>
        <w:rPr>
          <w:noProof/>
        </w:rPr>
        <w:drawing>
          <wp:inline distT="0" distB="0" distL="0" distR="0" wp14:anchorId="7AA0CC0B" wp14:editId="05C0B05F">
            <wp:extent cx="5486400" cy="2884081"/>
            <wp:effectExtent l="0" t="0" r="0" b="0"/>
            <wp:docPr id="2031" name="Figure_PnL_by_model_10d_baseline.svg"/>
            <wp:cNvGraphicFramePr/>
            <a:graphic xmlns:a="http://schemas.openxmlformats.org/drawingml/2006/main">
              <a:graphicData uri="http://schemas.openxmlformats.org/drawingml/2006/picture">
                <pic:pic xmlns:pic="http://schemas.openxmlformats.org/drawingml/2006/picture">
                  <pic:nvPicPr>
                    <pic:cNvPr id="0" name="Figure_PnL_by_model_10d_baseline.svg"/>
                    <pic:cNvPicPr/>
                  </pic:nvPicPr>
                  <pic:blipFill rotWithShape="1">
                    <a:blip r:embed="rId8">
                      <a:extLst>
                        <a:ext uri="{96DAC541-7B7A-43D3-8B79-37D633B846F1}">
                          <asvg:svgBlip xmlns:asvg="http://schemas.microsoft.com/office/drawing/2016/SVG/main" r:embed="rId9"/>
                        </a:ext>
                      </a:extLst>
                    </a:blip>
                    <a:srcRect t="6546"/>
                    <a:stretch>
                      <a:fillRect/>
                    </a:stretch>
                  </pic:blipFill>
                  <pic:spPr bwMode="auto">
                    <a:xfrm>
                      <a:off x="0" y="0"/>
                      <a:ext cx="5486400" cy="2884081"/>
                    </a:xfrm>
                    <a:prstGeom prst="rect">
                      <a:avLst/>
                    </a:prstGeom>
                    <a:ln>
                      <a:noFill/>
                    </a:ln>
                    <a:extLst>
                      <a:ext uri="{53640926-AAD7-44D8-BBD7-CCE9431645EC}">
                        <a14:shadowObscured xmlns:a14="http://schemas.microsoft.com/office/drawing/2010/main"/>
                      </a:ext>
                    </a:extLst>
                  </pic:spPr>
                </pic:pic>
              </a:graphicData>
            </a:graphic>
          </wp:inline>
        </w:drawing>
      </w:r>
    </w:p>
    <w:p w14:paraId="7BB79F9E" w14:textId="72C2B2E4" w:rsidR="009C612F" w:rsidRPr="006D318A" w:rsidRDefault="00360D2E" w:rsidP="00A27E8C">
      <w:pPr>
        <w:pStyle w:val="Caption"/>
        <w:jc w:val="center"/>
        <w:rPr>
          <w:color w:val="auto"/>
        </w:rPr>
      </w:pPr>
      <w:bookmarkStart w:id="156" w:name="_Toc241430941"/>
      <w:r w:rsidRPr="006D318A">
        <w:rPr>
          <w:color w:val="auto"/>
        </w:rPr>
        <w:t>Figure C1. Total realised P&amp;L by model at the 10-day horizon</w:t>
      </w:r>
      <w:bookmarkEnd w:id="156"/>
    </w:p>
    <w:p w14:paraId="2B8063F1" w14:textId="30274FCF" w:rsidR="00CE4C23" w:rsidRPr="003705B4" w:rsidRDefault="00CE4C23" w:rsidP="009C612F">
      <w:pPr>
        <w:pStyle w:val="Caption"/>
        <w:jc w:val="center"/>
      </w:pPr>
    </w:p>
    <w:p w14:paraId="0EE17F17" w14:textId="77777777" w:rsidR="00CE4C23" w:rsidRDefault="00CE4C23"/>
    <w:p w14:paraId="252FD3B6" w14:textId="77777777" w:rsidR="001950C1" w:rsidRPr="003705B4" w:rsidRDefault="001950C1"/>
    <w:p w14:paraId="3490B09A" w14:textId="77777777" w:rsidR="00424266" w:rsidRPr="00476B7D" w:rsidRDefault="00EA1CB1" w:rsidP="00476B7D">
      <w:pPr>
        <w:pStyle w:val="Heading9"/>
      </w:pPr>
      <w:bookmarkStart w:id="157" w:name="ILL_Figure_C2_Total_realised_P_L_by_mode"/>
      <w:r w:rsidRPr="00476B7D">
        <w:t>Figure C2. Total realised P&amp;L by model at the 20-day horizon</w:t>
      </w:r>
      <w:bookmarkEnd w:id="157"/>
    </w:p>
    <w:p w14:paraId="0EF287D3" w14:textId="77777777" w:rsidR="00A27E8C" w:rsidRDefault="0068263B" w:rsidP="00A27E8C">
      <w:pPr>
        <w:keepNext/>
        <w:jc w:val="center"/>
      </w:pPr>
      <w:r>
        <w:rPr>
          <w:noProof/>
        </w:rPr>
        <w:drawing>
          <wp:inline distT="0" distB="0" distL="0" distR="0" wp14:anchorId="4DD90146" wp14:editId="1912B146">
            <wp:extent cx="5486400" cy="2830918"/>
            <wp:effectExtent l="0" t="0" r="0" b="7620"/>
            <wp:docPr id="1895142326" name="Figure_PnL_by_model_20d_baseline.svg"/>
            <wp:cNvGraphicFramePr/>
            <a:graphic xmlns:a="http://schemas.openxmlformats.org/drawingml/2006/main">
              <a:graphicData uri="http://schemas.openxmlformats.org/drawingml/2006/picture">
                <pic:pic xmlns:pic="http://schemas.openxmlformats.org/drawingml/2006/picture">
                  <pic:nvPicPr>
                    <pic:cNvPr id="0" name="Figure_PnL_by_model_20d_baseline.svg"/>
                    <pic:cNvPicPr/>
                  </pic:nvPicPr>
                  <pic:blipFill rotWithShape="1">
                    <a:blip r:embed="rId10">
                      <a:extLst>
                        <a:ext uri="{96DAC541-7B7A-43D3-8B79-37D633B846F1}">
                          <asvg:svgBlip xmlns:asvg="http://schemas.microsoft.com/office/drawing/2016/SVG/main" r:embed="rId11"/>
                        </a:ext>
                      </a:extLst>
                    </a:blip>
                    <a:srcRect t="8269"/>
                    <a:stretch>
                      <a:fillRect/>
                    </a:stretch>
                  </pic:blipFill>
                  <pic:spPr bwMode="auto">
                    <a:xfrm>
                      <a:off x="0" y="0"/>
                      <a:ext cx="5486400" cy="2830918"/>
                    </a:xfrm>
                    <a:prstGeom prst="rect">
                      <a:avLst/>
                    </a:prstGeom>
                    <a:ln>
                      <a:noFill/>
                    </a:ln>
                    <a:extLst>
                      <a:ext uri="{53640926-AAD7-44D8-BBD7-CCE9431645EC}">
                        <a14:shadowObscured xmlns:a14="http://schemas.microsoft.com/office/drawing/2010/main"/>
                      </a:ext>
                    </a:extLst>
                  </pic:spPr>
                </pic:pic>
              </a:graphicData>
            </a:graphic>
          </wp:inline>
        </w:drawing>
      </w:r>
    </w:p>
    <w:p w14:paraId="74951379" w14:textId="3A1DBF72" w:rsidR="00687542" w:rsidRPr="006D318A" w:rsidRDefault="00360D2E" w:rsidP="00A27E8C">
      <w:pPr>
        <w:pStyle w:val="Caption"/>
        <w:jc w:val="center"/>
        <w:rPr>
          <w:color w:val="auto"/>
        </w:rPr>
      </w:pPr>
      <w:bookmarkStart w:id="158" w:name="_Toc241430942"/>
      <w:r w:rsidRPr="006D318A">
        <w:rPr>
          <w:color w:val="auto"/>
        </w:rPr>
        <w:t>Figure C2. Total realised P&amp;L by model at the 20-day horizon</w:t>
      </w:r>
      <w:bookmarkEnd w:id="158"/>
    </w:p>
    <w:p w14:paraId="7BD5453B" w14:textId="2BE03390" w:rsidR="00CE4C23" w:rsidRPr="003705B4" w:rsidRDefault="00CE4C23" w:rsidP="00687542">
      <w:pPr>
        <w:pStyle w:val="Caption"/>
        <w:jc w:val="center"/>
      </w:pPr>
    </w:p>
    <w:p w14:paraId="2DD3C3DC" w14:textId="77777777" w:rsidR="00424266" w:rsidRPr="00476B7D" w:rsidRDefault="00EA1CB1" w:rsidP="00476B7D">
      <w:pPr>
        <w:pStyle w:val="BodyText3"/>
      </w:pPr>
      <w:bookmarkStart w:id="159" w:name="ILL_Figure_C3_Cumulative_return_on_the_U"/>
      <w:r w:rsidRPr="00476B7D">
        <w:lastRenderedPageBreak/>
        <w:t>Figure C3. Cumulative return on the USD 1 million reference capital at the 10-day horizon</w:t>
      </w:r>
      <w:bookmarkEnd w:id="159"/>
    </w:p>
    <w:p w14:paraId="398377B4" w14:textId="77777777" w:rsidR="00A27E8C" w:rsidRDefault="00831E98" w:rsidP="00A27E8C">
      <w:pPr>
        <w:keepNext/>
        <w:jc w:val="center"/>
      </w:pPr>
      <w:r>
        <w:rPr>
          <w:noProof/>
        </w:rPr>
        <w:drawing>
          <wp:inline distT="0" distB="0" distL="0" distR="0" wp14:anchorId="0FF60898" wp14:editId="6CB46A7C">
            <wp:extent cx="5486400" cy="2862817"/>
            <wp:effectExtent l="0" t="0" r="0" b="0"/>
            <wp:docPr id="1925711080" name="Figure_capital_return_1m_10d_baseline.svg"/>
            <wp:cNvGraphicFramePr/>
            <a:graphic xmlns:a="http://schemas.openxmlformats.org/drawingml/2006/main">
              <a:graphicData uri="http://schemas.openxmlformats.org/drawingml/2006/picture">
                <pic:pic xmlns:pic="http://schemas.openxmlformats.org/drawingml/2006/picture">
                  <pic:nvPicPr>
                    <pic:cNvPr id="0" name="Figure_capital_return_1m_10d_baseline.svg"/>
                    <pic:cNvPicPr/>
                  </pic:nvPicPr>
                  <pic:blipFill rotWithShape="1">
                    <a:blip r:embed="rId12">
                      <a:extLst>
                        <a:ext uri="{96DAC541-7B7A-43D3-8B79-37D633B846F1}">
                          <asvg:svgBlip xmlns:asvg="http://schemas.microsoft.com/office/drawing/2016/SVG/main" r:embed="rId13"/>
                        </a:ext>
                      </a:extLst>
                    </a:blip>
                    <a:srcRect t="7235"/>
                    <a:stretch>
                      <a:fillRect/>
                    </a:stretch>
                  </pic:blipFill>
                  <pic:spPr bwMode="auto">
                    <a:xfrm>
                      <a:off x="0" y="0"/>
                      <a:ext cx="5486400" cy="2862817"/>
                    </a:xfrm>
                    <a:prstGeom prst="rect">
                      <a:avLst/>
                    </a:prstGeom>
                    <a:ln>
                      <a:noFill/>
                    </a:ln>
                    <a:extLst>
                      <a:ext uri="{53640926-AAD7-44D8-BBD7-CCE9431645EC}">
                        <a14:shadowObscured xmlns:a14="http://schemas.microsoft.com/office/drawing/2010/main"/>
                      </a:ext>
                    </a:extLst>
                  </pic:spPr>
                </pic:pic>
              </a:graphicData>
            </a:graphic>
          </wp:inline>
        </w:drawing>
      </w:r>
    </w:p>
    <w:p w14:paraId="7B2B63BF" w14:textId="48D93E54" w:rsidR="00687542" w:rsidRPr="006D318A" w:rsidRDefault="00A27E8C" w:rsidP="00A27E8C">
      <w:pPr>
        <w:pStyle w:val="Caption"/>
        <w:jc w:val="center"/>
        <w:rPr>
          <w:color w:val="auto"/>
        </w:rPr>
      </w:pPr>
      <w:bookmarkStart w:id="160" w:name="_Toc241430943"/>
      <w:r w:rsidRPr="006D318A">
        <w:rPr>
          <w:color w:val="auto"/>
        </w:rPr>
        <w:t>F</w:t>
      </w:r>
      <w:r w:rsidR="00360D2E" w:rsidRPr="006D318A">
        <w:rPr>
          <w:color w:val="auto"/>
        </w:rPr>
        <w:t>igure C3. Cumulative return on the USD 1 million reference capital at the 10-day horizon</w:t>
      </w:r>
      <w:bookmarkEnd w:id="160"/>
    </w:p>
    <w:p w14:paraId="477E0607" w14:textId="64778312" w:rsidR="00CE4C23" w:rsidRPr="003705B4" w:rsidRDefault="00CE4C23" w:rsidP="00687542">
      <w:pPr>
        <w:pStyle w:val="Caption"/>
        <w:jc w:val="center"/>
      </w:pPr>
    </w:p>
    <w:p w14:paraId="25E642B0" w14:textId="77777777" w:rsidR="00CE4C23" w:rsidRPr="003705B4" w:rsidRDefault="00CE4C23"/>
    <w:p w14:paraId="300DA670" w14:textId="77777777" w:rsidR="00424266" w:rsidRPr="00476B7D" w:rsidRDefault="00EA1CB1" w:rsidP="00476B7D">
      <w:pPr>
        <w:pStyle w:val="Heading9"/>
      </w:pPr>
      <w:bookmarkStart w:id="161" w:name="ILL_Figure_C4_Maximum_drawdown_by_model_"/>
      <w:r w:rsidRPr="00476B7D">
        <w:t>Figure C4. Maximum drawdown by model at the 10-day horizon</w:t>
      </w:r>
      <w:bookmarkEnd w:id="161"/>
    </w:p>
    <w:p w14:paraId="05928200" w14:textId="77777777" w:rsidR="00A27E8C" w:rsidRDefault="005C6451" w:rsidP="00A27E8C">
      <w:pPr>
        <w:keepNext/>
        <w:jc w:val="center"/>
      </w:pPr>
      <w:r>
        <w:rPr>
          <w:noProof/>
        </w:rPr>
        <w:drawing>
          <wp:inline distT="0" distB="0" distL="0" distR="0" wp14:anchorId="317CD164" wp14:editId="1C79AC64">
            <wp:extent cx="5669280" cy="29480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d10.png"/>
                    <pic:cNvPicPr/>
                  </pic:nvPicPr>
                  <pic:blipFill>
                    <a:blip r:embed="rId14"/>
                    <a:stretch>
                      <a:fillRect/>
                    </a:stretch>
                  </pic:blipFill>
                  <pic:spPr>
                    <a:xfrm>
                      <a:off x="0" y="0"/>
                      <a:ext cx="5669280" cy="2948026"/>
                    </a:xfrm>
                    <a:prstGeom prst="rect">
                      <a:avLst/>
                    </a:prstGeom>
                  </pic:spPr>
                </pic:pic>
              </a:graphicData>
            </a:graphic>
          </wp:inline>
        </w:drawing>
      </w:r>
    </w:p>
    <w:p w14:paraId="50FF19B3" w14:textId="18610F70" w:rsidR="00687542" w:rsidRPr="006D318A" w:rsidRDefault="00360D2E" w:rsidP="00A27E8C">
      <w:pPr>
        <w:pStyle w:val="Caption"/>
        <w:jc w:val="center"/>
        <w:rPr>
          <w:color w:val="auto"/>
        </w:rPr>
      </w:pPr>
      <w:bookmarkStart w:id="162" w:name="_Toc241430944"/>
      <w:r w:rsidRPr="006D318A">
        <w:rPr>
          <w:color w:val="auto"/>
        </w:rPr>
        <w:t>Figure C4. Maximum drawdown by model at the 10-day horizon</w:t>
      </w:r>
      <w:bookmarkEnd w:id="162"/>
    </w:p>
    <w:p w14:paraId="0D992DA3" w14:textId="70AE7279" w:rsidR="00CE4C23" w:rsidRPr="003705B4" w:rsidRDefault="00CE4C23" w:rsidP="00687542">
      <w:pPr>
        <w:pStyle w:val="Caption"/>
        <w:jc w:val="center"/>
      </w:pPr>
    </w:p>
    <w:p w14:paraId="3D3205DC" w14:textId="64104A1F" w:rsidR="00AC5ED9" w:rsidRDefault="00AC5ED9">
      <w:pPr>
        <w:rPr>
          <w:b/>
          <w:bCs/>
          <w:i/>
          <w:iCs/>
          <w:sz w:val="26"/>
          <w:szCs w:val="24"/>
        </w:rPr>
      </w:pPr>
    </w:p>
    <w:p w14:paraId="4317A8E8" w14:textId="77777777" w:rsidR="00CE4C23" w:rsidRPr="003705B4" w:rsidRDefault="005C6451">
      <w:pPr>
        <w:pStyle w:val="Heading2"/>
        <w:rPr>
          <w:lang w:val="en-GB"/>
        </w:rPr>
      </w:pPr>
      <w:bookmarkStart w:id="163" w:name="_Toc241431718"/>
      <w:r>
        <w:rPr>
          <w:lang w:val="en-GB"/>
        </w:rPr>
        <w:lastRenderedPageBreak/>
        <w:t>Appendix D. Threshold Robustness and Paired Tests</w:t>
      </w:r>
      <w:bookmarkEnd w:id="163"/>
    </w:p>
    <w:p w14:paraId="7DB799E7" w14:textId="77777777" w:rsidR="00CE4C23" w:rsidRPr="003705B4" w:rsidRDefault="005C6451">
      <w:pPr>
        <w:jc w:val="center"/>
      </w:pPr>
      <w:bookmarkStart w:id="164" w:name="ILL_Table_D1_Threshold_robustness_summar"/>
      <w:r>
        <w:rPr>
          <w:b/>
        </w:rPr>
        <w:t>Table D1. Threshold robustness summary</w:t>
      </w:r>
      <w:bookmarkEnd w:id="164"/>
    </w:p>
    <w:tbl>
      <w:tblPr>
        <w:tblStyle w:val="TableGrid"/>
        <w:tblW w:w="5000" w:type="pct"/>
        <w:jc w:val="center"/>
        <w:tblLook w:val="04A0" w:firstRow="1" w:lastRow="0" w:firstColumn="1" w:lastColumn="0" w:noHBand="0" w:noVBand="1"/>
      </w:tblPr>
      <w:tblGrid>
        <w:gridCol w:w="1813"/>
        <w:gridCol w:w="1813"/>
        <w:gridCol w:w="1812"/>
        <w:gridCol w:w="1812"/>
        <w:gridCol w:w="1812"/>
      </w:tblGrid>
      <w:tr w:rsidR="004940EC" w:rsidRPr="006A7F1E" w14:paraId="0AA31CF4" w14:textId="77777777" w:rsidTr="006B18E3">
        <w:trPr>
          <w:trHeight w:val="253"/>
          <w:jc w:val="center"/>
        </w:trPr>
        <w:tc>
          <w:tcPr>
            <w:tcW w:w="1000" w:type="pct"/>
          </w:tcPr>
          <w:p w14:paraId="07546193"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b/>
              </w:rPr>
              <w:t>Threshold</w:t>
            </w:r>
          </w:p>
        </w:tc>
        <w:tc>
          <w:tcPr>
            <w:tcW w:w="1000" w:type="pct"/>
          </w:tcPr>
          <w:p w14:paraId="4B3009DC"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b/>
              </w:rPr>
              <w:t>Horizon</w:t>
            </w:r>
          </w:p>
        </w:tc>
        <w:tc>
          <w:tcPr>
            <w:tcW w:w="1000" w:type="pct"/>
          </w:tcPr>
          <w:p w14:paraId="0CF72560"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b/>
              </w:rPr>
              <w:t>N trades</w:t>
            </w:r>
          </w:p>
        </w:tc>
        <w:tc>
          <w:tcPr>
            <w:tcW w:w="1000" w:type="pct"/>
          </w:tcPr>
          <w:p w14:paraId="00618F4C"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b/>
              </w:rPr>
              <w:t>Mean P&amp;L</w:t>
            </w:r>
          </w:p>
        </w:tc>
        <w:tc>
          <w:tcPr>
            <w:tcW w:w="1000" w:type="pct"/>
          </w:tcPr>
          <w:p w14:paraId="39C30BA9"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b/>
              </w:rPr>
              <w:t>Total P&amp;L</w:t>
            </w:r>
          </w:p>
        </w:tc>
      </w:tr>
      <w:tr w:rsidR="004940EC" w:rsidRPr="006A7F1E" w14:paraId="4D0828C8" w14:textId="77777777" w:rsidTr="006B18E3">
        <w:trPr>
          <w:trHeight w:val="253"/>
          <w:jc w:val="center"/>
        </w:trPr>
        <w:tc>
          <w:tcPr>
            <w:tcW w:w="1000" w:type="pct"/>
          </w:tcPr>
          <w:p w14:paraId="2E9A743D"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1</w:t>
            </w:r>
          </w:p>
        </w:tc>
        <w:tc>
          <w:tcPr>
            <w:tcW w:w="1000" w:type="pct"/>
          </w:tcPr>
          <w:p w14:paraId="766A1974"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5</w:t>
            </w:r>
          </w:p>
        </w:tc>
        <w:tc>
          <w:tcPr>
            <w:tcW w:w="1000" w:type="pct"/>
          </w:tcPr>
          <w:p w14:paraId="5F5F7A6A"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425 721</w:t>
            </w:r>
          </w:p>
        </w:tc>
        <w:tc>
          <w:tcPr>
            <w:tcW w:w="1000" w:type="pct"/>
          </w:tcPr>
          <w:p w14:paraId="6CE81756"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7.1520</w:t>
            </w:r>
          </w:p>
        </w:tc>
        <w:tc>
          <w:tcPr>
            <w:tcW w:w="1000" w:type="pct"/>
          </w:tcPr>
          <w:p w14:paraId="1ED42E7D"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$ 3 044 158</w:t>
            </w:r>
          </w:p>
        </w:tc>
      </w:tr>
      <w:tr w:rsidR="004940EC" w:rsidRPr="006A7F1E" w14:paraId="5DBD1A98" w14:textId="77777777" w:rsidTr="006B18E3">
        <w:trPr>
          <w:trHeight w:val="253"/>
          <w:jc w:val="center"/>
        </w:trPr>
        <w:tc>
          <w:tcPr>
            <w:tcW w:w="1000" w:type="pct"/>
          </w:tcPr>
          <w:p w14:paraId="4D116369"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1</w:t>
            </w:r>
          </w:p>
        </w:tc>
        <w:tc>
          <w:tcPr>
            <w:tcW w:w="1000" w:type="pct"/>
          </w:tcPr>
          <w:p w14:paraId="2F1F9C6C"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10</w:t>
            </w:r>
          </w:p>
        </w:tc>
        <w:tc>
          <w:tcPr>
            <w:tcW w:w="1000" w:type="pct"/>
          </w:tcPr>
          <w:p w14:paraId="6AC09693"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358 896</w:t>
            </w:r>
          </w:p>
        </w:tc>
        <w:tc>
          <w:tcPr>
            <w:tcW w:w="1000" w:type="pct"/>
          </w:tcPr>
          <w:p w14:paraId="795D8035"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7.2328</w:t>
            </w:r>
          </w:p>
        </w:tc>
        <w:tc>
          <w:tcPr>
            <w:tcW w:w="1000" w:type="pct"/>
          </w:tcPr>
          <w:p w14:paraId="130C664C"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$ 2 595 049</w:t>
            </w:r>
          </w:p>
        </w:tc>
      </w:tr>
      <w:tr w:rsidR="004940EC" w:rsidRPr="006A7F1E" w14:paraId="7E8271C4" w14:textId="77777777" w:rsidTr="006B18E3">
        <w:trPr>
          <w:trHeight w:val="253"/>
          <w:jc w:val="center"/>
        </w:trPr>
        <w:tc>
          <w:tcPr>
            <w:tcW w:w="1000" w:type="pct"/>
          </w:tcPr>
          <w:p w14:paraId="3AB220C5"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1</w:t>
            </w:r>
          </w:p>
        </w:tc>
        <w:tc>
          <w:tcPr>
            <w:tcW w:w="1000" w:type="pct"/>
          </w:tcPr>
          <w:p w14:paraId="5EA00074"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20</w:t>
            </w:r>
          </w:p>
        </w:tc>
        <w:tc>
          <w:tcPr>
            <w:tcW w:w="1000" w:type="pct"/>
          </w:tcPr>
          <w:p w14:paraId="3B3E48A5"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120 394</w:t>
            </w:r>
          </w:p>
        </w:tc>
        <w:tc>
          <w:tcPr>
            <w:tcW w:w="1000" w:type="pct"/>
          </w:tcPr>
          <w:p w14:paraId="5F75A7FF"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7.5139</w:t>
            </w:r>
          </w:p>
        </w:tc>
        <w:tc>
          <w:tcPr>
            <w:tcW w:w="1000" w:type="pct"/>
          </w:tcPr>
          <w:p w14:paraId="3FBADB78"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$ 904 242</w:t>
            </w:r>
          </w:p>
        </w:tc>
      </w:tr>
      <w:tr w:rsidR="004940EC" w:rsidRPr="006A7F1E" w14:paraId="3193B286" w14:textId="77777777" w:rsidTr="006B18E3">
        <w:trPr>
          <w:trHeight w:val="253"/>
          <w:jc w:val="center"/>
        </w:trPr>
        <w:tc>
          <w:tcPr>
            <w:tcW w:w="1000" w:type="pct"/>
          </w:tcPr>
          <w:p w14:paraId="6D5370F9"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1.5</w:t>
            </w:r>
          </w:p>
        </w:tc>
        <w:tc>
          <w:tcPr>
            <w:tcW w:w="1000" w:type="pct"/>
          </w:tcPr>
          <w:p w14:paraId="3521FB91"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5</w:t>
            </w:r>
          </w:p>
        </w:tc>
        <w:tc>
          <w:tcPr>
            <w:tcW w:w="1000" w:type="pct"/>
          </w:tcPr>
          <w:p w14:paraId="73BCADEF"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265 610</w:t>
            </w:r>
          </w:p>
        </w:tc>
        <w:tc>
          <w:tcPr>
            <w:tcW w:w="1000" w:type="pct"/>
          </w:tcPr>
          <w:p w14:paraId="286995DF"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7.5427</w:t>
            </w:r>
          </w:p>
        </w:tc>
        <w:tc>
          <w:tcPr>
            <w:tcW w:w="1000" w:type="pct"/>
          </w:tcPr>
          <w:p w14:paraId="75A76326"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$ 2 005 723</w:t>
            </w:r>
          </w:p>
        </w:tc>
      </w:tr>
      <w:tr w:rsidR="004940EC" w:rsidRPr="006A7F1E" w14:paraId="02B202E0" w14:textId="77777777" w:rsidTr="006B18E3">
        <w:trPr>
          <w:trHeight w:val="253"/>
          <w:jc w:val="center"/>
        </w:trPr>
        <w:tc>
          <w:tcPr>
            <w:tcW w:w="1000" w:type="pct"/>
          </w:tcPr>
          <w:p w14:paraId="0A349321"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1.5</w:t>
            </w:r>
          </w:p>
        </w:tc>
        <w:tc>
          <w:tcPr>
            <w:tcW w:w="1000" w:type="pct"/>
          </w:tcPr>
          <w:p w14:paraId="1DFD014D"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10</w:t>
            </w:r>
          </w:p>
        </w:tc>
        <w:tc>
          <w:tcPr>
            <w:tcW w:w="1000" w:type="pct"/>
          </w:tcPr>
          <w:p w14:paraId="0E27B62D"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220 285</w:t>
            </w:r>
          </w:p>
        </w:tc>
        <w:tc>
          <w:tcPr>
            <w:tcW w:w="1000" w:type="pct"/>
          </w:tcPr>
          <w:p w14:paraId="24848F9A"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8.0265</w:t>
            </w:r>
          </w:p>
        </w:tc>
        <w:tc>
          <w:tcPr>
            <w:tcW w:w="1000" w:type="pct"/>
          </w:tcPr>
          <w:p w14:paraId="0C85C3B7"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$ 1 769 742</w:t>
            </w:r>
          </w:p>
        </w:tc>
      </w:tr>
      <w:tr w:rsidR="004940EC" w:rsidRPr="006A7F1E" w14:paraId="7AA9CF93" w14:textId="77777777" w:rsidTr="006B18E3">
        <w:trPr>
          <w:trHeight w:val="253"/>
          <w:jc w:val="center"/>
        </w:trPr>
        <w:tc>
          <w:tcPr>
            <w:tcW w:w="1000" w:type="pct"/>
          </w:tcPr>
          <w:p w14:paraId="0224F21E"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1.5</w:t>
            </w:r>
          </w:p>
        </w:tc>
        <w:tc>
          <w:tcPr>
            <w:tcW w:w="1000" w:type="pct"/>
          </w:tcPr>
          <w:p w14:paraId="5E6918DA"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20</w:t>
            </w:r>
          </w:p>
        </w:tc>
        <w:tc>
          <w:tcPr>
            <w:tcW w:w="1000" w:type="pct"/>
          </w:tcPr>
          <w:p w14:paraId="00EB5DA1"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69 764</w:t>
            </w:r>
          </w:p>
        </w:tc>
        <w:tc>
          <w:tcPr>
            <w:tcW w:w="1000" w:type="pct"/>
          </w:tcPr>
          <w:p w14:paraId="60738DAD"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-0.0069</w:t>
            </w:r>
          </w:p>
        </w:tc>
        <w:tc>
          <w:tcPr>
            <w:tcW w:w="1000" w:type="pct"/>
          </w:tcPr>
          <w:p w14:paraId="4C0F1BC9"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$ 3 030</w:t>
            </w:r>
          </w:p>
        </w:tc>
      </w:tr>
      <w:tr w:rsidR="004940EC" w:rsidRPr="006A7F1E" w14:paraId="4A107402" w14:textId="77777777" w:rsidTr="006B18E3">
        <w:trPr>
          <w:trHeight w:val="253"/>
          <w:jc w:val="center"/>
        </w:trPr>
        <w:tc>
          <w:tcPr>
            <w:tcW w:w="1000" w:type="pct"/>
          </w:tcPr>
          <w:p w14:paraId="5F8D2746"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2</w:t>
            </w:r>
          </w:p>
        </w:tc>
        <w:tc>
          <w:tcPr>
            <w:tcW w:w="1000" w:type="pct"/>
          </w:tcPr>
          <w:p w14:paraId="45287F6C"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5</w:t>
            </w:r>
          </w:p>
        </w:tc>
        <w:tc>
          <w:tcPr>
            <w:tcW w:w="1000" w:type="pct"/>
          </w:tcPr>
          <w:p w14:paraId="3DAD27A7"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134 987</w:t>
            </w:r>
          </w:p>
        </w:tc>
        <w:tc>
          <w:tcPr>
            <w:tcW w:w="1000" w:type="pct"/>
          </w:tcPr>
          <w:p w14:paraId="36D70E35"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5.4612</w:t>
            </w:r>
          </w:p>
        </w:tc>
        <w:tc>
          <w:tcPr>
            <w:tcW w:w="1000" w:type="pct"/>
          </w:tcPr>
          <w:p w14:paraId="7348C73D"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$ 729 124</w:t>
            </w:r>
          </w:p>
        </w:tc>
      </w:tr>
      <w:tr w:rsidR="004940EC" w:rsidRPr="006A7F1E" w14:paraId="50AD048D" w14:textId="77777777" w:rsidTr="006B18E3">
        <w:trPr>
          <w:trHeight w:val="253"/>
          <w:jc w:val="center"/>
        </w:trPr>
        <w:tc>
          <w:tcPr>
            <w:tcW w:w="1000" w:type="pct"/>
          </w:tcPr>
          <w:p w14:paraId="743F4C83"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2</w:t>
            </w:r>
          </w:p>
        </w:tc>
        <w:tc>
          <w:tcPr>
            <w:tcW w:w="1000" w:type="pct"/>
          </w:tcPr>
          <w:p w14:paraId="3B672AFC"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10</w:t>
            </w:r>
          </w:p>
        </w:tc>
        <w:tc>
          <w:tcPr>
            <w:tcW w:w="1000" w:type="pct"/>
          </w:tcPr>
          <w:p w14:paraId="7FE8E6E0"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110 096</w:t>
            </w:r>
          </w:p>
        </w:tc>
        <w:tc>
          <w:tcPr>
            <w:tcW w:w="1000" w:type="pct"/>
          </w:tcPr>
          <w:p w14:paraId="24EE1DB5"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9.2464</w:t>
            </w:r>
          </w:p>
        </w:tc>
        <w:tc>
          <w:tcPr>
            <w:tcW w:w="1000" w:type="pct"/>
          </w:tcPr>
          <w:p w14:paraId="5DF665D2"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$ 1 008 349</w:t>
            </w:r>
          </w:p>
        </w:tc>
      </w:tr>
      <w:tr w:rsidR="004940EC" w:rsidRPr="006A7F1E" w14:paraId="2DF82925" w14:textId="77777777" w:rsidTr="006B18E3">
        <w:trPr>
          <w:trHeight w:val="253"/>
          <w:jc w:val="center"/>
        </w:trPr>
        <w:tc>
          <w:tcPr>
            <w:tcW w:w="1000" w:type="pct"/>
          </w:tcPr>
          <w:p w14:paraId="18947835"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2</w:t>
            </w:r>
          </w:p>
        </w:tc>
        <w:tc>
          <w:tcPr>
            <w:tcW w:w="1000" w:type="pct"/>
          </w:tcPr>
          <w:p w14:paraId="12D43AB6"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20</w:t>
            </w:r>
          </w:p>
        </w:tc>
        <w:tc>
          <w:tcPr>
            <w:tcW w:w="1000" w:type="pct"/>
          </w:tcPr>
          <w:p w14:paraId="72DD0718"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33 781</w:t>
            </w:r>
          </w:p>
        </w:tc>
        <w:tc>
          <w:tcPr>
            <w:tcW w:w="1000" w:type="pct"/>
          </w:tcPr>
          <w:p w14:paraId="24661FA7" w14:textId="77777777" w:rsidR="004940EC" w:rsidRPr="006A7F1E" w:rsidRDefault="004940EC" w:rsidP="006B18E3">
            <w:pPr>
              <w:jc w:val="center"/>
              <w:rPr>
                <w:rFonts w:asciiTheme="minorHAnsi" w:hAnsiTheme="minorHAnsi" w:cstheme="minorHAnsi"/>
              </w:rPr>
            </w:pPr>
            <w:r w:rsidRPr="006A7F1E">
              <w:rPr>
                <w:rFonts w:asciiTheme="minorHAnsi" w:hAnsiTheme="minorHAnsi" w:cstheme="minorHAnsi"/>
              </w:rPr>
              <w:t>-5.5631</w:t>
            </w:r>
          </w:p>
        </w:tc>
        <w:tc>
          <w:tcPr>
            <w:tcW w:w="1000" w:type="pct"/>
          </w:tcPr>
          <w:p w14:paraId="7CD90DED" w14:textId="77777777" w:rsidR="004940EC" w:rsidRPr="006A7F1E" w:rsidRDefault="004940EC" w:rsidP="006D0E7E">
            <w:pPr>
              <w:keepNext/>
              <w:jc w:val="center"/>
              <w:rPr>
                <w:rFonts w:asciiTheme="minorHAnsi" w:hAnsiTheme="minorHAnsi" w:cstheme="minorHAnsi"/>
              </w:rPr>
            </w:pPr>
            <w:r w:rsidRPr="006A7F1E">
              <w:rPr>
                <w:rFonts w:asciiTheme="minorHAnsi" w:hAnsiTheme="minorHAnsi" w:cstheme="minorHAnsi"/>
              </w:rPr>
              <w:t>$ -202 710</w:t>
            </w:r>
          </w:p>
        </w:tc>
      </w:tr>
    </w:tbl>
    <w:p w14:paraId="0CE564CE" w14:textId="6FD46C6A" w:rsidR="00CE4C23" w:rsidRPr="002266E9" w:rsidRDefault="00360D2E" w:rsidP="006D0E7E">
      <w:pPr>
        <w:pStyle w:val="Caption"/>
        <w:rPr>
          <w:color w:val="auto"/>
        </w:rPr>
      </w:pPr>
      <w:bookmarkStart w:id="165" w:name="_Toc241430078"/>
      <w:bookmarkStart w:id="166" w:name="_Toc241430154"/>
      <w:bookmarkStart w:id="167" w:name="_Toc241431140"/>
      <w:r w:rsidRPr="002266E9">
        <w:rPr>
          <w:color w:val="auto"/>
        </w:rPr>
        <w:t>Table D1. Threshold robustness summary</w:t>
      </w:r>
      <w:bookmarkEnd w:id="165"/>
      <w:bookmarkEnd w:id="166"/>
      <w:bookmarkEnd w:id="167"/>
    </w:p>
    <w:p w14:paraId="5758E4BD" w14:textId="77777777" w:rsidR="00CE4C23" w:rsidRPr="003705B4" w:rsidRDefault="005C6451">
      <w:pPr>
        <w:jc w:val="center"/>
      </w:pPr>
      <w:bookmarkStart w:id="168" w:name="ILL_Table_D2_Holm_adjusted_paired_ESG_ve"/>
      <w:r>
        <w:rPr>
          <w:b/>
        </w:rPr>
        <w:t>Table D2. Holm-adjusted paired ESG-versus-benchmark P&amp;L tests</w:t>
      </w:r>
      <w:bookmarkEnd w:id="168"/>
    </w:p>
    <w:tbl>
      <w:tblPr>
        <w:tblStyle w:val="TableGrid"/>
        <w:tblW w:w="5000" w:type="pct"/>
        <w:jc w:val="center"/>
        <w:tblLook w:val="04A0" w:firstRow="1" w:lastRow="0" w:firstColumn="1" w:lastColumn="0" w:noHBand="0" w:noVBand="1"/>
      </w:tblPr>
      <w:tblGrid>
        <w:gridCol w:w="2265"/>
        <w:gridCol w:w="2266"/>
        <w:gridCol w:w="2267"/>
        <w:gridCol w:w="2264"/>
      </w:tblGrid>
      <w:tr w:rsidR="00E258DF" w:rsidRPr="006A7F1E" w14:paraId="6807EC1A" w14:textId="77777777" w:rsidTr="006B18E3">
        <w:trPr>
          <w:jc w:val="center"/>
        </w:trPr>
        <w:tc>
          <w:tcPr>
            <w:tcW w:w="1250" w:type="pct"/>
          </w:tcPr>
          <w:p w14:paraId="0FC41678"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b/>
              </w:rPr>
              <w:t>Threshold</w:t>
            </w:r>
          </w:p>
        </w:tc>
        <w:tc>
          <w:tcPr>
            <w:tcW w:w="1250" w:type="pct"/>
          </w:tcPr>
          <w:p w14:paraId="709EA0EE"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b/>
              </w:rPr>
              <w:t>Cells</w:t>
            </w:r>
          </w:p>
        </w:tc>
        <w:tc>
          <w:tcPr>
            <w:tcW w:w="1251" w:type="pct"/>
          </w:tcPr>
          <w:p w14:paraId="1090B22A"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b/>
              </w:rPr>
              <w:t>Holm rejections</w:t>
            </w:r>
          </w:p>
        </w:tc>
        <w:tc>
          <w:tcPr>
            <w:tcW w:w="1250" w:type="pct"/>
          </w:tcPr>
          <w:p w14:paraId="1A0FB7B9"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b/>
              </w:rPr>
              <w:t>Mean difference</w:t>
            </w:r>
          </w:p>
        </w:tc>
      </w:tr>
      <w:tr w:rsidR="00E258DF" w:rsidRPr="006A7F1E" w14:paraId="125561A6" w14:textId="77777777" w:rsidTr="006B18E3">
        <w:trPr>
          <w:jc w:val="center"/>
        </w:trPr>
        <w:tc>
          <w:tcPr>
            <w:tcW w:w="1250" w:type="pct"/>
          </w:tcPr>
          <w:p w14:paraId="12F98E9E"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rPr>
              <w:t>1</w:t>
            </w:r>
          </w:p>
        </w:tc>
        <w:tc>
          <w:tcPr>
            <w:tcW w:w="1250" w:type="pct"/>
          </w:tcPr>
          <w:p w14:paraId="0AE10FD4"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rPr>
              <w:t>72</w:t>
            </w:r>
          </w:p>
        </w:tc>
        <w:tc>
          <w:tcPr>
            <w:tcW w:w="1251" w:type="pct"/>
          </w:tcPr>
          <w:p w14:paraId="7728F5FA"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rPr>
              <w:t>0</w:t>
            </w:r>
          </w:p>
        </w:tc>
        <w:tc>
          <w:tcPr>
            <w:tcW w:w="1250" w:type="pct"/>
          </w:tcPr>
          <w:p w14:paraId="79718056"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rPr>
              <w:t>0.0068</w:t>
            </w:r>
          </w:p>
        </w:tc>
      </w:tr>
      <w:tr w:rsidR="00E258DF" w:rsidRPr="006A7F1E" w14:paraId="2E8422F1" w14:textId="77777777" w:rsidTr="006B18E3">
        <w:trPr>
          <w:jc w:val="center"/>
        </w:trPr>
        <w:tc>
          <w:tcPr>
            <w:tcW w:w="1250" w:type="pct"/>
          </w:tcPr>
          <w:p w14:paraId="708FE143"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rPr>
              <w:t>1.5</w:t>
            </w:r>
          </w:p>
        </w:tc>
        <w:tc>
          <w:tcPr>
            <w:tcW w:w="1250" w:type="pct"/>
          </w:tcPr>
          <w:p w14:paraId="5AC1BDE0"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rPr>
              <w:t>72</w:t>
            </w:r>
          </w:p>
        </w:tc>
        <w:tc>
          <w:tcPr>
            <w:tcW w:w="1251" w:type="pct"/>
          </w:tcPr>
          <w:p w14:paraId="559E2200"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rPr>
              <w:t>0</w:t>
            </w:r>
          </w:p>
        </w:tc>
        <w:tc>
          <w:tcPr>
            <w:tcW w:w="1250" w:type="pct"/>
          </w:tcPr>
          <w:p w14:paraId="2E8B3BDC"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rPr>
              <w:t>0.0018</w:t>
            </w:r>
          </w:p>
        </w:tc>
      </w:tr>
      <w:tr w:rsidR="00E258DF" w:rsidRPr="006A7F1E" w14:paraId="05E918D9" w14:textId="77777777" w:rsidTr="006B18E3">
        <w:trPr>
          <w:jc w:val="center"/>
        </w:trPr>
        <w:tc>
          <w:tcPr>
            <w:tcW w:w="1250" w:type="pct"/>
          </w:tcPr>
          <w:p w14:paraId="1E3D3DFC"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rPr>
              <w:t>2</w:t>
            </w:r>
          </w:p>
        </w:tc>
        <w:tc>
          <w:tcPr>
            <w:tcW w:w="1250" w:type="pct"/>
          </w:tcPr>
          <w:p w14:paraId="2E7FBC7F"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rPr>
              <w:t>72</w:t>
            </w:r>
          </w:p>
        </w:tc>
        <w:tc>
          <w:tcPr>
            <w:tcW w:w="1251" w:type="pct"/>
          </w:tcPr>
          <w:p w14:paraId="756F26B4" w14:textId="77777777" w:rsidR="00E258DF" w:rsidRPr="006A7F1E" w:rsidRDefault="00E258DF" w:rsidP="006B18E3">
            <w:pPr>
              <w:jc w:val="center"/>
              <w:rPr>
                <w:rFonts w:asciiTheme="minorHAnsi" w:hAnsiTheme="minorHAnsi" w:cstheme="minorHAnsi"/>
              </w:rPr>
            </w:pPr>
            <w:r w:rsidRPr="006A7F1E">
              <w:rPr>
                <w:rFonts w:asciiTheme="minorHAnsi" w:hAnsiTheme="minorHAnsi" w:cstheme="minorHAnsi"/>
              </w:rPr>
              <w:t>0</w:t>
            </w:r>
          </w:p>
        </w:tc>
        <w:tc>
          <w:tcPr>
            <w:tcW w:w="1250" w:type="pct"/>
          </w:tcPr>
          <w:p w14:paraId="442CCE09" w14:textId="77777777" w:rsidR="00E258DF" w:rsidRPr="006A7F1E" w:rsidRDefault="00E258DF" w:rsidP="006D0E7E">
            <w:pPr>
              <w:keepNext/>
              <w:jc w:val="center"/>
              <w:rPr>
                <w:rFonts w:asciiTheme="minorHAnsi" w:hAnsiTheme="minorHAnsi" w:cstheme="minorHAnsi"/>
              </w:rPr>
            </w:pPr>
            <w:r w:rsidRPr="006A7F1E">
              <w:rPr>
                <w:rFonts w:asciiTheme="minorHAnsi" w:hAnsiTheme="minorHAnsi" w:cstheme="minorHAnsi"/>
              </w:rPr>
              <w:t>-0.0215</w:t>
            </w:r>
          </w:p>
        </w:tc>
      </w:tr>
    </w:tbl>
    <w:p w14:paraId="787DBB78" w14:textId="42898B48" w:rsidR="001950C1" w:rsidRPr="002266E9" w:rsidRDefault="00360D2E" w:rsidP="006D0E7E">
      <w:pPr>
        <w:pStyle w:val="Caption"/>
        <w:rPr>
          <w:color w:val="auto"/>
        </w:rPr>
      </w:pPr>
      <w:bookmarkStart w:id="169" w:name="_Toc241430079"/>
      <w:bookmarkStart w:id="170" w:name="_Toc241430155"/>
      <w:bookmarkStart w:id="171" w:name="_Toc241431141"/>
      <w:r w:rsidRPr="002266E9">
        <w:rPr>
          <w:color w:val="auto"/>
        </w:rPr>
        <w:t>Table D2. Holm-adjusted paired ESG-versus-benchmark P&amp;L tests</w:t>
      </w:r>
      <w:bookmarkEnd w:id="169"/>
      <w:bookmarkEnd w:id="170"/>
      <w:bookmarkEnd w:id="171"/>
    </w:p>
    <w:p w14:paraId="3A57CF1C" w14:textId="77777777" w:rsidR="001950C1" w:rsidRDefault="001950C1">
      <w:r>
        <w:br w:type="page"/>
      </w:r>
    </w:p>
    <w:p w14:paraId="16B6F686" w14:textId="77777777" w:rsidR="00424266" w:rsidRPr="00DC6219" w:rsidRDefault="00EA1CB1" w:rsidP="00DC6219">
      <w:pPr>
        <w:pStyle w:val="Heading9"/>
      </w:pPr>
      <w:bookmarkStart w:id="172" w:name="ILL_Figure_D1_Mean_model_total_P_L_acros"/>
      <w:r w:rsidRPr="00DC6219">
        <w:lastRenderedPageBreak/>
        <w:t>Figure D1. Mean model total P&amp;L across entry thresholds and horizons</w:t>
      </w:r>
      <w:bookmarkEnd w:id="172"/>
    </w:p>
    <w:p w14:paraId="681451F5" w14:textId="77777777" w:rsidR="00E26686" w:rsidRDefault="005C6451" w:rsidP="00E26686">
      <w:pPr>
        <w:keepNext/>
        <w:jc w:val="center"/>
      </w:pPr>
      <w:r>
        <w:rPr>
          <w:noProof/>
        </w:rPr>
        <w:drawing>
          <wp:inline distT="0" distB="0" distL="0" distR="0" wp14:anchorId="02D7419D" wp14:editId="16FCC9E0">
            <wp:extent cx="5669280" cy="314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hreshold.png"/>
                    <pic:cNvPicPr/>
                  </pic:nvPicPr>
                  <pic:blipFill>
                    <a:blip r:embed="rId15"/>
                    <a:stretch>
                      <a:fillRect/>
                    </a:stretch>
                  </pic:blipFill>
                  <pic:spPr>
                    <a:xfrm>
                      <a:off x="0" y="0"/>
                      <a:ext cx="5669280" cy="3149600"/>
                    </a:xfrm>
                    <a:prstGeom prst="rect">
                      <a:avLst/>
                    </a:prstGeom>
                  </pic:spPr>
                </pic:pic>
              </a:graphicData>
            </a:graphic>
          </wp:inline>
        </w:drawing>
      </w:r>
    </w:p>
    <w:p w14:paraId="0EB1EE9E" w14:textId="264A862E" w:rsidR="00687542" w:rsidRPr="002266E9" w:rsidRDefault="00E26686" w:rsidP="00E26686">
      <w:pPr>
        <w:pStyle w:val="Caption"/>
        <w:jc w:val="center"/>
        <w:rPr>
          <w:color w:val="auto"/>
        </w:rPr>
      </w:pPr>
      <w:bookmarkStart w:id="173" w:name="_Toc241430945"/>
      <w:r w:rsidRPr="002266E9">
        <w:rPr>
          <w:color w:val="auto"/>
        </w:rPr>
        <w:t>Figure D1. Mean model total P&amp;L across entry thresholds and horizons</w:t>
      </w:r>
      <w:bookmarkEnd w:id="173"/>
    </w:p>
    <w:p w14:paraId="0A8DD405" w14:textId="73495EC0" w:rsidR="00CE4C23" w:rsidRPr="003705B4" w:rsidRDefault="00CE4C23" w:rsidP="00687542">
      <w:pPr>
        <w:pStyle w:val="Caption"/>
        <w:jc w:val="center"/>
      </w:pPr>
    </w:p>
    <w:p w14:paraId="1C33A428" w14:textId="77777777" w:rsidR="00CE4C23" w:rsidRPr="003705B4" w:rsidRDefault="00CE4C23"/>
    <w:p w14:paraId="041C325F" w14:textId="77777777" w:rsidR="00424266" w:rsidRPr="00DC6219" w:rsidRDefault="00EA1CB1" w:rsidP="00DC6219">
      <w:pPr>
        <w:pStyle w:val="Heading9"/>
      </w:pPr>
      <w:bookmarkStart w:id="174" w:name="ILL_Figure_D2_Mean_paired_ESG_minus_benc"/>
      <w:r w:rsidRPr="00DC6219">
        <w:t>Figure D2. Mean paired ESG-minus-benchmark P&amp;L difference by entry threshold</w:t>
      </w:r>
      <w:bookmarkEnd w:id="174"/>
    </w:p>
    <w:p w14:paraId="18FCAD2C" w14:textId="77777777" w:rsidR="00E26686" w:rsidRDefault="005C6451" w:rsidP="00E26686">
      <w:pPr>
        <w:keepNext/>
        <w:jc w:val="center"/>
      </w:pPr>
      <w:r>
        <w:rPr>
          <w:noProof/>
        </w:rPr>
        <w:drawing>
          <wp:inline distT="0" distB="0" distL="0" distR="0" wp14:anchorId="7AD965CC" wp14:editId="012348A3">
            <wp:extent cx="5669280" cy="294802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ired.png"/>
                    <pic:cNvPicPr/>
                  </pic:nvPicPr>
                  <pic:blipFill>
                    <a:blip r:embed="rId16"/>
                    <a:stretch>
                      <a:fillRect/>
                    </a:stretch>
                  </pic:blipFill>
                  <pic:spPr>
                    <a:xfrm>
                      <a:off x="0" y="0"/>
                      <a:ext cx="5669280" cy="2948026"/>
                    </a:xfrm>
                    <a:prstGeom prst="rect">
                      <a:avLst/>
                    </a:prstGeom>
                  </pic:spPr>
                </pic:pic>
              </a:graphicData>
            </a:graphic>
          </wp:inline>
        </w:drawing>
      </w:r>
    </w:p>
    <w:p w14:paraId="05633DDC" w14:textId="659C3E5A" w:rsidR="00687542" w:rsidRPr="002266E9" w:rsidRDefault="00E26686" w:rsidP="00E26686">
      <w:pPr>
        <w:pStyle w:val="Caption"/>
        <w:jc w:val="center"/>
        <w:rPr>
          <w:color w:val="auto"/>
        </w:rPr>
      </w:pPr>
      <w:bookmarkStart w:id="175" w:name="_Toc241430946"/>
      <w:r w:rsidRPr="002266E9">
        <w:rPr>
          <w:color w:val="auto"/>
        </w:rPr>
        <w:t>Figure D2. Mean paired ESG-minus-benchmark P&amp;L difference by entry threshold</w:t>
      </w:r>
      <w:bookmarkEnd w:id="175"/>
    </w:p>
    <w:p w14:paraId="6EA41E9F" w14:textId="1998949B" w:rsidR="00687542" w:rsidRPr="00687542" w:rsidRDefault="00687542" w:rsidP="00687542">
      <w:pPr>
        <w:pStyle w:val="Caption"/>
        <w:jc w:val="center"/>
      </w:pPr>
    </w:p>
    <w:p w14:paraId="4B0587AD" w14:textId="587D3ED5" w:rsidR="003A350A" w:rsidRDefault="003A350A">
      <w:r>
        <w:br w:type="page"/>
      </w:r>
    </w:p>
    <w:p w14:paraId="2E32CA1F" w14:textId="77777777" w:rsidR="00CE4C23" w:rsidRPr="003705B4" w:rsidRDefault="005C6451">
      <w:pPr>
        <w:pStyle w:val="Heading2"/>
        <w:rPr>
          <w:lang w:val="en-GB"/>
        </w:rPr>
      </w:pPr>
      <w:bookmarkStart w:id="176" w:name="_Toc241431719"/>
      <w:r>
        <w:rPr>
          <w:lang w:val="en-GB"/>
        </w:rPr>
        <w:lastRenderedPageBreak/>
        <w:t>Appendix E. Reproducibility and Data Provenance</w:t>
      </w:r>
      <w:bookmarkEnd w:id="176"/>
    </w:p>
    <w:p w14:paraId="6D80CBAB" w14:textId="00F49A36" w:rsidR="00E37E7A" w:rsidRPr="00E37E7A" w:rsidRDefault="00E37E7A" w:rsidP="00E37E7A">
      <w:pPr>
        <w:jc w:val="both"/>
      </w:pPr>
      <w:r>
        <w:t>The empirical pipeline is organised within the accompanying GitHub repository, which provides the reproducibility package for the final thesis. The repository contains the relevant research code, audit files, derived empirical results, figures, and documentation required to trace the main stages of the empirical analysis. The volatility stage uses the locked 344</w:t>
      </w:r>
      <w:r w:rsidR="00CC0E59">
        <w:t xml:space="preserve"> </w:t>
      </w:r>
      <w:r>
        <w:t xml:space="preserve">firm forecasting panel and 15-model OOS output. The option stage uses the locked integrated option panel, merged forecast-option observations, Black-76 pricing outputs, signal construction, </w:t>
      </w:r>
      <w:proofErr w:type="spellStart"/>
      <w:r>
        <w:t>vega</w:t>
      </w:r>
      <w:proofErr w:type="spellEnd"/>
      <w:r>
        <w:t xml:space="preserve">-hedged trade records, and final </w:t>
      </w:r>
      <w:proofErr w:type="spellStart"/>
      <w:r>
        <w:t>backtest</w:t>
      </w:r>
      <w:proofErr w:type="spellEnd"/>
      <w:r>
        <w:t>/QC files.</w:t>
      </w:r>
    </w:p>
    <w:p w14:paraId="0112591C" w14:textId="77777777" w:rsidR="00E37E7A" w:rsidRPr="00E37E7A" w:rsidRDefault="00E37E7A" w:rsidP="00E37E7A">
      <w:pPr>
        <w:jc w:val="both"/>
      </w:pPr>
      <w:r>
        <w:t xml:space="preserve">Equity and market-data fields used in the rebuild were obtained through Refinitiv Eikon / LSEG. The option dataset is sourced from </w:t>
      </w:r>
      <w:proofErr w:type="spellStart"/>
      <w:r>
        <w:t>OptionMetrics</w:t>
      </w:r>
      <w:proofErr w:type="spellEnd"/>
      <w:r>
        <w:t>, while the LSEG forward price is used directly in the Black-76 pricing stage. The USD 1 million capital figure is a reference notional used to express strategy performance on a common scale, not a broker margin requirement.</w:t>
      </w:r>
    </w:p>
    <w:p w14:paraId="37F12F8F" w14:textId="77777777" w:rsidR="00E37E7A" w:rsidRPr="00E37E7A" w:rsidRDefault="00E37E7A" w:rsidP="00E37E7A">
      <w:pPr>
        <w:jc w:val="both"/>
      </w:pPr>
      <w:r>
        <w:t xml:space="preserve">The final empirical index dated 20 September 2026 records the authoritative files for forecasting, option integration, pricing, strategy signals, </w:t>
      </w:r>
      <w:proofErr w:type="spellStart"/>
      <w:r>
        <w:t>vega</w:t>
      </w:r>
      <w:proofErr w:type="spellEnd"/>
      <w:r>
        <w:t xml:space="preserve"> hedging, realised trades, capital metrics, risk metrics, threshold robustness, and paired P&amp;L tests. The final </w:t>
      </w:r>
      <w:proofErr w:type="spellStart"/>
      <w:r>
        <w:t>backtest</w:t>
      </w:r>
      <w:proofErr w:type="spellEnd"/>
      <w:r>
        <w:t xml:space="preserve"> QC reports 555,659 baseline trades, no duplicates, no critical nulls, and no non-finite numeric observations.</w:t>
      </w:r>
    </w:p>
    <w:p w14:paraId="3ABA571E" w14:textId="77777777" w:rsidR="00E37E7A" w:rsidRPr="00E37E7A" w:rsidRDefault="00E37E7A" w:rsidP="00E37E7A">
      <w:pPr>
        <w:jc w:val="both"/>
      </w:pPr>
      <w:r>
        <w:t>The complete reproducibility package is available at:</w:t>
      </w:r>
    </w:p>
    <w:p w14:paraId="19ACFADC" w14:textId="7BBE9CC4" w:rsidR="00E37E7A" w:rsidRDefault="00E37E7A" w:rsidP="00E37E7A">
      <w:pPr>
        <w:jc w:val="both"/>
      </w:pPr>
      <w:r>
        <w:rPr>
          <w:b/>
          <w:bCs/>
        </w:rPr>
        <w:t>GitHub repository:</w:t>
      </w:r>
      <w:r>
        <w:t xml:space="preserve"> </w:t>
      </w:r>
      <w:hyperlink r:id="rId17" w:history="1">
        <w:r>
          <w:rPr>
            <w:rStyle w:val="Hyperlink"/>
          </w:rPr>
          <w:t>https://github.com/LouisonVedel/ESG-Adjusted-Volatility-Options</w:t>
        </w:r>
      </w:hyperlink>
    </w:p>
    <w:p w14:paraId="1C207F0C" w14:textId="77777777" w:rsidR="00E37E7A" w:rsidRPr="00E37E7A" w:rsidRDefault="00E37E7A" w:rsidP="00E37E7A">
      <w:pPr>
        <w:jc w:val="both"/>
      </w:pPr>
      <w:r>
        <w:t xml:space="preserve">The repository does not redistribute restricted third-party source datasets. </w:t>
      </w:r>
      <w:proofErr w:type="spellStart"/>
      <w:r>
        <w:t>OptionMetrics</w:t>
      </w:r>
      <w:proofErr w:type="spellEnd"/>
      <w:r>
        <w:t xml:space="preserve"> and Refinitiv Eikon / LSEG data remain subject to their respective licensing and access conditions.</w:t>
      </w:r>
    </w:p>
    <w:p w14:paraId="25B6C0E2" w14:textId="77777777" w:rsidR="00CE4C23" w:rsidRPr="00996CE6" w:rsidRDefault="00CE4C23" w:rsidP="00E37E7A">
      <w:pPr>
        <w:jc w:val="both"/>
      </w:pPr>
    </w:p>
    <w:sectPr w:rsidR="00CE4C23" w:rsidRPr="00996CE6" w:rsidSect="00CD4406">
      <w:footerReference w:type="default" r:id="rId18"/>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2F574" w14:textId="77777777" w:rsidR="00ED33AC" w:rsidRPr="003705B4" w:rsidRDefault="00ED33AC">
      <w:pPr>
        <w:spacing w:after="0" w:line="240" w:lineRule="auto"/>
      </w:pPr>
      <w:r w:rsidRPr="003705B4">
        <w:separator/>
      </w:r>
    </w:p>
  </w:endnote>
  <w:endnote w:type="continuationSeparator" w:id="0">
    <w:p w14:paraId="21D5669D" w14:textId="77777777" w:rsidR="00ED33AC" w:rsidRPr="003705B4" w:rsidRDefault="00ED33AC">
      <w:pPr>
        <w:spacing w:after="0" w:line="240" w:lineRule="auto"/>
      </w:pPr>
      <w:r w:rsidRPr="003705B4">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5819071"/>
      <w:docPartObj>
        <w:docPartGallery w:val="Page Numbers (Bottom of Page)"/>
        <w:docPartUnique/>
      </w:docPartObj>
    </w:sdtPr>
    <w:sdtEndPr>
      <w:rPr>
        <w:noProof/>
      </w:rPr>
    </w:sdtEndPr>
    <w:sdtContent>
      <w:p w14:paraId="1604B6B3" w14:textId="7B0704B3" w:rsidR="007F7B96" w:rsidRDefault="007F7B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19BA226" w14:textId="7473B571" w:rsidR="00CE4C23" w:rsidRPr="003705B4" w:rsidRDefault="00CE4C23">
    <w:pP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5AB6" w14:textId="77777777" w:rsidR="00ED33AC" w:rsidRPr="003705B4" w:rsidRDefault="00ED33AC">
      <w:pPr>
        <w:spacing w:after="0" w:line="240" w:lineRule="auto"/>
      </w:pPr>
      <w:r w:rsidRPr="003705B4">
        <w:separator/>
      </w:r>
    </w:p>
  </w:footnote>
  <w:footnote w:type="continuationSeparator" w:id="0">
    <w:p w14:paraId="2392CDAD" w14:textId="77777777" w:rsidR="00ED33AC" w:rsidRPr="003705B4" w:rsidRDefault="00ED33AC">
      <w:pPr>
        <w:spacing w:after="0" w:line="240" w:lineRule="auto"/>
      </w:pPr>
      <w:r w:rsidRPr="003705B4">
        <w:continuationSeparator/>
      </w:r>
    </w:p>
  </w:footnote>
</w:footnotes>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051A2"/>
    <w:multiLevelType w:val="hybridMultilevel"/>
    <w:tmpl w:val="0E38FC98"/>
    <w:lvl w:ilvl="0" w:tplc="E3B4F74A">
      <w:start w:val="1"/>
      <w:numFmt w:val="bullet"/>
      <w:lvlText w:val="●"/>
      <w:lvlJc w:val="left"/>
      <w:pPr>
        <w:ind w:left="720" w:hanging="360"/>
      </w:pPr>
    </w:lvl>
    <w:lvl w:ilvl="1" w:tplc="5EB49BF8">
      <w:start w:val="1"/>
      <w:numFmt w:val="bullet"/>
      <w:lvlText w:val="○"/>
      <w:lvlJc w:val="left"/>
      <w:pPr>
        <w:ind w:left="1440" w:hanging="360"/>
      </w:pPr>
    </w:lvl>
    <w:lvl w:ilvl="2" w:tplc="20B6377E">
      <w:start w:val="1"/>
      <w:numFmt w:val="bullet"/>
      <w:lvlText w:val="■"/>
      <w:lvlJc w:val="left"/>
      <w:pPr>
        <w:ind w:left="2160" w:hanging="360"/>
      </w:pPr>
    </w:lvl>
    <w:lvl w:ilvl="3" w:tplc="32821126">
      <w:start w:val="1"/>
      <w:numFmt w:val="bullet"/>
      <w:lvlText w:val="●"/>
      <w:lvlJc w:val="left"/>
      <w:pPr>
        <w:ind w:left="2880" w:hanging="360"/>
      </w:pPr>
    </w:lvl>
    <w:lvl w:ilvl="4" w:tplc="4C4C8146">
      <w:start w:val="1"/>
      <w:numFmt w:val="bullet"/>
      <w:lvlText w:val="○"/>
      <w:lvlJc w:val="left"/>
      <w:pPr>
        <w:ind w:left="3600" w:hanging="360"/>
      </w:pPr>
    </w:lvl>
    <w:lvl w:ilvl="5" w:tplc="EEFA8F34">
      <w:start w:val="1"/>
      <w:numFmt w:val="bullet"/>
      <w:lvlText w:val="■"/>
      <w:lvlJc w:val="left"/>
      <w:pPr>
        <w:ind w:left="4320" w:hanging="360"/>
      </w:pPr>
    </w:lvl>
    <w:lvl w:ilvl="6" w:tplc="404AE17E">
      <w:start w:val="1"/>
      <w:numFmt w:val="bullet"/>
      <w:lvlText w:val="●"/>
      <w:lvlJc w:val="left"/>
      <w:pPr>
        <w:ind w:left="5040" w:hanging="360"/>
      </w:pPr>
    </w:lvl>
    <w:lvl w:ilvl="7" w:tplc="52CCF6FE">
      <w:start w:val="1"/>
      <w:numFmt w:val="bullet"/>
      <w:lvlText w:val="●"/>
      <w:lvlJc w:val="left"/>
      <w:pPr>
        <w:ind w:left="5760" w:hanging="360"/>
      </w:pPr>
    </w:lvl>
    <w:lvl w:ilvl="8" w:tplc="17B61E76">
      <w:start w:val="1"/>
      <w:numFmt w:val="bullet"/>
      <w:lvlText w:val="●"/>
      <w:lvlJc w:val="left"/>
      <w:pPr>
        <w:ind w:left="6480" w:hanging="360"/>
      </w:pPr>
    </w:lvl>
  </w:abstractNum>
  <w:num w:numId="1" w16cid:durableId="1161047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0B35"/>
    <w:rsid w:val="00000FAD"/>
    <w:rsid w:val="00010DFA"/>
    <w:rsid w:val="00027A48"/>
    <w:rsid w:val="00035AF1"/>
    <w:rsid w:val="00035DE0"/>
    <w:rsid w:val="00081003"/>
    <w:rsid w:val="000858FF"/>
    <w:rsid w:val="000A1DE9"/>
    <w:rsid w:val="000F21E0"/>
    <w:rsid w:val="000F3C4C"/>
    <w:rsid w:val="001020D7"/>
    <w:rsid w:val="001041C5"/>
    <w:rsid w:val="0013033B"/>
    <w:rsid w:val="00140388"/>
    <w:rsid w:val="00145949"/>
    <w:rsid w:val="00150625"/>
    <w:rsid w:val="00156629"/>
    <w:rsid w:val="0016156B"/>
    <w:rsid w:val="00185F64"/>
    <w:rsid w:val="00186CE0"/>
    <w:rsid w:val="001950C1"/>
    <w:rsid w:val="001A70E9"/>
    <w:rsid w:val="001B29FD"/>
    <w:rsid w:val="001B41BE"/>
    <w:rsid w:val="001D7B20"/>
    <w:rsid w:val="001E5D9D"/>
    <w:rsid w:val="001F1687"/>
    <w:rsid w:val="002266E9"/>
    <w:rsid w:val="00265DC4"/>
    <w:rsid w:val="002A7DE1"/>
    <w:rsid w:val="002E1055"/>
    <w:rsid w:val="002F1A7F"/>
    <w:rsid w:val="00311F5C"/>
    <w:rsid w:val="0032268C"/>
    <w:rsid w:val="003465CA"/>
    <w:rsid w:val="00350CBD"/>
    <w:rsid w:val="00357557"/>
    <w:rsid w:val="00360D2E"/>
    <w:rsid w:val="003705B4"/>
    <w:rsid w:val="00380B6F"/>
    <w:rsid w:val="00380DE6"/>
    <w:rsid w:val="0039560C"/>
    <w:rsid w:val="003A350A"/>
    <w:rsid w:val="003C2823"/>
    <w:rsid w:val="003C3B19"/>
    <w:rsid w:val="003C6AAB"/>
    <w:rsid w:val="003E419A"/>
    <w:rsid w:val="003E44C1"/>
    <w:rsid w:val="004147B4"/>
    <w:rsid w:val="00424266"/>
    <w:rsid w:val="00433FB4"/>
    <w:rsid w:val="00444721"/>
    <w:rsid w:val="0045107E"/>
    <w:rsid w:val="00462300"/>
    <w:rsid w:val="00476B7D"/>
    <w:rsid w:val="004860DC"/>
    <w:rsid w:val="00493366"/>
    <w:rsid w:val="004940EC"/>
    <w:rsid w:val="004963C3"/>
    <w:rsid w:val="004A51FC"/>
    <w:rsid w:val="004B229A"/>
    <w:rsid w:val="00581CA4"/>
    <w:rsid w:val="00585C67"/>
    <w:rsid w:val="005972E9"/>
    <w:rsid w:val="005B6011"/>
    <w:rsid w:val="005C222B"/>
    <w:rsid w:val="005C6451"/>
    <w:rsid w:val="00601F21"/>
    <w:rsid w:val="006066A5"/>
    <w:rsid w:val="00630FC6"/>
    <w:rsid w:val="00651016"/>
    <w:rsid w:val="006627EC"/>
    <w:rsid w:val="00667F8E"/>
    <w:rsid w:val="0067504B"/>
    <w:rsid w:val="00675BAC"/>
    <w:rsid w:val="00680ABE"/>
    <w:rsid w:val="0068263B"/>
    <w:rsid w:val="00687542"/>
    <w:rsid w:val="00697E64"/>
    <w:rsid w:val="006A62DD"/>
    <w:rsid w:val="006D0E7E"/>
    <w:rsid w:val="006D318A"/>
    <w:rsid w:val="00700F44"/>
    <w:rsid w:val="007034DE"/>
    <w:rsid w:val="007445B8"/>
    <w:rsid w:val="00750803"/>
    <w:rsid w:val="00755D3E"/>
    <w:rsid w:val="00766E4A"/>
    <w:rsid w:val="0079353C"/>
    <w:rsid w:val="007B4B67"/>
    <w:rsid w:val="007F4560"/>
    <w:rsid w:val="007F7B96"/>
    <w:rsid w:val="00804120"/>
    <w:rsid w:val="0083027C"/>
    <w:rsid w:val="00831E98"/>
    <w:rsid w:val="008357E7"/>
    <w:rsid w:val="00845CA6"/>
    <w:rsid w:val="00850A10"/>
    <w:rsid w:val="00876C9D"/>
    <w:rsid w:val="008A2174"/>
    <w:rsid w:val="008C6C35"/>
    <w:rsid w:val="008D101A"/>
    <w:rsid w:val="008D13C6"/>
    <w:rsid w:val="008D3ABE"/>
    <w:rsid w:val="008E320B"/>
    <w:rsid w:val="00914585"/>
    <w:rsid w:val="00927D00"/>
    <w:rsid w:val="00952849"/>
    <w:rsid w:val="00996CE6"/>
    <w:rsid w:val="009C612F"/>
    <w:rsid w:val="009C675E"/>
    <w:rsid w:val="009E1307"/>
    <w:rsid w:val="00A02B59"/>
    <w:rsid w:val="00A10CD6"/>
    <w:rsid w:val="00A24713"/>
    <w:rsid w:val="00A27E8C"/>
    <w:rsid w:val="00A30632"/>
    <w:rsid w:val="00A4289B"/>
    <w:rsid w:val="00A44855"/>
    <w:rsid w:val="00A616A8"/>
    <w:rsid w:val="00A637DA"/>
    <w:rsid w:val="00A6387E"/>
    <w:rsid w:val="00A7414E"/>
    <w:rsid w:val="00AA0D87"/>
    <w:rsid w:val="00AC5001"/>
    <w:rsid w:val="00AC5ED9"/>
    <w:rsid w:val="00AE7A66"/>
    <w:rsid w:val="00B43E4A"/>
    <w:rsid w:val="00B503A9"/>
    <w:rsid w:val="00B81D5C"/>
    <w:rsid w:val="00B92DCC"/>
    <w:rsid w:val="00BE074D"/>
    <w:rsid w:val="00BF4CFF"/>
    <w:rsid w:val="00BF4F8E"/>
    <w:rsid w:val="00C2152B"/>
    <w:rsid w:val="00C512BA"/>
    <w:rsid w:val="00C71426"/>
    <w:rsid w:val="00C8295B"/>
    <w:rsid w:val="00CA1FFC"/>
    <w:rsid w:val="00CC0E59"/>
    <w:rsid w:val="00CD4406"/>
    <w:rsid w:val="00CE4C23"/>
    <w:rsid w:val="00D037B5"/>
    <w:rsid w:val="00D52415"/>
    <w:rsid w:val="00D60B35"/>
    <w:rsid w:val="00D611B5"/>
    <w:rsid w:val="00D6366A"/>
    <w:rsid w:val="00D911EE"/>
    <w:rsid w:val="00D97935"/>
    <w:rsid w:val="00DA7ABB"/>
    <w:rsid w:val="00DC6219"/>
    <w:rsid w:val="00DE52E1"/>
    <w:rsid w:val="00E04EEF"/>
    <w:rsid w:val="00E258DF"/>
    <w:rsid w:val="00E26686"/>
    <w:rsid w:val="00E37E7A"/>
    <w:rsid w:val="00E708B6"/>
    <w:rsid w:val="00E75421"/>
    <w:rsid w:val="00E93851"/>
    <w:rsid w:val="00E95FC2"/>
    <w:rsid w:val="00EA1CB1"/>
    <w:rsid w:val="00ED33AC"/>
    <w:rsid w:val="00F0480D"/>
    <w:rsid w:val="00F177F2"/>
    <w:rsid w:val="00F56526"/>
    <w:rsid w:val="00F61064"/>
    <w:rsid w:val="00F65D27"/>
    <w:rsid w:val="00F7714B"/>
    <w:rsid w:val="00F87AC4"/>
    <w:rsid w:val="00FC29D0"/>
    <w:rsid w:val="00FF3DAA"/>
    <w:rsid w:val="011B8921"/>
    <w:rsid w:val="01563663"/>
    <w:rsid w:val="02BAB3F5"/>
    <w:rsid w:val="0401DD7C"/>
    <w:rsid w:val="0407C8D9"/>
    <w:rsid w:val="04201253"/>
    <w:rsid w:val="0487E2A7"/>
    <w:rsid w:val="04B4CB8E"/>
    <w:rsid w:val="070F9E84"/>
    <w:rsid w:val="077DF2F6"/>
    <w:rsid w:val="09AA7C6B"/>
    <w:rsid w:val="0A3875CC"/>
    <w:rsid w:val="0A564CDF"/>
    <w:rsid w:val="0A6BE357"/>
    <w:rsid w:val="0C87F1C1"/>
    <w:rsid w:val="0FB87D3A"/>
    <w:rsid w:val="0FDD9F74"/>
    <w:rsid w:val="11BE92F7"/>
    <w:rsid w:val="11E0AA4B"/>
    <w:rsid w:val="13C6D4E6"/>
    <w:rsid w:val="13EA1430"/>
    <w:rsid w:val="140CB7B9"/>
    <w:rsid w:val="141A3F49"/>
    <w:rsid w:val="156BBE35"/>
    <w:rsid w:val="15F8584C"/>
    <w:rsid w:val="1689B149"/>
    <w:rsid w:val="16966345"/>
    <w:rsid w:val="1781E46A"/>
    <w:rsid w:val="17DFB98B"/>
    <w:rsid w:val="195B9275"/>
    <w:rsid w:val="19A651A2"/>
    <w:rsid w:val="19D15DF5"/>
    <w:rsid w:val="1AA6C99D"/>
    <w:rsid w:val="1B4CCBFA"/>
    <w:rsid w:val="1B91ECD1"/>
    <w:rsid w:val="1CA52B52"/>
    <w:rsid w:val="20672231"/>
    <w:rsid w:val="21E90237"/>
    <w:rsid w:val="232C5957"/>
    <w:rsid w:val="245F6EAE"/>
    <w:rsid w:val="2477EE7F"/>
    <w:rsid w:val="24EC2DBC"/>
    <w:rsid w:val="274D4FFB"/>
    <w:rsid w:val="29BA722D"/>
    <w:rsid w:val="29CBD7F9"/>
    <w:rsid w:val="2C4D8C28"/>
    <w:rsid w:val="2D7AAB43"/>
    <w:rsid w:val="2E79BD11"/>
    <w:rsid w:val="30578D40"/>
    <w:rsid w:val="31FAFBD7"/>
    <w:rsid w:val="32D5348A"/>
    <w:rsid w:val="33CDEA0B"/>
    <w:rsid w:val="33DB73C1"/>
    <w:rsid w:val="354D8137"/>
    <w:rsid w:val="35E3CC0B"/>
    <w:rsid w:val="37A62C28"/>
    <w:rsid w:val="38CC0D6E"/>
    <w:rsid w:val="394776B3"/>
    <w:rsid w:val="3970206F"/>
    <w:rsid w:val="3A32C2B1"/>
    <w:rsid w:val="3C2F8677"/>
    <w:rsid w:val="3DE969BF"/>
    <w:rsid w:val="3E2437B2"/>
    <w:rsid w:val="3E37E8AD"/>
    <w:rsid w:val="3E60C309"/>
    <w:rsid w:val="414BD561"/>
    <w:rsid w:val="42A9FF1A"/>
    <w:rsid w:val="4420A3E7"/>
    <w:rsid w:val="4524FBCE"/>
    <w:rsid w:val="4860651C"/>
    <w:rsid w:val="49FB51E9"/>
    <w:rsid w:val="4A0CBD18"/>
    <w:rsid w:val="4BBDED21"/>
    <w:rsid w:val="50BF66D0"/>
    <w:rsid w:val="5287A871"/>
    <w:rsid w:val="539AC3A3"/>
    <w:rsid w:val="53A681B1"/>
    <w:rsid w:val="53F788D6"/>
    <w:rsid w:val="56FDD36E"/>
    <w:rsid w:val="5A13F63A"/>
    <w:rsid w:val="5CC26B13"/>
    <w:rsid w:val="5CC6177E"/>
    <w:rsid w:val="5D05AECE"/>
    <w:rsid w:val="5F594974"/>
    <w:rsid w:val="5F662254"/>
    <w:rsid w:val="5FA5C43A"/>
    <w:rsid w:val="613FBD8D"/>
    <w:rsid w:val="64B164F1"/>
    <w:rsid w:val="6508F401"/>
    <w:rsid w:val="6619B57B"/>
    <w:rsid w:val="667A15DE"/>
    <w:rsid w:val="68973571"/>
    <w:rsid w:val="68AB7C06"/>
    <w:rsid w:val="6914E27C"/>
    <w:rsid w:val="6B7E4125"/>
    <w:rsid w:val="6CD144B2"/>
    <w:rsid w:val="6D95D000"/>
    <w:rsid w:val="6DD472F4"/>
    <w:rsid w:val="6EAA304A"/>
    <w:rsid w:val="6F7D556C"/>
    <w:rsid w:val="7056388B"/>
    <w:rsid w:val="72EED836"/>
    <w:rsid w:val="732871D5"/>
    <w:rsid w:val="7348BDCA"/>
    <w:rsid w:val="73C6AEBB"/>
    <w:rsid w:val="74EA8282"/>
    <w:rsid w:val="755F768F"/>
    <w:rsid w:val="764D347D"/>
    <w:rsid w:val="7729253E"/>
    <w:rsid w:val="77590C93"/>
    <w:rsid w:val="77F8ED57"/>
    <w:rsid w:val="7A121FEB"/>
    <w:rsid w:val="7AEC9784"/>
    <w:rsid w:val="7B32B9E4"/>
    <w:rsid w:val="7B465106"/>
    <w:rsid w:val="7B493934"/>
    <w:rsid w:val="7BC5DB10"/>
    <w:rsid w:val="7C0DB103"/>
    <w:rsid w:val="7D53C4FA"/>
    <w:rsid w:val="7E39A658"/>
    <w:rsid w:val="7E5C910F"/>
    <w:rsid w:val="7FC5665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FA8DA2"/>
  <w15:docId w15:val="{72FB4C9E-0453-8047-B716-841026F45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pPr>
        <w:spacing w:before="24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uiPriority w:val="9"/>
    <w:qFormat/>
    <w:pPr>
      <w:keepNext/>
      <w:spacing w:before="480" w:after="240"/>
      <w:outlineLvl w:val="0"/>
    </w:pPr>
    <w:rPr>
      <w:b/>
      <w:bCs/>
      <w:sz w:val="32"/>
      <w:szCs w:val="28"/>
    </w:rPr>
  </w:style>
  <w:style w:type="paragraph" w:styleId="Heading2">
    <w:name w:val="heading 2"/>
    <w:uiPriority w:val="9"/>
    <w:unhideWhenUsed/>
    <w:qFormat/>
    <w:pPr>
      <w:keepNext/>
      <w:spacing w:before="320" w:after="160"/>
      <w:outlineLvl w:val="1"/>
    </w:pPr>
    <w:rPr>
      <w:b/>
      <w:bCs/>
      <w:i/>
      <w:iCs/>
      <w:sz w:val="26"/>
      <w:szCs w:val="24"/>
    </w:rPr>
  </w:style>
  <w:style w:type="paragraph" w:styleId="Heading3">
    <w:name w:val="heading 3"/>
    <w:uiPriority w:val="9"/>
    <w:unhideWhenUsed/>
    <w:qFormat/>
    <w:pPr>
      <w:keepNext/>
      <w:spacing w:after="120"/>
      <w:outlineLvl w:val="2"/>
    </w:pPr>
    <w:rPr>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paragraph" w:styleId="Heading7">
    <w:name w:val="heading 7"/>
    <w:basedOn w:val="Normal"/>
    <w:next w:val="Normal"/>
    <w:link w:val="Heading7Char"/>
    <w:uiPriority w:val="9"/>
    <w:semiHidden/>
    <w:unhideWhenUsed/>
    <w:qFormat/>
    <w:rsid w:val="00F7714B"/>
    <w:pPr>
      <w:keepNext/>
      <w:keepLines/>
      <w:spacing w:before="40" w:after="0"/>
      <w:outlineLvl w:val="6"/>
    </w:pPr>
    <w:rPr>
      <w:rFonts w:asciiTheme="majorHAnsi" w:eastAsiaTheme="majorEastAsia" w:hAnsiTheme="majorHAnsi" w:cstheme="majorBidi"/>
      <w:i/>
      <w:iCs/>
      <w:color w:val="0A2F40" w:themeColor="accent1" w:themeShade="7F"/>
    </w:rPr>
  </w:style>
  <w:style w:type="paragraph" w:styleId="Heading8">
    <w:name w:val="heading 8"/>
    <w:basedOn w:val="Normal"/>
    <w:next w:val="Normal"/>
    <w:link w:val="Heading8Char"/>
    <w:uiPriority w:val="9"/>
    <w:semiHidden/>
    <w:unhideWhenUsed/>
    <w:qFormat/>
    <w:rsid w:val="00DA7ABB"/>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unhideWhenUsed/>
    <w:qFormat/>
    <w:rsid w:val="00DC6219"/>
    <w:pPr>
      <w:keepNext/>
      <w:jc w:val="center"/>
      <w:outlineLvl w:val="8"/>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lev1">
    <w:name w:val="Élevé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uiPriority w:val="39"/>
    <w:unhideWhenUsed/>
    <w:rsid w:val="3C2F8677"/>
    <w:pPr>
      <w:spacing w:after="100"/>
    </w:pPr>
  </w:style>
  <w:style w:type="paragraph" w:styleId="TOC2">
    <w:name w:val="toc 2"/>
    <w:basedOn w:val="Normal"/>
    <w:next w:val="Normal"/>
    <w:uiPriority w:val="39"/>
    <w:unhideWhenUsed/>
    <w:rsid w:val="3C2F8677"/>
    <w:pPr>
      <w:spacing w:after="100"/>
      <w:ind w:left="220"/>
    </w:pPr>
  </w:style>
  <w:style w:type="paragraph" w:styleId="TOC3">
    <w:name w:val="toc 3"/>
    <w:basedOn w:val="Normal"/>
    <w:next w:val="Normal"/>
    <w:uiPriority w:val="39"/>
    <w:unhideWhenUsed/>
    <w:rsid w:val="3C2F8677"/>
    <w:pPr>
      <w:spacing w:after="100"/>
      <w:ind w:left="440"/>
    </w:pPr>
  </w:style>
  <w:style w:type="character" w:styleId="UnresolvedMention">
    <w:name w:val="Unresolved Mention"/>
    <w:basedOn w:val="DefaultParagraphFont"/>
    <w:uiPriority w:val="99"/>
    <w:semiHidden/>
    <w:unhideWhenUsed/>
    <w:rsid w:val="00FC29D0"/>
    <w:rPr>
      <w:color w:val="605E5C"/>
      <w:shd w:val="clear" w:color="auto" w:fill="E1DFDD"/>
    </w:rPr>
  </w:style>
  <w:style w:type="character" w:styleId="FollowedHyperlink">
    <w:name w:val="FollowedHyperlink"/>
    <w:basedOn w:val="DefaultParagraphFont"/>
    <w:uiPriority w:val="99"/>
    <w:semiHidden/>
    <w:unhideWhenUsed/>
    <w:rsid w:val="00FC29D0"/>
    <w:rPr>
      <w:color w:val="96607D" w:themeColor="followedHyperlink"/>
      <w:u w:val="single"/>
    </w:rPr>
  </w:style>
  <w:style w:type="paragraph" w:styleId="BodyText">
    <w:name w:val="Body Text"/>
    <w:basedOn w:val="Normal"/>
    <w:link w:val="BodyTextChar"/>
    <w:uiPriority w:val="99"/>
    <w:unhideWhenUsed/>
    <w:rsid w:val="00AA0D87"/>
    <w:pPr>
      <w:spacing w:after="160"/>
    </w:pPr>
    <w:rPr>
      <w:lang w:val="en-US"/>
    </w:rPr>
  </w:style>
  <w:style w:type="character" w:customStyle="1" w:styleId="BodyTextChar">
    <w:name w:val="Body Text Char"/>
    <w:basedOn w:val="DefaultParagraphFont"/>
    <w:link w:val="BodyText"/>
    <w:uiPriority w:val="99"/>
    <w:rsid w:val="00AA0D87"/>
    <w:rPr>
      <w:lang w:val="en-US"/>
    </w:rPr>
  </w:style>
  <w:style w:type="paragraph" w:styleId="BodyText2">
    <w:name w:val="Body Text 2"/>
    <w:basedOn w:val="Normal"/>
    <w:link w:val="BodyText2Char"/>
    <w:uiPriority w:val="99"/>
    <w:unhideWhenUsed/>
    <w:rsid w:val="00C2152B"/>
    <w:pPr>
      <w:spacing w:after="160"/>
      <w:jc w:val="both"/>
    </w:pPr>
  </w:style>
  <w:style w:type="character" w:customStyle="1" w:styleId="BodyText2Char">
    <w:name w:val="Body Text 2 Char"/>
    <w:basedOn w:val="DefaultParagraphFont"/>
    <w:link w:val="BodyText2"/>
    <w:uiPriority w:val="99"/>
    <w:rsid w:val="00C2152B"/>
    <w:rPr>
      <w:rFonts w:ascii="Arial" w:eastAsia="Arial" w:hAnsi="Arial"/>
      <w:lang w:val="en-GB"/>
    </w:rPr>
  </w:style>
  <w:style w:type="table" w:styleId="TableGrid">
    <w:name w:val="Table Grid"/>
    <w:basedOn w:val="TableNormal"/>
    <w:uiPriority w:val="39"/>
    <w:rsid w:val="00D5241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8Char">
    <w:name w:val="Heading 8 Char"/>
    <w:basedOn w:val="DefaultParagraphFont"/>
    <w:link w:val="Heading8"/>
    <w:uiPriority w:val="9"/>
    <w:semiHidden/>
    <w:rsid w:val="00DA7ABB"/>
    <w:rPr>
      <w:rFonts w:asciiTheme="majorHAnsi" w:eastAsiaTheme="majorEastAsia" w:hAnsiTheme="majorHAnsi" w:cstheme="majorBidi"/>
      <w:color w:val="272727" w:themeColor="text1" w:themeTint="D8"/>
      <w:sz w:val="21"/>
      <w:szCs w:val="21"/>
      <w:lang w:val="en-GB"/>
    </w:rPr>
  </w:style>
  <w:style w:type="character" w:customStyle="1" w:styleId="Heading7Char">
    <w:name w:val="Heading 7 Char"/>
    <w:basedOn w:val="DefaultParagraphFont"/>
    <w:link w:val="Heading7"/>
    <w:uiPriority w:val="9"/>
    <w:semiHidden/>
    <w:rsid w:val="00F7714B"/>
    <w:rPr>
      <w:rFonts w:asciiTheme="majorHAnsi" w:eastAsiaTheme="majorEastAsia" w:hAnsiTheme="majorHAnsi" w:cstheme="majorBidi"/>
      <w:i/>
      <w:iCs/>
      <w:color w:val="0A2F40" w:themeColor="accent1" w:themeShade="7F"/>
      <w:lang w:val="en-GB"/>
    </w:rPr>
  </w:style>
  <w:style w:type="character" w:customStyle="1" w:styleId="Heading9Char">
    <w:name w:val="Heading 9 Char"/>
    <w:basedOn w:val="DefaultParagraphFont"/>
    <w:link w:val="Heading9"/>
    <w:uiPriority w:val="9"/>
    <w:rsid w:val="00DC6219"/>
    <w:rPr>
      <w:b/>
      <w:bCs/>
      <w:lang w:val="en-GB"/>
    </w:rPr>
  </w:style>
  <w:style w:type="paragraph" w:styleId="BodyText3">
    <w:name w:val="Body Text 3"/>
    <w:basedOn w:val="Normal"/>
    <w:link w:val="BodyText3Char"/>
    <w:uiPriority w:val="99"/>
    <w:unhideWhenUsed/>
    <w:rsid w:val="00476B7D"/>
    <w:pPr>
      <w:jc w:val="center"/>
    </w:pPr>
    <w:rPr>
      <w:b/>
      <w:bCs/>
    </w:rPr>
  </w:style>
  <w:style w:type="character" w:customStyle="1" w:styleId="BodyText3Char">
    <w:name w:val="Body Text 3 Char"/>
    <w:basedOn w:val="DefaultParagraphFont"/>
    <w:link w:val="BodyText3"/>
    <w:uiPriority w:val="99"/>
    <w:rsid w:val="00476B7D"/>
    <w:rPr>
      <w:b/>
      <w:bCs/>
      <w:lang w:val="en-GB"/>
    </w:rPr>
  </w:style>
  <w:style w:type="paragraph" w:styleId="Header">
    <w:name w:val="header"/>
    <w:basedOn w:val="Normal"/>
    <w:link w:val="HeaderChar"/>
    <w:uiPriority w:val="99"/>
    <w:unhideWhenUsed/>
    <w:rsid w:val="007F7B96"/>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7F7B96"/>
    <w:rPr>
      <w:lang w:val="en-GB"/>
    </w:rPr>
  </w:style>
  <w:style w:type="paragraph" w:styleId="Footer">
    <w:name w:val="footer"/>
    <w:basedOn w:val="Normal"/>
    <w:link w:val="FooterChar"/>
    <w:uiPriority w:val="99"/>
    <w:unhideWhenUsed/>
    <w:rsid w:val="007F7B96"/>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7F7B96"/>
    <w:rPr>
      <w:lang w:val="en-GB"/>
    </w:rPr>
  </w:style>
  <w:style w:type="paragraph" w:styleId="Caption">
    <w:name w:val="caption"/>
    <w:basedOn w:val="Normal"/>
    <w:next w:val="Normal"/>
    <w:uiPriority w:val="35"/>
    <w:unhideWhenUsed/>
    <w:qFormat/>
    <w:rsid w:val="001F1687"/>
    <w:pPr>
      <w:spacing w:before="0" w:after="200" w:line="240" w:lineRule="auto"/>
    </w:pPr>
    <w:rPr>
      <w:i/>
      <w:iCs/>
      <w:color w:val="0E2841" w:themeColor="text2"/>
      <w:sz w:val="18"/>
      <w:szCs w:val="18"/>
    </w:rPr>
  </w:style>
  <w:style w:type="paragraph" w:styleId="TableofFigures">
    <w:name w:val="table of figures"/>
    <w:basedOn w:val="Normal"/>
    <w:next w:val="Normal"/>
    <w:uiPriority w:val="99"/>
    <w:unhideWhenUsed/>
    <w:rsid w:val="000A1DE9"/>
    <w:pPr>
      <w:spacing w:before="0" w:after="0"/>
      <w:ind w:left="440" w:hanging="440"/>
    </w:pPr>
    <w:rPr>
      <w:rFonts w:asciiTheme="minorHAnsi" w:hAnsiTheme="minorHAnsi" w:cstheme="minorHAnsi"/>
      <w:cap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svg"/><Relationship Id="rId18" Type="http://schemas.openxmlformats.org/officeDocument/2006/relationships/footer" Target="footer1.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LouisonVedel/ESG-Adjusted-Volatility-Option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rial"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rial"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D55ED-588E-8141-9B24-B205845B9C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67</Pages>
  <Words>20477</Words>
  <Characters>116725</Characters>
  <Application>Microsoft Office Word</Application>
  <DocSecurity>0</DocSecurity>
  <Lines>972</Lines>
  <Paragraphs>273</Paragraphs>
  <ScaleCrop>false</ScaleCrop>
  <Company/>
  <LinksUpToDate>false</LinksUpToDate>
  <CharactersWithSpaces>136929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ESG-Adjusted Volatility Forecasts and Equity Option Trading: Evidence from Vega-Hedged Strategies</dc:title>
  <dc:subject>Final thesis — OOS volatility forecasting, option pricing and vega-hedged trading</dc:subject>
  <dc:creator>Louison Vedel</dc:creator>
  <cp:lastModifiedBy>VEDEL Louison</cp:lastModifiedBy>
  <cp:revision>97</cp:revision>
  <dcterms:created xsi:type="dcterms:W3CDTF">2026-09-26T16:48:00Z</dcterms:created>
  <dcterms:modified xsi:type="dcterms:W3CDTF">2026-09-27T18:01:00Z</dcterms:modified>
</cp:coreProperties>
</file>