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34" w:rsidRDefault="00157134" w:rsidP="00157134">
      <w:pPr>
        <w:pStyle w:val="Titre"/>
      </w:pPr>
      <w:r>
        <w:t>Rapport de GPE – Partie Numérique</w:t>
      </w:r>
    </w:p>
    <w:p w:rsidR="003E6F93" w:rsidRPr="003E6F93" w:rsidRDefault="003E6F93" w:rsidP="00157134">
      <w:pPr>
        <w:pStyle w:val="Sous-titre"/>
        <w:rPr>
          <w:b/>
        </w:rPr>
      </w:pPr>
      <w:r w:rsidRPr="003E6F93">
        <w:rPr>
          <w:b/>
        </w:rPr>
        <w:t>Livraison finale</w:t>
      </w:r>
    </w:p>
    <w:p w:rsidR="00157134" w:rsidRDefault="00157134" w:rsidP="00157134">
      <w:pPr>
        <w:pStyle w:val="Sous-titre"/>
        <w:rPr>
          <w:shd w:val="clear" w:color="auto" w:fill="FFFF00"/>
        </w:rPr>
      </w:pPr>
      <w:r>
        <w:rPr>
          <w:shd w:val="clear" w:color="auto" w:fill="FFFF00"/>
        </w:rPr>
        <w:t>Nom du projet</w:t>
      </w:r>
    </w:p>
    <w:p w:rsidR="00957015" w:rsidRDefault="00157134" w:rsidP="00957015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Tout ce qui est surligné en jaune est à modifier.</w:t>
      </w:r>
      <w:r w:rsidR="00957015">
        <w:rPr>
          <w:shd w:val="clear" w:color="auto" w:fill="FFFF00"/>
        </w:rPr>
        <w:t xml:space="preserve"> Vous pouvez ajouter à ce plan des parties que vous jugeriez intéressantes.</w:t>
      </w:r>
    </w:p>
    <w:p w:rsidR="00424E3F" w:rsidRDefault="00957015" w:rsidP="00424E3F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Ce rapport doit être livré</w:t>
      </w:r>
      <w:r w:rsidR="00157134">
        <w:rPr>
          <w:shd w:val="clear" w:color="auto" w:fill="FFFF00"/>
        </w:rPr>
        <w:t xml:space="preserve"> </w:t>
      </w:r>
      <w:r>
        <w:rPr>
          <w:shd w:val="clear" w:color="auto" w:fill="FFFF00"/>
        </w:rPr>
        <w:t>en</w:t>
      </w:r>
      <w:r w:rsidR="00157134">
        <w:rPr>
          <w:shd w:val="clear" w:color="auto" w:fill="FFFF00"/>
        </w:rPr>
        <w:t xml:space="preserve"> </w:t>
      </w:r>
      <w:r w:rsidR="00424E3F">
        <w:rPr>
          <w:shd w:val="clear" w:color="auto" w:fill="FFFF00"/>
        </w:rPr>
        <w:t>PDF, nommé ainsi (nom respect de ces consignes : - 1 point) :</w:t>
      </w:r>
    </w:p>
    <w:p w:rsidR="00157134" w:rsidRPr="00424E3F" w:rsidRDefault="00424E3F" w:rsidP="00424E3F">
      <w:pPr>
        <w:pStyle w:val="Corpsdetexte"/>
        <w:ind w:firstLine="708"/>
        <w:jc w:val="center"/>
        <w:rPr>
          <w:b/>
          <w:shd w:val="clear" w:color="auto" w:fill="FFFF00"/>
        </w:rPr>
      </w:pPr>
      <w:r>
        <w:rPr>
          <w:b/>
          <w:shd w:val="clear" w:color="auto" w:fill="FFFF00"/>
        </w:rPr>
        <w:t>[</w:t>
      </w:r>
      <w:r w:rsidRPr="00424E3F">
        <w:rPr>
          <w:b/>
          <w:shd w:val="clear" w:color="auto" w:fill="FFFF00"/>
        </w:rPr>
        <w:t>GPE</w:t>
      </w:r>
      <w:r>
        <w:rPr>
          <w:b/>
          <w:shd w:val="clear" w:color="auto" w:fill="FFFF00"/>
        </w:rPr>
        <w:t>]</w:t>
      </w:r>
      <w:r w:rsidRPr="00424E3F">
        <w:rPr>
          <w:b/>
          <w:shd w:val="clear" w:color="auto" w:fill="FFFF00"/>
        </w:rPr>
        <w:t>_</w:t>
      </w:r>
      <w:r w:rsidR="00157134" w:rsidRPr="00424E3F">
        <w:rPr>
          <w:b/>
          <w:shd w:val="clear" w:color="auto" w:fill="FFFF00"/>
        </w:rPr>
        <w:t>NOM1_Prenom1_NOM2_Prénom2.pdf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Ce rapport doit être synthétique</w:t>
      </w:r>
      <w:r w:rsidR="00957015">
        <w:rPr>
          <w:shd w:val="clear" w:color="auto" w:fill="FFFF00"/>
        </w:rPr>
        <w:t xml:space="preserve"> et s’adresse à un public averti quant aux termes techniques utilisés</w:t>
      </w:r>
      <w:r>
        <w:rPr>
          <w:shd w:val="clear" w:color="auto" w:fill="FFFF00"/>
        </w:rPr>
        <w:t>.</w:t>
      </w:r>
    </w:p>
    <w:p w:rsidR="00816F94" w:rsidRDefault="00816F9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Commencez par une brève introduction.</w:t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t>Cahier des charges</w:t>
      </w:r>
    </w:p>
    <w:p w:rsidR="00157134" w:rsidRDefault="003E6F93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Rappelez ici votre cahier des charges (vous pouvez réutiliser le paragraphe du livrable intermédiaire, et le mettre à jour si besoin.)</w:t>
      </w:r>
      <w:r w:rsidR="00157134">
        <w:rPr>
          <w:shd w:val="clear" w:color="auto" w:fill="FFFF00"/>
        </w:rPr>
        <w:t xml:space="preserve"> </w:t>
      </w:r>
    </w:p>
    <w:p w:rsidR="00D27DD8" w:rsidRDefault="00D27DD8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Il faut décrire très précisément les limites </w:t>
      </w:r>
      <w:r w:rsidR="003E6F93">
        <w:rPr>
          <w:shd w:val="clear" w:color="auto" w:fill="FFFF00"/>
        </w:rPr>
        <w:t>du projet</w:t>
      </w:r>
      <w:r>
        <w:rPr>
          <w:shd w:val="clear" w:color="auto" w:fill="FFFF00"/>
        </w:rPr>
        <w:t>, et les contraintes imposées au développement.</w:t>
      </w:r>
      <w:r w:rsidR="003E6F93">
        <w:rPr>
          <w:shd w:val="clear" w:color="auto" w:fill="FFFF00"/>
        </w:rPr>
        <w:t xml:space="preserve"> </w:t>
      </w:r>
    </w:p>
    <w:p w:rsidR="00157134" w:rsidRDefault="00957015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Vous pouvez imaginer ici un contexte « client », et évoquer l’expression d’un besoin auquel vous répondez avec votre projet.</w:t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t>Manuel d'utilisation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Vous devez présenter ce manuel du point de vu </w:t>
      </w:r>
      <w:r w:rsidRPr="00157134">
        <w:rPr>
          <w:u w:val="single"/>
          <w:shd w:val="clear" w:color="auto" w:fill="FFFF00"/>
        </w:rPr>
        <w:t>utilisateur final</w:t>
      </w:r>
      <w:r>
        <w:rPr>
          <w:shd w:val="clear" w:color="auto" w:fill="FFFF00"/>
        </w:rPr>
        <w:t xml:space="preserve"> (les outils de développement n’ont </w:t>
      </w:r>
      <w:r w:rsidR="007C68D3">
        <w:rPr>
          <w:shd w:val="clear" w:color="auto" w:fill="FFFF00"/>
        </w:rPr>
        <w:t xml:space="preserve">pas </w:t>
      </w:r>
      <w:r>
        <w:rPr>
          <w:shd w:val="clear" w:color="auto" w:fill="FFFF00"/>
        </w:rPr>
        <w:t>leur place ici !).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Vous devez décrire ici les modalités d'utilisation de votre réalisation de manière à ce qu'il puisse être mis en œuvre et essayé rapidement.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Pour un jeu d'échec par exemple, il faudra expliquer comment le joueur doit saisir les coordonnées de déplacement. Ou encore, si l'affichage n'est pas explicite, il faudra l'expliquer ici.</w:t>
      </w:r>
    </w:p>
    <w:p w:rsidR="00957015" w:rsidRDefault="00957015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Au besoin, vous pouvez vous appuyer sur une représentation 3D ou une photo.</w:t>
      </w:r>
    </w:p>
    <w:p w:rsidR="00CA7AF2" w:rsidRDefault="00CA7AF2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Précisez quelles sont les contraintes d’alimentation à respecter pour utiliser votre réalisation.</w:t>
      </w:r>
    </w:p>
    <w:p w:rsidR="00CA7AF2" w:rsidRDefault="00CA7AF2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Votre manuel d’utilisation est complet si l’utilisateur </w:t>
      </w:r>
      <w:r w:rsidR="001E770D">
        <w:rPr>
          <w:shd w:val="clear" w:color="auto" w:fill="FFFF00"/>
        </w:rPr>
        <w:t xml:space="preserve">qui ne connaissait pas votre produit </w:t>
      </w:r>
      <w:r>
        <w:rPr>
          <w:shd w:val="clear" w:color="auto" w:fill="FFFF00"/>
        </w:rPr>
        <w:t>n’a aucun doute sur ce qu’il peut faire et comment il peut le faire. N’hésitez pas à faire relire cette partie par un autre groupe !</w:t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t>Description d'un algorithme du programme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Vous devez représenter ici </w:t>
      </w:r>
      <w:r w:rsidR="003E6F93">
        <w:rPr>
          <w:shd w:val="clear" w:color="auto" w:fill="FFFF00"/>
        </w:rPr>
        <w:t>au moins l’une des tâches de votre programme,</w:t>
      </w:r>
      <w:r>
        <w:rPr>
          <w:shd w:val="clear" w:color="auto" w:fill="FFFF00"/>
        </w:rPr>
        <w:t xml:space="preserve"> en respectant le formalisme de représentation d’un algorithme. Elle peut se faire sous forme schématique (</w:t>
      </w:r>
      <w:proofErr w:type="spellStart"/>
      <w:r>
        <w:rPr>
          <w:shd w:val="clear" w:color="auto" w:fill="FFFF00"/>
        </w:rPr>
        <w:t>algorigramme</w:t>
      </w:r>
      <w:proofErr w:type="spellEnd"/>
      <w:r>
        <w:rPr>
          <w:shd w:val="clear" w:color="auto" w:fill="FFFF00"/>
        </w:rPr>
        <w:t>, diagramme d'activité UML, …) ou sous forme textuelle (pseudo code, langage C, …). Une machine à états est la bienvenue.</w:t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lastRenderedPageBreak/>
        <w:t>Structure du programme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Cette partie doit lister et décrire l'ensemble des fichiers du projet </w:t>
      </w:r>
      <w:r w:rsidRPr="00157134">
        <w:rPr>
          <w:u w:val="single"/>
          <w:shd w:val="clear" w:color="auto" w:fill="FFFF00"/>
        </w:rPr>
        <w:t>que vous avez produits</w:t>
      </w:r>
      <w:r>
        <w:rPr>
          <w:shd w:val="clear" w:color="auto" w:fill="FFFF00"/>
        </w:rPr>
        <w:t xml:space="preserve">, ainsi que leurs principales fonctions. 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Un </w:t>
      </w:r>
      <w:r w:rsidRPr="00157134">
        <w:rPr>
          <w:u w:val="single"/>
          <w:shd w:val="clear" w:color="auto" w:fill="FFFF00"/>
        </w:rPr>
        <w:t>exemple</w:t>
      </w:r>
      <w:r>
        <w:rPr>
          <w:shd w:val="clear" w:color="auto" w:fill="FFFF00"/>
        </w:rPr>
        <w:t xml:space="preserve"> est donné ci-après.</w:t>
      </w:r>
    </w:p>
    <w:p w:rsidR="00157134" w:rsidRDefault="00157134" w:rsidP="00157134">
      <w:pPr>
        <w:pStyle w:val="Titre2"/>
        <w:numPr>
          <w:ilvl w:val="1"/>
          <w:numId w:val="1"/>
        </w:numPr>
        <w:rPr>
          <w:shd w:val="clear" w:color="auto" w:fill="FFFF00"/>
        </w:rPr>
      </w:pPr>
      <w:r>
        <w:rPr>
          <w:shd w:val="clear" w:color="auto" w:fill="FFFF00"/>
        </w:rPr>
        <w:t>Fichier « </w:t>
      </w:r>
      <w:proofErr w:type="spellStart"/>
      <w:r>
        <w:rPr>
          <w:shd w:val="clear" w:color="auto" w:fill="FFFF00"/>
        </w:rPr>
        <w:t>uart.c</w:t>
      </w:r>
      <w:proofErr w:type="spellEnd"/>
      <w:r>
        <w:rPr>
          <w:shd w:val="clear" w:color="auto" w:fill="FFFF00"/>
        </w:rPr>
        <w:t> »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Ce module permet de manipuler l'UART pour envoyer et recevoir des caractères sur la liaison série RS232 de la carte.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8"/>
        <w:gridCol w:w="2412"/>
        <w:gridCol w:w="4255"/>
      </w:tblGrid>
      <w:tr w:rsidR="00157134" w:rsidTr="00157134"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Fonction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Nom du développeur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Description</w:t>
            </w:r>
          </w:p>
        </w:tc>
      </w:tr>
      <w:tr w:rsidR="00157134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UART_testerReception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M. Dupond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Permet de savoir si un caractère a été reçu</w:t>
            </w:r>
          </w:p>
        </w:tc>
      </w:tr>
      <w:tr w:rsidR="00157134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UART_recevoirOctet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M. Dupond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Permet d'obtenir un caractère (bloquant jusqu'à réception de caractère)</w:t>
            </w:r>
          </w:p>
        </w:tc>
      </w:tr>
      <w:tr w:rsidR="00157134" w:rsidTr="00157134">
        <w:tc>
          <w:tcPr>
            <w:tcW w:w="2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UART_envoyerOctet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Mme. Dupont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57134" w:rsidRDefault="00157134">
            <w:pPr>
              <w:pStyle w:val="Contenudetableau"/>
              <w:snapToGrid w:val="0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Permet d'envoyer un caractère</w:t>
            </w:r>
          </w:p>
        </w:tc>
      </w:tr>
    </w:tbl>
    <w:p w:rsidR="00CC14C9" w:rsidRPr="00CC14C9" w:rsidRDefault="00CC14C9" w:rsidP="00CC14C9">
      <w:pPr>
        <w:pStyle w:val="Titre1"/>
        <w:tabs>
          <w:tab w:val="clear" w:pos="360"/>
        </w:tabs>
        <w:ind w:left="432"/>
      </w:pPr>
      <w:r>
        <w:br w:type="page"/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lastRenderedPageBreak/>
        <w:t>Tests</w:t>
      </w:r>
    </w:p>
    <w:p w:rsidR="00157134" w:rsidRDefault="00157134" w:rsidP="00157134">
      <w:pPr>
        <w:pStyle w:val="Corpsdetexte"/>
        <w:rPr>
          <w:highlight w:val="yellow"/>
        </w:rPr>
      </w:pPr>
      <w:r>
        <w:rPr>
          <w:highlight w:val="yellow"/>
        </w:rPr>
        <w:t xml:space="preserve">Dans cette partie vous décrivez les différents tests que vous avez effectués avec le résultat du test. </w:t>
      </w:r>
    </w:p>
    <w:p w:rsidR="00157134" w:rsidRDefault="00157134" w:rsidP="00157134">
      <w:pPr>
        <w:pStyle w:val="Corpsdetexte"/>
      </w:pPr>
      <w:r>
        <w:rPr>
          <w:highlight w:val="yellow"/>
        </w:rPr>
        <w:t>Ce rapport de test permet de savoir à quel stade du développement se trouve votre réalisation.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4820"/>
        <w:gridCol w:w="1483"/>
      </w:tblGrid>
      <w:tr w:rsidR="00CC14C9" w:rsidTr="00AC230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Pr="00CC34D0" w:rsidRDefault="00CC14C9" w:rsidP="00AC230F">
            <w:pPr>
              <w:pStyle w:val="Corpsdetexte"/>
              <w:ind w:firstLine="0"/>
              <w:rPr>
                <w:b/>
              </w:rPr>
            </w:pPr>
            <w:r w:rsidRPr="00CC34D0">
              <w:rPr>
                <w:b/>
              </w:rPr>
              <w:t xml:space="preserve">Intitulé du test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9" w:rsidRPr="00CC34D0" w:rsidRDefault="00CC14C9" w:rsidP="00AC230F">
            <w:pPr>
              <w:pStyle w:val="Corpsdetexte"/>
              <w:ind w:firstLine="0"/>
              <w:rPr>
                <w:b/>
              </w:rPr>
            </w:pPr>
            <w:r w:rsidRPr="00CC34D0">
              <w:rPr>
                <w:b/>
              </w:rPr>
              <w:t xml:space="preserve">Description de ce qu’il faut faire </w:t>
            </w:r>
            <w:r>
              <w:rPr>
                <w:b/>
              </w:rPr>
              <w:t xml:space="preserve">pour jouer le test </w:t>
            </w:r>
            <w:r w:rsidRPr="00CC34D0">
              <w:rPr>
                <w:b/>
              </w:rPr>
              <w:t>et de ce qu’on doit observer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Pr="00CC34D0" w:rsidRDefault="00CC14C9" w:rsidP="00AC230F">
            <w:pPr>
              <w:pStyle w:val="Corpsdetexte"/>
              <w:ind w:firstLine="0"/>
              <w:rPr>
                <w:b/>
              </w:rPr>
            </w:pPr>
            <w:r w:rsidRPr="00CC34D0">
              <w:rPr>
                <w:b/>
              </w:rPr>
              <w:t xml:space="preserve">Observation obtenue et conclusion </w:t>
            </w:r>
          </w:p>
        </w:tc>
      </w:tr>
      <w:tr w:rsidR="00CC14C9" w:rsidTr="00AC230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Test d’alimentation du microcontrôleur :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Mesure au voltmètre ; </w:t>
            </w:r>
            <w:r w:rsidRPr="00CC34D0">
              <w:rPr>
                <w:highlight w:val="yellow"/>
              </w:rPr>
              <w:t>les entrées d’alimentation doivent être à 5V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 w:rsidRPr="00CC34D0">
              <w:rPr>
                <w:highlight w:val="yellow"/>
              </w:rPr>
              <w:t>OK</w:t>
            </w:r>
          </w:p>
        </w:tc>
      </w:tr>
      <w:tr w:rsidR="00CC14C9" w:rsidTr="00AC230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Test de la liaison </w:t>
            </w:r>
            <w:proofErr w:type="spellStart"/>
            <w:r>
              <w:rPr>
                <w:highlight w:val="yellow"/>
              </w:rPr>
              <w:t>Tx</w:t>
            </w:r>
            <w:proofErr w:type="spellEnd"/>
            <w:r>
              <w:rPr>
                <w:highlight w:val="yellow"/>
              </w:rPr>
              <w:t xml:space="preserve"> -&gt; PC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 w:rsidRPr="00CC34D0">
              <w:rPr>
                <w:highlight w:val="yellow"/>
              </w:rPr>
              <w:t>Test de la liaison électrique entre la broche utilisée pour une communication série en sortie de l’UART (TX) et la broche de réception de l’ordinateur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 w:rsidRPr="00CC34D0">
              <w:rPr>
                <w:highlight w:val="yellow"/>
              </w:rPr>
              <w:t>OK</w:t>
            </w:r>
          </w:p>
        </w:tc>
      </w:tr>
      <w:tr w:rsidR="00CC14C9" w:rsidTr="00AC230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Test d’envoi unidirectionnel entre le microcontrôleur et l’ordinateur d’un caractère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 w:rsidRPr="00CC34D0">
              <w:rPr>
                <w:highlight w:val="yellow"/>
              </w:rPr>
              <w:t xml:space="preserve">un caractère </w:t>
            </w:r>
            <w:r>
              <w:rPr>
                <w:highlight w:val="yellow"/>
              </w:rPr>
              <w:t>doit</w:t>
            </w:r>
            <w:r w:rsidRPr="00CC34D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être </w:t>
            </w:r>
            <w:r w:rsidRPr="00CC34D0">
              <w:rPr>
                <w:highlight w:val="yellow"/>
              </w:rPr>
              <w:t xml:space="preserve">envoyé sur la broche d’émission du microcontrôleur, il </w:t>
            </w:r>
            <w:r>
              <w:rPr>
                <w:highlight w:val="yellow"/>
              </w:rPr>
              <w:t>doit</w:t>
            </w:r>
            <w:r w:rsidRPr="00CC34D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être</w:t>
            </w:r>
            <w:r w:rsidRPr="00CC34D0">
              <w:rPr>
                <w:highlight w:val="yellow"/>
              </w:rPr>
              <w:t xml:space="preserve"> reçu </w:t>
            </w:r>
            <w:r>
              <w:rPr>
                <w:highlight w:val="yellow"/>
              </w:rPr>
              <w:t xml:space="preserve">sur le PC et doit </w:t>
            </w:r>
            <w:r w:rsidRPr="00CC34D0">
              <w:rPr>
                <w:highlight w:val="yellow"/>
              </w:rPr>
              <w:t>apparaît</w:t>
            </w:r>
            <w:r>
              <w:rPr>
                <w:highlight w:val="yellow"/>
              </w:rPr>
              <w:t>re</w:t>
            </w:r>
            <w:r w:rsidRPr="00CC34D0">
              <w:rPr>
                <w:highlight w:val="yellow"/>
              </w:rPr>
              <w:t xml:space="preserve"> sur un terminal.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4C9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 w:rsidRPr="00CC34D0">
              <w:rPr>
                <w:highlight w:val="yellow"/>
              </w:rPr>
              <w:t>NON</w:t>
            </w:r>
          </w:p>
          <w:p w:rsidR="00CC14C9" w:rsidRPr="00CC34D0" w:rsidRDefault="00CC14C9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Caractère non reçu</w:t>
            </w:r>
          </w:p>
        </w:tc>
      </w:tr>
      <w:tr w:rsidR="003E6F93" w:rsidTr="00AC230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93" w:rsidRDefault="003E6F93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Test de la </w:t>
            </w:r>
            <w:proofErr w:type="spellStart"/>
            <w:r>
              <w:rPr>
                <w:highlight w:val="yellow"/>
              </w:rPr>
              <w:t>led</w:t>
            </w:r>
            <w:proofErr w:type="spellEnd"/>
            <w:r>
              <w:rPr>
                <w:highlight w:val="yellow"/>
              </w:rPr>
              <w:t xml:space="preserve"> « validation »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93" w:rsidRPr="00CC34D0" w:rsidRDefault="003E6F93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Lorsque l’utilisateur presse le bouton « validation », la </w:t>
            </w:r>
            <w:proofErr w:type="spellStart"/>
            <w:r>
              <w:rPr>
                <w:highlight w:val="yellow"/>
              </w:rPr>
              <w:t>led</w:t>
            </w:r>
            <w:proofErr w:type="spellEnd"/>
            <w:r>
              <w:rPr>
                <w:highlight w:val="yellow"/>
              </w:rPr>
              <w:t xml:space="preserve"> correspondante doit s’allumer pendant 500ms. Cette vérification peut être réalisée à l’oscilloscope.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93" w:rsidRDefault="003E6F93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KO</w:t>
            </w:r>
          </w:p>
          <w:p w:rsidR="003E6F93" w:rsidRPr="00CC34D0" w:rsidRDefault="003E6F93" w:rsidP="00AC230F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La </w:t>
            </w:r>
            <w:proofErr w:type="spellStart"/>
            <w:r>
              <w:rPr>
                <w:highlight w:val="yellow"/>
              </w:rPr>
              <w:t>led</w:t>
            </w:r>
            <w:proofErr w:type="spellEnd"/>
            <w:r>
              <w:rPr>
                <w:highlight w:val="yellow"/>
              </w:rPr>
              <w:t xml:space="preserve"> s’allume seulement pendant 400ms.</w:t>
            </w:r>
          </w:p>
        </w:tc>
      </w:tr>
    </w:tbl>
    <w:p w:rsidR="00F644E9" w:rsidRPr="00F644E9" w:rsidRDefault="00F644E9" w:rsidP="00F644E9">
      <w:pPr>
        <w:pStyle w:val="Corpsdetexte"/>
      </w:pPr>
    </w:p>
    <w:p w:rsidR="00F644E9" w:rsidRDefault="00F644E9" w:rsidP="00157134">
      <w:pPr>
        <w:pStyle w:val="Titre1"/>
        <w:numPr>
          <w:ilvl w:val="0"/>
          <w:numId w:val="1"/>
        </w:numPr>
      </w:pPr>
      <w:r>
        <w:t>Cahier de suivi</w:t>
      </w:r>
    </w:p>
    <w:p w:rsidR="00F644E9" w:rsidRDefault="00F644E9" w:rsidP="00F644E9">
      <w:pPr>
        <w:pStyle w:val="Corpsdetexte"/>
      </w:pPr>
      <w:r>
        <w:t>Pour chaque date (chaque séance de travail, pendant ou en dehors des créneaux prévus à l’agenda), notez dans ce cahier de suivi les tâches réalisées, les réalisateurs, les difficultés rencontrées</w:t>
      </w:r>
      <w:r w:rsidR="00514BE8">
        <w:t>, l’état d’avancement de la réalisation</w:t>
      </w:r>
      <w:r>
        <w:t>…</w:t>
      </w:r>
    </w:p>
    <w:p w:rsidR="00592A4A" w:rsidRPr="007C68D3" w:rsidRDefault="00592A4A" w:rsidP="00F644E9">
      <w:pPr>
        <w:pStyle w:val="Corpsdetexte"/>
        <w:rPr>
          <w:highlight w:val="yellow"/>
        </w:rPr>
      </w:pPr>
      <w:r w:rsidRPr="007C68D3">
        <w:rPr>
          <w:highlight w:val="yellow"/>
        </w:rPr>
        <w:t>L’objectif de cette démarche est de vous inciter à prendre du recul sur le déroulement de votre projet. Cette habitude est essentielle pour l’ingénieur qui doit savoir quantifier son temps de travail et apprendre à anticiper les durées des tâches.</w:t>
      </w:r>
    </w:p>
    <w:p w:rsidR="00F644E9" w:rsidRPr="00F644E9" w:rsidRDefault="003E6F93" w:rsidP="00F644E9">
      <w:pPr>
        <w:pStyle w:val="Corpsdetexte"/>
      </w:pPr>
      <w:r w:rsidRPr="007C68D3">
        <w:rPr>
          <w:highlight w:val="yellow"/>
        </w:rPr>
        <w:t>Reprenez et complétez le cahier de suivi du livrable intermédiaire.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4626"/>
        <w:gridCol w:w="3812"/>
      </w:tblGrid>
      <w:tr w:rsidR="00E221B5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Default="00E221B5" w:rsidP="002E1617">
            <w:pPr>
              <w:pStyle w:val="Corpsdetexte"/>
              <w:ind w:firstLine="0"/>
              <w:rPr>
                <w:highlight w:val="yellow"/>
              </w:rPr>
            </w:pPr>
            <w:r w:rsidRPr="00F644E9">
              <w:t>Date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Default="00E221B5" w:rsidP="002E1617">
            <w:pPr>
              <w:pStyle w:val="Corpsdetexte"/>
              <w:ind w:firstLine="0"/>
            </w:pPr>
            <w:r>
              <w:t>Tâches, réalisateurs, difficultés rencontrés.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B5" w:rsidRDefault="00E221B5" w:rsidP="002E1617">
            <w:pPr>
              <w:pStyle w:val="Corpsdetexte"/>
              <w:ind w:firstLine="0"/>
            </w:pPr>
            <w:r>
              <w:t>A faire la prochaine fois</w:t>
            </w:r>
          </w:p>
        </w:tc>
      </w:tr>
      <w:tr w:rsidR="00E221B5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Default="00E221B5" w:rsidP="002E1617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03/01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Pr="00F644E9" w:rsidRDefault="00E221B5" w:rsidP="002E1617">
            <w:pPr>
              <w:pStyle w:val="Corpsdetexte"/>
              <w:ind w:firstLine="0"/>
              <w:rPr>
                <w:highlight w:val="yellow"/>
              </w:rPr>
            </w:pPr>
            <w:r w:rsidRPr="00F644E9">
              <w:rPr>
                <w:highlight w:val="yellow"/>
              </w:rPr>
              <w:t xml:space="preserve">Lucky Luke : routage de la carte </w:t>
            </w:r>
            <w:r>
              <w:rPr>
                <w:highlight w:val="yellow"/>
              </w:rPr>
              <w:t>Saloon</w:t>
            </w:r>
            <w:r w:rsidRPr="00F644E9">
              <w:rPr>
                <w:highlight w:val="yellow"/>
              </w:rPr>
              <w:t xml:space="preserve"> 2.0</w:t>
            </w:r>
          </w:p>
          <w:p w:rsidR="00E221B5" w:rsidRDefault="00E221B5" w:rsidP="002E1617">
            <w:pPr>
              <w:pStyle w:val="Corpsdetexte"/>
              <w:ind w:firstLine="0"/>
            </w:pPr>
            <w:r w:rsidRPr="00F644E9">
              <w:rPr>
                <w:highlight w:val="yellow"/>
              </w:rPr>
              <w:t xml:space="preserve">Jolly </w:t>
            </w:r>
            <w:proofErr w:type="spellStart"/>
            <w:r w:rsidRPr="00F644E9">
              <w:rPr>
                <w:highlight w:val="yellow"/>
              </w:rPr>
              <w:t>Jumper</w:t>
            </w:r>
            <w:proofErr w:type="spellEnd"/>
            <w:r w:rsidRPr="00F644E9">
              <w:rPr>
                <w:highlight w:val="yellow"/>
              </w:rPr>
              <w:t xml:space="preserve"> : développement du module logiciel </w:t>
            </w:r>
            <w:proofErr w:type="spellStart"/>
            <w:r w:rsidRPr="00F644E9">
              <w:rPr>
                <w:highlight w:val="yellow"/>
              </w:rPr>
              <w:t>Abreuvoir.c</w:t>
            </w:r>
            <w:proofErr w:type="spellEnd"/>
            <w:r w:rsidRPr="00F644E9">
              <w:rPr>
                <w:highlight w:val="yellow"/>
              </w:rPr>
              <w:t>/h.</w:t>
            </w:r>
          </w:p>
          <w:p w:rsidR="00E221B5" w:rsidRDefault="00E221B5" w:rsidP="002E1617">
            <w:pPr>
              <w:pStyle w:val="Corpsdetexte"/>
              <w:ind w:firstLine="0"/>
            </w:pPr>
            <w:r w:rsidRPr="00EA62C1">
              <w:rPr>
                <w:highlight w:val="yellow"/>
              </w:rPr>
              <w:t xml:space="preserve">Difficulté rencontrée : le bug dans le fichier </w:t>
            </w:r>
            <w:proofErr w:type="spellStart"/>
            <w:r w:rsidRPr="00EA62C1">
              <w:rPr>
                <w:highlight w:val="yellow"/>
              </w:rPr>
              <w:t>Dalton.c</w:t>
            </w:r>
            <w:proofErr w:type="spellEnd"/>
            <w:r w:rsidRPr="00EA62C1">
              <w:rPr>
                <w:highlight w:val="yellow"/>
              </w:rPr>
              <w:t xml:space="preserve"> nous a fait perdre du temps</w:t>
            </w:r>
            <w:r>
              <w:rPr>
                <w:highlight w:val="yellow"/>
              </w:rPr>
              <w:t>…</w:t>
            </w:r>
            <w:r>
              <w:t xml:space="preserve"> </w:t>
            </w:r>
            <w:r w:rsidRPr="00EA62C1">
              <w:rPr>
                <w:highlight w:val="yellow"/>
              </w:rPr>
              <w:t>Nous l’avons résolu en lisant la documentation (plus vite que notre ombre).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B5" w:rsidRDefault="00E221B5" w:rsidP="002E1617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Lucky Luke : DRC, validation du routage, envoi en fabrication.</w:t>
            </w:r>
          </w:p>
          <w:p w:rsidR="00E221B5" w:rsidRPr="00F644E9" w:rsidRDefault="00E221B5" w:rsidP="002E1617">
            <w:pPr>
              <w:pStyle w:val="Corpsdetexte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Jolly </w:t>
            </w:r>
            <w:proofErr w:type="spellStart"/>
            <w:r>
              <w:rPr>
                <w:highlight w:val="yellow"/>
              </w:rPr>
              <w:t>Jumper</w:t>
            </w:r>
            <w:proofErr w:type="spellEnd"/>
            <w:r>
              <w:rPr>
                <w:highlight w:val="yellow"/>
              </w:rPr>
              <w:t xml:space="preserve"> : Test du module logiciel </w:t>
            </w:r>
            <w:proofErr w:type="spellStart"/>
            <w:r>
              <w:rPr>
                <w:highlight w:val="yellow"/>
              </w:rPr>
              <w:t>Abreuvoir.c</w:t>
            </w:r>
            <w:proofErr w:type="spellEnd"/>
            <w:r>
              <w:rPr>
                <w:highlight w:val="yellow"/>
              </w:rPr>
              <w:t>/h</w:t>
            </w:r>
          </w:p>
        </w:tc>
      </w:tr>
      <w:tr w:rsidR="00E221B5" w:rsidTr="00E221B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Default="00E221B5" w:rsidP="00F644E9">
            <w:pPr>
              <w:pStyle w:val="Corpsdetexte"/>
              <w:ind w:firstLine="0"/>
              <w:rPr>
                <w:highlight w:val="yellow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1B5" w:rsidRDefault="00E221B5" w:rsidP="002E1617">
            <w:pPr>
              <w:pStyle w:val="Corpsdetexte"/>
              <w:ind w:firstLine="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B5" w:rsidRDefault="00E221B5" w:rsidP="002E1617">
            <w:pPr>
              <w:pStyle w:val="Corpsdetexte"/>
              <w:ind w:firstLine="0"/>
            </w:pPr>
          </w:p>
        </w:tc>
      </w:tr>
    </w:tbl>
    <w:p w:rsidR="00F644E9" w:rsidRPr="00F644E9" w:rsidRDefault="00F644E9" w:rsidP="00F644E9">
      <w:pPr>
        <w:pStyle w:val="Corpsdetexte"/>
      </w:pPr>
    </w:p>
    <w:p w:rsidR="00157134" w:rsidRDefault="00157134" w:rsidP="00157134">
      <w:pPr>
        <w:pStyle w:val="Titre1"/>
        <w:numPr>
          <w:ilvl w:val="0"/>
          <w:numId w:val="1"/>
        </w:numPr>
      </w:pPr>
      <w:r>
        <w:t>État d'avancement</w:t>
      </w:r>
      <w:r w:rsidR="00816F94">
        <w:t xml:space="preserve"> et analyse du projet réalisé</w:t>
      </w:r>
    </w:p>
    <w:p w:rsidR="00816F9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Dans cette partie, vous rendez compte de l'avancement de votre projet. 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Le cas échéant, nous vous demandons de lister les points à terminer (telle partie à écrire, telle fonctionnalité à ajouter, tel sous-programme à tester, …).</w:t>
      </w:r>
    </w:p>
    <w:p w:rsidR="00816F94" w:rsidRDefault="00816F9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Vous devez ANALYSER ce que vous avez produit : </w:t>
      </w:r>
    </w:p>
    <w:p w:rsidR="00816F94" w:rsidRDefault="00816F9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>Exemples :</w:t>
      </w:r>
    </w:p>
    <w:p w:rsidR="00816F94" w:rsidRDefault="00816F94" w:rsidP="00816F94">
      <w:pPr>
        <w:pStyle w:val="Corpsdetexte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Si vous deviez refaire le projet, que feriez-vous autrement ?</w:t>
      </w:r>
    </w:p>
    <w:p w:rsidR="00816F94" w:rsidRDefault="00816F94" w:rsidP="00816F94">
      <w:pPr>
        <w:pStyle w:val="Corpsdetexte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Quel moyen de débogage aurait-il fallu utiliser plus tôt ou différemment ?</w:t>
      </w:r>
    </w:p>
    <w:p w:rsidR="00816F94" w:rsidRDefault="00816F94" w:rsidP="00816F94">
      <w:pPr>
        <w:pStyle w:val="Corpsdetexte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Quelles limites gênantes et pour quels composants ?</w:t>
      </w:r>
    </w:p>
    <w:p w:rsidR="00157134" w:rsidRDefault="00157134" w:rsidP="00157134">
      <w:pPr>
        <w:pStyle w:val="Titre1"/>
        <w:numPr>
          <w:ilvl w:val="0"/>
          <w:numId w:val="1"/>
        </w:numPr>
      </w:pPr>
      <w:r>
        <w:t>Conclusion</w:t>
      </w:r>
    </w:p>
    <w:p w:rsidR="00157134" w:rsidRDefault="00157134" w:rsidP="00157134">
      <w:pPr>
        <w:pStyle w:val="Corpsdetexte"/>
        <w:rPr>
          <w:shd w:val="clear" w:color="auto" w:fill="FFFF00"/>
        </w:rPr>
      </w:pPr>
      <w:r>
        <w:rPr>
          <w:shd w:val="clear" w:color="auto" w:fill="FFFF00"/>
        </w:rPr>
        <w:t xml:space="preserve">Cette partie est disponible pour une </w:t>
      </w:r>
      <w:r w:rsidR="00816F94">
        <w:rPr>
          <w:shd w:val="clear" w:color="auto" w:fill="FFFF00"/>
        </w:rPr>
        <w:t xml:space="preserve">brève </w:t>
      </w:r>
      <w:r>
        <w:rPr>
          <w:shd w:val="clear" w:color="auto" w:fill="FFFF00"/>
        </w:rPr>
        <w:t>conclusion.</w:t>
      </w:r>
    </w:p>
    <w:p w:rsidR="00B35C6D" w:rsidRDefault="00157134" w:rsidP="00957015">
      <w:pPr>
        <w:pStyle w:val="Corpsdetexte"/>
      </w:pPr>
      <w:r>
        <w:rPr>
          <w:shd w:val="clear" w:color="auto" w:fill="FFFF00"/>
        </w:rPr>
        <w:t>Cette partie peut aussi servir à mettre en valeur un apprentissage, par exemple une difficulté que vous avez surmontée.</w:t>
      </w:r>
    </w:p>
    <w:sectPr w:rsidR="00B35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C35013F"/>
    <w:multiLevelType w:val="hybridMultilevel"/>
    <w:tmpl w:val="EE8E3E9E"/>
    <w:lvl w:ilvl="0" w:tplc="B8ECDB6A">
      <w:numFmt w:val="bullet"/>
      <w:lvlText w:val="-"/>
      <w:lvlJc w:val="left"/>
      <w:pPr>
        <w:ind w:left="643" w:hanging="360"/>
      </w:pPr>
      <w:rPr>
        <w:rFonts w:ascii="Times New Roman" w:eastAsia="DejaVu San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3C"/>
    <w:rsid w:val="000A613C"/>
    <w:rsid w:val="00157134"/>
    <w:rsid w:val="001E770D"/>
    <w:rsid w:val="003E6F93"/>
    <w:rsid w:val="00424E3F"/>
    <w:rsid w:val="00514BE8"/>
    <w:rsid w:val="00592A4A"/>
    <w:rsid w:val="007C68D3"/>
    <w:rsid w:val="00816F94"/>
    <w:rsid w:val="00957015"/>
    <w:rsid w:val="00B35C6D"/>
    <w:rsid w:val="00CA7AF2"/>
    <w:rsid w:val="00CC14C9"/>
    <w:rsid w:val="00D27DD8"/>
    <w:rsid w:val="00E221B5"/>
    <w:rsid w:val="00EA62C1"/>
    <w:rsid w:val="00F6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963E"/>
  <w15:docId w15:val="{4D6B9070-08FA-43DC-B570-AF8BBC52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3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Titre1">
    <w:name w:val="heading 1"/>
    <w:basedOn w:val="Normal"/>
    <w:next w:val="Corpsdetexte"/>
    <w:link w:val="Titre1Car"/>
    <w:qFormat/>
    <w:rsid w:val="00157134"/>
    <w:pPr>
      <w:keepNext/>
      <w:tabs>
        <w:tab w:val="num" w:pos="360"/>
      </w:tabs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Titre2">
    <w:name w:val="heading 2"/>
    <w:basedOn w:val="Normal"/>
    <w:next w:val="Corpsdetexte"/>
    <w:link w:val="Titre2Car"/>
    <w:semiHidden/>
    <w:unhideWhenUsed/>
    <w:qFormat/>
    <w:rsid w:val="00157134"/>
    <w:pPr>
      <w:keepNext/>
      <w:tabs>
        <w:tab w:val="num" w:pos="360"/>
      </w:tabs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57134"/>
    <w:rPr>
      <w:rFonts w:ascii="Arial" w:eastAsia="DejaVu Sans" w:hAnsi="Arial" w:cs="DejaVu Sans"/>
      <w:b/>
      <w:bCs/>
      <w:kern w:val="2"/>
      <w:sz w:val="32"/>
      <w:szCs w:val="32"/>
      <w:lang w:eastAsia="hi-IN" w:bidi="hi-IN"/>
    </w:rPr>
  </w:style>
  <w:style w:type="character" w:customStyle="1" w:styleId="Titre2Car">
    <w:name w:val="Titre 2 Car"/>
    <w:basedOn w:val="Policepardfaut"/>
    <w:link w:val="Titre2"/>
    <w:semiHidden/>
    <w:rsid w:val="00157134"/>
    <w:rPr>
      <w:rFonts w:ascii="Arial" w:eastAsia="DejaVu Sans" w:hAnsi="Arial" w:cs="DejaVu Sans"/>
      <w:b/>
      <w:bCs/>
      <w:i/>
      <w:iCs/>
      <w:kern w:val="2"/>
      <w:sz w:val="28"/>
      <w:szCs w:val="28"/>
      <w:lang w:eastAsia="hi-IN" w:bidi="hi-IN"/>
    </w:rPr>
  </w:style>
  <w:style w:type="paragraph" w:styleId="Corpsdetexte">
    <w:name w:val="Body Text"/>
    <w:basedOn w:val="Normal"/>
    <w:link w:val="CorpsdetexteCar"/>
    <w:unhideWhenUsed/>
    <w:rsid w:val="00157134"/>
    <w:pPr>
      <w:spacing w:after="120"/>
      <w:ind w:firstLine="283"/>
      <w:jc w:val="both"/>
    </w:pPr>
  </w:style>
  <w:style w:type="character" w:customStyle="1" w:styleId="CorpsdetexteCar">
    <w:name w:val="Corps de texte Car"/>
    <w:basedOn w:val="Policepardfaut"/>
    <w:link w:val="Corpsdetexte"/>
    <w:rsid w:val="00157134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Sous-titre">
    <w:name w:val="Subtitle"/>
    <w:basedOn w:val="Normal"/>
    <w:next w:val="Corpsdetexte"/>
    <w:link w:val="Sous-titreCar"/>
    <w:qFormat/>
    <w:rsid w:val="00157134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157134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re">
    <w:name w:val="Title"/>
    <w:basedOn w:val="Normal"/>
    <w:next w:val="Sous-titre"/>
    <w:link w:val="TitreCar"/>
    <w:qFormat/>
    <w:rsid w:val="00157134"/>
    <w:pPr>
      <w:keepNext/>
      <w:spacing w:before="240" w:after="120"/>
      <w:jc w:val="center"/>
    </w:pPr>
    <w:rPr>
      <w:rFonts w:ascii="Arial" w:hAnsi="Arial"/>
      <w:b/>
      <w:bCs/>
      <w:sz w:val="36"/>
      <w:szCs w:val="36"/>
    </w:rPr>
  </w:style>
  <w:style w:type="character" w:customStyle="1" w:styleId="TitreCar">
    <w:name w:val="Titre Car"/>
    <w:basedOn w:val="Policepardfaut"/>
    <w:link w:val="Titre"/>
    <w:rsid w:val="00157134"/>
    <w:rPr>
      <w:rFonts w:ascii="Arial" w:eastAsia="DejaVu Sans" w:hAnsi="Arial" w:cs="DejaVu Sans"/>
      <w:b/>
      <w:bCs/>
      <w:kern w:val="2"/>
      <w:sz w:val="36"/>
      <w:szCs w:val="36"/>
      <w:lang w:eastAsia="hi-IN" w:bidi="hi-IN"/>
    </w:rPr>
  </w:style>
  <w:style w:type="paragraph" w:customStyle="1" w:styleId="Contenudetableau">
    <w:name w:val="Contenu de tableau"/>
    <w:basedOn w:val="Normal"/>
    <w:rsid w:val="00157134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13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134"/>
    <w:rPr>
      <w:rFonts w:ascii="Tahoma" w:eastAsia="DejaVu Sans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Nirgal</dc:creator>
  <cp:keywords/>
  <dc:description/>
  <cp:lastModifiedBy>POIRAUD Samuel</cp:lastModifiedBy>
  <cp:revision>14</cp:revision>
  <dcterms:created xsi:type="dcterms:W3CDTF">2015-12-03T13:28:00Z</dcterms:created>
  <dcterms:modified xsi:type="dcterms:W3CDTF">2018-11-05T15:23:00Z</dcterms:modified>
</cp:coreProperties>
</file>