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t>课程作业报告2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39"/>
          </w:pP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TOC \o "1-6"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_Toc30644 </w:instrText>
          </w:r>
          <w:r>
            <w:fldChar w:fldCharType="separate"/>
          </w:r>
          <w:r>
            <w:t>Kogge-Stone加法器设计验证</w:t>
          </w:r>
          <w:r>
            <w:tab/>
          </w:r>
          <w:r>
            <w:fldChar w:fldCharType="begin"/>
          </w:r>
          <w:r>
            <w:instrText xml:space="preserve"> PAGEREF _Toc30644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_Toc10791 </w:instrText>
          </w:r>
          <w:r>
            <w:fldChar w:fldCharType="separate"/>
          </w:r>
          <w:r>
            <w:t>设计原理</w:t>
          </w:r>
          <w:r>
            <w:tab/>
          </w:r>
          <w:r>
            <w:fldChar w:fldCharType="begin"/>
          </w:r>
          <w:r>
            <w:instrText xml:space="preserve"> PAGEREF _Toc10791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_Toc1053 </w:instrText>
          </w:r>
          <w:r>
            <w:fldChar w:fldCharType="separate"/>
          </w:r>
          <w:r>
            <w:t>设计细节</w:t>
          </w:r>
          <w:r>
            <w:tab/>
          </w:r>
          <w:r>
            <w:fldChar w:fldCharType="begin"/>
          </w:r>
          <w:r>
            <w:instrText xml:space="preserve"> PAGEREF _Toc1053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_Toc28478 </w:instrText>
          </w:r>
          <w:r>
            <w:fldChar w:fldCharType="separate"/>
          </w:r>
          <w:r>
            <w:t>验证</w:t>
          </w:r>
          <w:r>
            <w:tab/>
          </w:r>
          <w:r>
            <w:fldChar w:fldCharType="begin"/>
          </w:r>
          <w:r>
            <w:instrText xml:space="preserve"> PAGEREF _Toc28478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_Toc7165 </w:instrText>
          </w:r>
          <w:r>
            <w:fldChar w:fldCharType="separate"/>
          </w:r>
          <w:r>
            <w:t>总结</w:t>
          </w:r>
          <w:r>
            <w:tab/>
          </w:r>
          <w:r>
            <w:fldChar w:fldCharType="begin"/>
          </w:r>
          <w:r>
            <w:instrText xml:space="preserve"> PAGEREF _Toc7165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</w:pPr>
      <w:bookmarkStart w:id="0" w:name="kogge-stone加法器设计验证"/>
      <w:bookmarkStart w:id="1" w:name="_Toc30644"/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sectPr/>
      </w:pPr>
    </w:p>
    <w:p>
      <w:pPr>
        <w:pStyle w:val="2"/>
      </w:pPr>
      <w:r>
        <w:t>Kogge-Stone加法器设计验证</w:t>
      </w:r>
      <w:bookmarkEnd w:id="0"/>
      <w:bookmarkEnd w:id="1"/>
    </w:p>
    <w:p>
      <w:pPr>
        <w:pStyle w:val="25"/>
      </w:pPr>
      <w:r>
        <w:t>张朕银20212020089 薛玥20212020163</w:t>
      </w:r>
    </w:p>
    <w:p>
      <w:pPr>
        <w:pStyle w:val="4"/>
      </w:pPr>
      <w:bookmarkStart w:id="2" w:name="设计原理"/>
      <w:bookmarkStart w:id="3" w:name="_Toc10791"/>
      <w:r>
        <w:t>设计原理</w:t>
      </w:r>
      <w:bookmarkEnd w:id="2"/>
      <w:bookmarkEnd w:id="3"/>
    </w:p>
    <w:p>
      <w:pPr>
        <w:pStyle w:val="25"/>
      </w:pPr>
      <w:r>
        <w:drawing>
          <wp:inline distT="0" distB="0" distL="114300" distR="114300">
            <wp:extent cx="5334000" cy="407225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7263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根据上图的拓扑关系，对点操作进行有序映射，从而节省组合逻辑运算时间，以及逻辑资源消耗。</w:t>
      </w:r>
    </w:p>
    <w:p>
      <w:pPr>
        <w:pStyle w:val="3"/>
      </w:pPr>
      <w:r>
        <w:t>点操作：</w:t>
      </w:r>
    </w:p>
    <w:p>
      <w:r>
        <w:drawing>
          <wp:inline distT="0" distB="0" distL="114300" distR="114300">
            <wp:extent cx="5479415" cy="615950"/>
            <wp:effectExtent l="0" t="0" r="6985" b="889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4" w:name="设计细节"/>
      <w:bookmarkStart w:id="5" w:name="_Toc1053"/>
      <w:r>
        <w:t>设计细节</w:t>
      </w:r>
      <w:bookmarkEnd w:id="4"/>
      <w:bookmarkEnd w:id="5"/>
    </w:p>
    <w:p>
      <w:pPr>
        <w:pStyle w:val="25"/>
      </w:pPr>
      <w:r>
        <w:t>定义点操作模块。</w:t>
      </w:r>
    </w:p>
    <w:p>
      <w:pPr>
        <w:pStyle w:val="38"/>
      </w:pPr>
      <w:r>
        <w:rPr>
          <w:rStyle w:val="37"/>
        </w:rPr>
        <w:t>module dot(Pi1,Gi1,Pi0,Gi0,Po,Go);</w:t>
      </w:r>
      <w:r>
        <w:br w:type="textWrapping"/>
      </w:r>
      <w:r>
        <w:rPr>
          <w:rStyle w:val="37"/>
        </w:rPr>
        <w:t>//P"i:j" = P"i:m" &amp; P"m-1:j"</w:t>
      </w:r>
      <w:r>
        <w:br w:type="textWrapping"/>
      </w:r>
      <w:r>
        <w:rPr>
          <w:rStyle w:val="37"/>
        </w:rPr>
        <w:t>//G"i:j" = G"i:m" | P"i:m" &amp; G"m-i:j"</w:t>
      </w:r>
      <w:r>
        <w:br w:type="textWrapping"/>
      </w:r>
      <w:r>
        <w:rPr>
          <w:rStyle w:val="37"/>
        </w:rPr>
        <w:t>//Pi0: P"m-1:j"</w:t>
      </w:r>
      <w:r>
        <w:br w:type="textWrapping"/>
      </w:r>
      <w:r>
        <w:rPr>
          <w:rStyle w:val="37"/>
        </w:rPr>
        <w:t>//Gi0: G"m-1:j"</w:t>
      </w:r>
      <w:r>
        <w:br w:type="textWrapping"/>
      </w:r>
      <w:r>
        <w:rPr>
          <w:rStyle w:val="37"/>
        </w:rPr>
        <w:t>//Pi1: P"i:m"</w:t>
      </w:r>
      <w:r>
        <w:br w:type="textWrapping"/>
      </w:r>
      <w:r>
        <w:rPr>
          <w:rStyle w:val="37"/>
        </w:rPr>
        <w:t>//Gi1: G"i:m"</w:t>
      </w:r>
      <w:r>
        <w:br w:type="textWrapping"/>
      </w:r>
      <w:r>
        <w:rPr>
          <w:rStyle w:val="37"/>
        </w:rPr>
        <w:t>//Po:  P"i:j"</w:t>
      </w:r>
      <w:r>
        <w:br w:type="textWrapping"/>
      </w:r>
      <w:r>
        <w:rPr>
          <w:rStyle w:val="37"/>
        </w:rPr>
        <w:t>//Go:  G"i:j"</w:t>
      </w:r>
      <w:r>
        <w:br w:type="textWrapping"/>
      </w:r>
      <w:r>
        <w:rPr>
          <w:rStyle w:val="37"/>
        </w:rPr>
        <w:t>input  Pi0,Gi0,Pi1,Gi1;</w:t>
      </w:r>
      <w:r>
        <w:br w:type="textWrapping"/>
      </w:r>
      <w:r>
        <w:rPr>
          <w:rStyle w:val="37"/>
        </w:rPr>
        <w:t>output Po,Go;</w:t>
      </w:r>
      <w:r>
        <w:br w:type="textWrapping"/>
      </w:r>
      <w:r>
        <w:rPr>
          <w:rStyle w:val="37"/>
        </w:rPr>
        <w:t xml:space="preserve">  </w:t>
      </w:r>
      <w:r>
        <w:br w:type="textWrapping"/>
      </w:r>
      <w:r>
        <w:rPr>
          <w:rStyle w:val="37"/>
        </w:rPr>
        <w:t>assign Po = Pi1 &amp; Pi0;</w:t>
      </w:r>
      <w:r>
        <w:br w:type="textWrapping"/>
      </w:r>
      <w:r>
        <w:rPr>
          <w:rStyle w:val="37"/>
        </w:rPr>
        <w:t>assign Go = Gi1 | (Pi1 &amp; Gi0);</w:t>
      </w:r>
      <w:r>
        <w:br w:type="textWrapping"/>
      </w:r>
      <w:r>
        <w:rPr>
          <w:rStyle w:val="37"/>
        </w:rPr>
        <w:t>endmodule</w:t>
      </w:r>
    </w:p>
    <w:p>
      <w:pPr>
        <w:pStyle w:val="25"/>
      </w:pPr>
      <w:r>
        <w:t>定义一个名为KS_Adder的模块，为顶层模块，并定义其端口和位宽：</w:t>
      </w:r>
    </w:p>
    <w:p>
      <w:pPr>
        <w:pStyle w:val="38"/>
      </w:pPr>
      <w:r>
        <w:rPr>
          <w:rStyle w:val="37"/>
        </w:rPr>
        <w:t>module KS_Adder(A,B,Ci,Co,S);</w:t>
      </w:r>
      <w:r>
        <w:br w:type="textWrapping"/>
      </w:r>
      <w:r>
        <w:rPr>
          <w:rStyle w:val="37"/>
        </w:rPr>
        <w:t>input  [15:0]A;</w:t>
      </w:r>
      <w:r>
        <w:br w:type="textWrapping"/>
      </w:r>
      <w:r>
        <w:rPr>
          <w:rStyle w:val="37"/>
        </w:rPr>
        <w:t>input  [15:0]B;</w:t>
      </w:r>
      <w:r>
        <w:br w:type="textWrapping"/>
      </w:r>
      <w:r>
        <w:rPr>
          <w:rStyle w:val="37"/>
        </w:rPr>
        <w:t>input  Ci;</w:t>
      </w:r>
      <w:r>
        <w:br w:type="textWrapping"/>
      </w:r>
      <w:r>
        <w:rPr>
          <w:rStyle w:val="37"/>
        </w:rPr>
        <w:t>output Co;</w:t>
      </w:r>
      <w:r>
        <w:br w:type="textWrapping"/>
      </w:r>
      <w:r>
        <w:rPr>
          <w:rStyle w:val="37"/>
        </w:rPr>
        <w:t>output [15:0]S;</w:t>
      </w:r>
    </w:p>
    <w:p>
      <w:pPr>
        <w:pStyle w:val="25"/>
      </w:pPr>
      <w:r>
        <w:t>然后定义内部线路C，用来表示每一位的进位。其中</w:t>
      </w:r>
      <m:oMath>
        <m:sSub>
          <m:sSubPr/>
          <m:e>
            <m:r>
              <m:t>C</m:t>
            </m:r>
          </m:e>
          <m:sub>
            <m:r>
              <m:t>0</m:t>
            </m:r>
          </m:sub>
        </m:sSub>
      </m:oMath>
      <w:r>
        <w:t>表示</w:t>
      </w:r>
      <m:oMath>
        <m:sSub>
          <m:sSubPr/>
          <m:e>
            <m:r>
              <m:t>C</m:t>
            </m:r>
          </m:e>
          <m:sub>
            <m:r>
              <m:t>i</m:t>
            </m:r>
          </m:sub>
        </m:sSub>
      </m:oMath>
      <w:r>
        <w:t>，</w:t>
      </w:r>
      <m:oMath>
        <m:sSub>
          <m:sSubPr/>
          <m:e>
            <m:r>
              <m:t>C</m:t>
            </m:r>
          </m:e>
          <m:sub>
            <m:r>
              <m:t>16</m:t>
            </m:r>
          </m:sub>
        </m:sSub>
      </m:oMath>
      <w:r>
        <w:t>表示</w:t>
      </w:r>
      <m:oMath>
        <m:sSub>
          <m:sSubPr/>
          <m:e>
            <m:r>
              <m:t>C</m:t>
            </m:r>
          </m:e>
          <m:sub>
            <m:r>
              <m:t>o</m:t>
            </m:r>
          </m:sub>
        </m:sSub>
      </m:oMath>
      <w:r>
        <w:t>。</w:t>
      </w:r>
    </w:p>
    <w:p>
      <w:pPr>
        <w:pStyle w:val="38"/>
      </w:pPr>
      <w:r>
        <w:rPr>
          <w:rStyle w:val="37"/>
        </w:rPr>
        <w:t>wire   [16:0]C;</w:t>
      </w:r>
      <w:r>
        <w:br w:type="textWrapping"/>
      </w:r>
      <w:r>
        <w:rPr>
          <w:rStyle w:val="37"/>
        </w:rPr>
        <w:t>assign C[0]=Ci;</w:t>
      </w:r>
      <w:r>
        <w:br w:type="textWrapping"/>
      </w:r>
      <w:r>
        <w:rPr>
          <w:rStyle w:val="37"/>
        </w:rPr>
        <w:t>assign Co=C[16];</w:t>
      </w:r>
    </w:p>
    <w:p>
      <w:pPr>
        <w:pStyle w:val="25"/>
      </w:pPr>
      <w:r>
        <w:t>然后根据KS模型，定义所有</w:t>
      </w:r>
      <m:oMath>
        <m:sSub>
          <m:sSubPr/>
          <m:e>
            <m:r>
              <m:t>P</m:t>
            </m:r>
          </m:e>
          <m:sub>
            <m:r>
              <m:t>a:b</m:t>
            </m:r>
          </m:sub>
        </m:sSub>
        <m:r>
          <m:t>,</m:t>
        </m:r>
        <m:sSub>
          <m:sSubPr/>
          <m:e>
            <m:r>
              <m:t>G</m:t>
            </m:r>
          </m:e>
          <m:sub>
            <m:r>
              <m:t>a:b</m:t>
            </m:r>
          </m:sub>
        </m:sSub>
      </m:oMath>
      <w:r>
        <w:t>信号（</w:t>
      </w:r>
      <m:oMath>
        <m:r>
          <m:t>a,b可以不等也可以相等</m:t>
        </m:r>
      </m:oMath>
      <w:r>
        <w:t>）。</w:t>
      </w:r>
    </w:p>
    <w:p>
      <w:pPr>
        <w:pStyle w:val="38"/>
      </w:pPr>
      <w:r>
        <w:rPr>
          <w:rStyle w:val="37"/>
        </w:rPr>
        <w:t>wire P_0_0,G_0_0;</w:t>
      </w:r>
      <w:r>
        <w:br w:type="textWrapping"/>
      </w:r>
      <w:r>
        <w:rPr>
          <w:rStyle w:val="37"/>
        </w:rPr>
        <w:t>wire P_1_1,G_1_1;</w:t>
      </w:r>
      <w:r>
        <w:br w:type="textWrapping"/>
      </w:r>
      <w:r>
        <w:rPr>
          <w:rStyle w:val="37"/>
        </w:rPr>
        <w:t>wire P_2_2,G_2_2;</w:t>
      </w:r>
      <w:r>
        <w:br w:type="textWrapping"/>
      </w:r>
      <w:r>
        <w:rPr>
          <w:rStyle w:val="37"/>
        </w:rPr>
        <w:t>......</w:t>
      </w:r>
      <w:r>
        <w:br w:type="textWrapping"/>
      </w:r>
      <w:r>
        <w:rPr>
          <w:rStyle w:val="37"/>
        </w:rPr>
        <w:t>wire P_15_12,G_15_12;</w:t>
      </w:r>
      <w:r>
        <w:br w:type="textWrapping"/>
      </w:r>
      <w:r>
        <w:rPr>
          <w:rStyle w:val="37"/>
        </w:rPr>
        <w:t>wire P_15_8,G_15_8;</w:t>
      </w:r>
      <w:r>
        <w:br w:type="textWrapping"/>
      </w:r>
      <w:r>
        <w:rPr>
          <w:rStyle w:val="37"/>
        </w:rPr>
        <w:t>wire P_15_0,G_15_0;</w:t>
      </w:r>
    </w:p>
    <w:p>
      <w:pPr>
        <w:pStyle w:val="25"/>
      </w:pPr>
      <w:r>
        <w:t>然后给所有</w:t>
      </w:r>
      <m:oMath>
        <m:sSub>
          <m:sSubPr/>
          <m:e>
            <m:r>
              <m:t>P</m:t>
            </m:r>
          </m:e>
          <m:sub>
            <m:r>
              <m:t>a:a</m:t>
            </m:r>
          </m:sub>
        </m:sSub>
        <m:r>
          <m:t>,</m:t>
        </m:r>
        <m:sSub>
          <m:sSubPr/>
          <m:e>
            <m:r>
              <m:t>G</m:t>
            </m:r>
          </m:e>
          <m:sub>
            <m:r>
              <m:t>a:a</m:t>
            </m:r>
          </m:sub>
        </m:sSub>
      </m:oMath>
      <w:r>
        <w:t>信号加上驱动信号。</w:t>
      </w:r>
    </w:p>
    <w:p>
      <w:pPr>
        <w:pStyle w:val="38"/>
      </w:pPr>
      <w:r>
        <w:rPr>
          <w:rStyle w:val="37"/>
        </w:rPr>
        <w:t>assign P_0_0 = A[0] ^ B[0];</w:t>
      </w:r>
      <w:r>
        <w:br w:type="textWrapping"/>
      </w:r>
      <w:r>
        <w:rPr>
          <w:rStyle w:val="37"/>
        </w:rPr>
        <w:t>assign P_1_1 = A[1] ^ B[1];</w:t>
      </w:r>
      <w:r>
        <w:br w:type="textWrapping"/>
      </w:r>
      <w:r>
        <w:rPr>
          <w:rStyle w:val="37"/>
        </w:rPr>
        <w:t>assign P_2_2 = A[2] ^ B[2];</w:t>
      </w:r>
      <w:r>
        <w:br w:type="textWrapping"/>
      </w:r>
      <w:r>
        <w:rPr>
          <w:rStyle w:val="37"/>
        </w:rPr>
        <w:t>......</w:t>
      </w:r>
      <w:r>
        <w:br w:type="textWrapping"/>
      </w:r>
      <w:r>
        <w:rPr>
          <w:rStyle w:val="37"/>
        </w:rPr>
        <w:t>assign P_15_15 = A[15] ^ B[15];</w:t>
      </w:r>
      <w:r>
        <w:br w:type="textWrapping"/>
      </w:r>
      <w:r>
        <w:rPr>
          <w:rStyle w:val="37"/>
        </w:rPr>
        <w:t xml:space="preserve">  </w:t>
      </w:r>
      <w:r>
        <w:br w:type="textWrapping"/>
      </w:r>
      <w:r>
        <w:rPr>
          <w:rStyle w:val="37"/>
        </w:rPr>
        <w:t>assign G_0_0 = A[0] &amp; B[0];</w:t>
      </w:r>
      <w:r>
        <w:br w:type="textWrapping"/>
      </w:r>
      <w:r>
        <w:rPr>
          <w:rStyle w:val="37"/>
        </w:rPr>
        <w:t>assign G_1_1 = A[1] &amp; B[1];</w:t>
      </w:r>
      <w:r>
        <w:br w:type="textWrapping"/>
      </w:r>
      <w:r>
        <w:rPr>
          <w:rStyle w:val="37"/>
        </w:rPr>
        <w:t>assign G_2_2 = A[2] &amp; B[2];</w:t>
      </w:r>
      <w:r>
        <w:br w:type="textWrapping"/>
      </w:r>
      <w:r>
        <w:rPr>
          <w:rStyle w:val="37"/>
        </w:rPr>
        <w:t>......</w:t>
      </w:r>
      <w:r>
        <w:br w:type="textWrapping"/>
      </w:r>
      <w:r>
        <w:rPr>
          <w:rStyle w:val="37"/>
        </w:rPr>
        <w:t>assign G_15_15 = A[15] &amp; B[15];</w:t>
      </w:r>
    </w:p>
    <w:p>
      <w:pPr>
        <w:pStyle w:val="25"/>
      </w:pPr>
      <w:r>
        <w:t>然后给所有</w:t>
      </w:r>
      <m:oMath>
        <m:sSub>
          <m:sSubPr/>
          <m:e>
            <m:r>
              <m:t>P</m:t>
            </m:r>
          </m:e>
          <m:sub>
            <m:r>
              <m:t>a:b</m:t>
            </m:r>
          </m:sub>
        </m:sSub>
        <m:r>
          <m:t>,</m:t>
        </m:r>
        <m:sSub>
          <m:sSubPr/>
          <m:e>
            <m:r>
              <m:t>G</m:t>
            </m:r>
          </m:e>
          <m:sub>
            <m:r>
              <m:t>a:b</m:t>
            </m:r>
          </m:sub>
        </m:sSub>
      </m:oMath>
      <w:r>
        <w:t>信号添加点操作。</w:t>
      </w:r>
    </w:p>
    <w:p>
      <w:pPr>
        <w:pStyle w:val="38"/>
      </w:pPr>
      <w:r>
        <w:rPr>
          <w:rStyle w:val="37"/>
        </w:rPr>
        <w:t>dot dot_1_0(.Pi1(P_1_1),.Gi1(G_1_1),.Pi0(P_0_0),.Gi0(G_0_0),.Po(P_1_0),.Go(G_1_0));</w:t>
      </w:r>
      <w:r>
        <w:br w:type="textWrapping"/>
      </w:r>
      <w:r>
        <w:rPr>
          <w:rStyle w:val="37"/>
        </w:rPr>
        <w:t>dot dot_2_1(.Pi1(P_2_2),.Gi1(G_2_2),.Pi0(P_1_1),.Gi0(G_1_1),.Po(P_2_1),.Go(G_2_1));</w:t>
      </w:r>
      <w:r>
        <w:br w:type="textWrapping"/>
      </w:r>
      <w:r>
        <w:rPr>
          <w:rStyle w:val="37"/>
        </w:rPr>
        <w:t>dot dot_2_0(.Pi1(P_2_1),.Gi1(G_2_1),.Pi0(P_0_0),.Gi0(G_0_0),.Po(P_2_0),.Go(G_2_0));</w:t>
      </w:r>
      <w:r>
        <w:br w:type="textWrapping"/>
      </w:r>
      <w:r>
        <w:rPr>
          <w:rStyle w:val="37"/>
        </w:rPr>
        <w:t>......</w:t>
      </w:r>
      <w:r>
        <w:br w:type="textWrapping"/>
      </w:r>
      <w:r>
        <w:rPr>
          <w:rStyle w:val="37"/>
        </w:rPr>
        <w:t>dot dot_15_0(.Pi1(P_15_8),.Gi1(G_15_8),.Pi0(P_7_0),.Gi0(G_7_0),.Po(P_15_0),.Go(G_15_0));</w:t>
      </w:r>
    </w:p>
    <w:p>
      <w:pPr>
        <w:pStyle w:val="25"/>
      </w:pPr>
      <w:r>
        <w:t>再给</w:t>
      </w:r>
      <m:oMath>
        <m:sSub>
          <m:sSubPr/>
          <m:e>
            <m:r>
              <m:t>C</m:t>
            </m:r>
          </m:e>
          <m:sub>
            <m:r>
              <m:t>0～16</m:t>
            </m:r>
          </m:sub>
        </m:sSub>
        <m:r>
          <m:t>,</m:t>
        </m:r>
        <m:sSub>
          <m:sSubPr/>
          <m:e>
            <m:r>
              <m:t>S</m:t>
            </m:r>
          </m:e>
          <m:sub>
            <m:r>
              <m:t>0～15</m:t>
            </m:r>
          </m:sub>
        </m:sSub>
      </m:oMath>
      <w:r>
        <w:t>添加驱动信号。</w:t>
      </w:r>
    </w:p>
    <w:p>
      <w:pPr>
        <w:pStyle w:val="38"/>
      </w:pPr>
      <w:r>
        <w:rPr>
          <w:rStyle w:val="37"/>
        </w:rPr>
        <w:t>assign C[1] = G_0_0 | (P_0_0 &amp; C[0]);</w:t>
      </w:r>
      <w:r>
        <w:br w:type="textWrapping"/>
      </w:r>
      <w:r>
        <w:rPr>
          <w:rStyle w:val="37"/>
        </w:rPr>
        <w:t>assign C[2] = G_1_0 | (P_1_0 &amp; C[0]);</w:t>
      </w:r>
      <w:r>
        <w:br w:type="textWrapping"/>
      </w:r>
      <w:r>
        <w:rPr>
          <w:rStyle w:val="37"/>
        </w:rPr>
        <w:t>......</w:t>
      </w:r>
      <w:r>
        <w:br w:type="textWrapping"/>
      </w:r>
      <w:r>
        <w:rPr>
          <w:rStyle w:val="37"/>
        </w:rPr>
        <w:t>assign C[16] = G_15_0 | (P_15_0 &amp; C[0]);</w:t>
      </w:r>
      <w:r>
        <w:br w:type="textWrapping"/>
      </w:r>
      <w:r>
        <w:rPr>
          <w:rStyle w:val="37"/>
        </w:rPr>
        <w:t xml:space="preserve">  </w:t>
      </w:r>
      <w:r>
        <w:br w:type="textWrapping"/>
      </w:r>
      <w:r>
        <w:rPr>
          <w:rStyle w:val="37"/>
        </w:rPr>
        <w:t>assign S[0] = P_0_0 ^ C[0];</w:t>
      </w:r>
      <w:r>
        <w:br w:type="textWrapping"/>
      </w:r>
      <w:r>
        <w:rPr>
          <w:rStyle w:val="37"/>
        </w:rPr>
        <w:t>assign S[1] = P_1_1 ^ C[1];</w:t>
      </w:r>
      <w:r>
        <w:br w:type="textWrapping"/>
      </w:r>
      <w:r>
        <w:rPr>
          <w:rStyle w:val="37"/>
        </w:rPr>
        <w:t>......</w:t>
      </w:r>
      <w:r>
        <w:br w:type="textWrapping"/>
      </w:r>
      <w:r>
        <w:rPr>
          <w:rStyle w:val="37"/>
        </w:rPr>
        <w:t>assign S[15] = P_15_15 ^ C[15];</w:t>
      </w:r>
    </w:p>
    <w:p>
      <w:pPr>
        <w:pStyle w:val="25"/>
      </w:pPr>
      <w:r>
        <w:t>最后语法收尾</w:t>
      </w:r>
    </w:p>
    <w:p>
      <w:pPr>
        <w:pStyle w:val="38"/>
      </w:pPr>
      <w:r>
        <w:rPr>
          <w:rStyle w:val="37"/>
        </w:rPr>
        <w:t>endmodule</w:t>
      </w:r>
    </w:p>
    <w:p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6" w:name="验证"/>
      <w:bookmarkStart w:id="7" w:name="_Toc28478"/>
      <w:r>
        <w:t>验证</w:t>
      </w:r>
      <w:bookmarkEnd w:id="6"/>
      <w:bookmarkEnd w:id="7"/>
    </w:p>
    <w:p>
      <w:pPr>
        <w:pStyle w:val="25"/>
      </w:pPr>
      <w:r>
        <w:t>由于16位加法器的全覆盖验证需要进行</w:t>
      </w:r>
      <m:oMath>
        <m:sSup>
          <m:sSupPr/>
          <m:e>
            <m:r>
              <m:t>2</m:t>
            </m:r>
          </m:e>
          <m:sup>
            <m:r>
              <m:t>16</m:t>
            </m:r>
          </m:sup>
        </m:sSup>
        <m:r>
          <m:t>⋅</m:t>
        </m:r>
        <m:sSup>
          <m:sSupPr/>
          <m:e>
            <m:r>
              <m:t>2</m:t>
            </m:r>
          </m:e>
          <m:sup>
            <m:r>
              <m:t>16</m:t>
            </m:r>
          </m:sup>
        </m:sSup>
        <m:r>
          <m:t>⋅2=8589934592</m:t>
        </m:r>
      </m:oMath>
      <w:r>
        <w:t>次验证，而这样庞大的验证量会消耗过多时间。因此最终采用的testbench方案中，采用了随机测试的方法，最终通过验证。验证覆盖率为$\cfrac{1}{2048}$。</w:t>
      </w:r>
    </w:p>
    <w:p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8" w:name="总结"/>
      <w:bookmarkStart w:id="9" w:name="_Toc7165"/>
      <w:r>
        <w:t>总结</w:t>
      </w:r>
      <w:bookmarkEnd w:id="8"/>
      <w:bookmarkEnd w:id="9"/>
    </w:p>
    <w:p>
      <w:pPr>
        <w:pStyle w:val="25"/>
      </w:pPr>
      <w:r>
        <w:t>进行了KS_Adder的设计和验证，进一步加深了对SystemVerilog和组合逻辑硬件设计验证的认识。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1F207B8"/>
    <w:rsid w:val="48C75C3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uiPriority w:val="0"/>
  </w:style>
  <w:style w:type="table" w:default="1" w:styleId="20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toc 1"/>
    <w:basedOn w:val="1"/>
    <w:next w:val="1"/>
    <w:uiPriority w:val="0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toc 2"/>
    <w:basedOn w:val="1"/>
    <w:next w:val="1"/>
    <w:uiPriority w:val="0"/>
    <w:pPr>
      <w:ind w:left="420" w:leftChars="200"/>
    </w:pPr>
  </w:style>
  <w:style w:type="character" w:styleId="22">
    <w:name w:val="Hyperlink"/>
    <w:basedOn w:val="23"/>
    <w:uiPriority w:val="0"/>
    <w:rPr>
      <w:color w:val="4F81BD" w:themeColor="accent1"/>
    </w:rPr>
  </w:style>
  <w:style w:type="character" w:customStyle="1" w:styleId="23">
    <w:name w:val="Body Text Char"/>
    <w:basedOn w:val="21"/>
    <w:link w:val="3"/>
    <w:uiPriority w:val="0"/>
  </w:style>
  <w:style w:type="character" w:styleId="24">
    <w:name w:val="footnote reference"/>
    <w:basedOn w:val="23"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3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7"/>
    <w:uiPriority w:val="0"/>
    <w:rPr>
      <w:b/>
      <w:color w:val="007020"/>
    </w:rPr>
  </w:style>
  <w:style w:type="character" w:customStyle="1" w:styleId="41">
    <w:name w:val="DataTypeTok"/>
    <w:basedOn w:val="37"/>
    <w:uiPriority w:val="0"/>
    <w:rPr>
      <w:color w:val="902000"/>
    </w:rPr>
  </w:style>
  <w:style w:type="character" w:customStyle="1" w:styleId="42">
    <w:name w:val="DecValTok"/>
    <w:basedOn w:val="37"/>
    <w:uiPriority w:val="0"/>
    <w:rPr>
      <w:color w:val="40A070"/>
    </w:rPr>
  </w:style>
  <w:style w:type="character" w:customStyle="1" w:styleId="43">
    <w:name w:val="BaseNTok"/>
    <w:basedOn w:val="37"/>
    <w:uiPriority w:val="0"/>
    <w:rPr>
      <w:color w:val="40A070"/>
    </w:rPr>
  </w:style>
  <w:style w:type="character" w:customStyle="1" w:styleId="44">
    <w:name w:val="FloatTok"/>
    <w:basedOn w:val="37"/>
    <w:uiPriority w:val="0"/>
    <w:rPr>
      <w:color w:val="40A070"/>
    </w:rPr>
  </w:style>
  <w:style w:type="character" w:customStyle="1" w:styleId="45">
    <w:name w:val="ConstantTok"/>
    <w:basedOn w:val="37"/>
    <w:uiPriority w:val="0"/>
    <w:rPr>
      <w:color w:val="880000"/>
    </w:rPr>
  </w:style>
  <w:style w:type="character" w:customStyle="1" w:styleId="46">
    <w:name w:val="CharTok"/>
    <w:basedOn w:val="37"/>
    <w:uiPriority w:val="0"/>
    <w:rPr>
      <w:color w:val="4070A0"/>
    </w:rPr>
  </w:style>
  <w:style w:type="character" w:customStyle="1" w:styleId="47">
    <w:name w:val="SpecialCharTok"/>
    <w:basedOn w:val="37"/>
    <w:uiPriority w:val="0"/>
    <w:rPr>
      <w:color w:val="4070A0"/>
    </w:rPr>
  </w:style>
  <w:style w:type="character" w:customStyle="1" w:styleId="48">
    <w:name w:val="StringTok"/>
    <w:basedOn w:val="37"/>
    <w:uiPriority w:val="0"/>
    <w:rPr>
      <w:color w:val="4070A0"/>
    </w:rPr>
  </w:style>
  <w:style w:type="character" w:customStyle="1" w:styleId="49">
    <w:name w:val="VerbatimStringTok"/>
    <w:basedOn w:val="37"/>
    <w:uiPriority w:val="0"/>
    <w:rPr>
      <w:color w:val="4070A0"/>
    </w:rPr>
  </w:style>
  <w:style w:type="character" w:customStyle="1" w:styleId="50">
    <w:name w:val="SpecialStringTok"/>
    <w:basedOn w:val="37"/>
    <w:uiPriority w:val="0"/>
    <w:rPr>
      <w:color w:val="BB6688"/>
    </w:rPr>
  </w:style>
  <w:style w:type="character" w:customStyle="1" w:styleId="51">
    <w:name w:val="ImportTok"/>
    <w:basedOn w:val="37"/>
    <w:uiPriority w:val="0"/>
  </w:style>
  <w:style w:type="character" w:customStyle="1" w:styleId="52">
    <w:name w:val="CommentTok"/>
    <w:basedOn w:val="37"/>
    <w:uiPriority w:val="0"/>
    <w:rPr>
      <w:i/>
      <w:color w:val="60A0B0"/>
    </w:rPr>
  </w:style>
  <w:style w:type="character" w:customStyle="1" w:styleId="53">
    <w:name w:val="DocumentationTok"/>
    <w:basedOn w:val="37"/>
    <w:uiPriority w:val="0"/>
    <w:rPr>
      <w:i/>
      <w:color w:val="BA2121"/>
    </w:rPr>
  </w:style>
  <w:style w:type="character" w:customStyle="1" w:styleId="54">
    <w:name w:val="AnnotationTok"/>
    <w:basedOn w:val="37"/>
    <w:uiPriority w:val="0"/>
    <w:rPr>
      <w:b/>
      <w:i/>
      <w:color w:val="60A0B0"/>
    </w:rPr>
  </w:style>
  <w:style w:type="character" w:customStyle="1" w:styleId="55">
    <w:name w:val="CommentVarTok"/>
    <w:basedOn w:val="37"/>
    <w:uiPriority w:val="0"/>
    <w:rPr>
      <w:b/>
      <w:i/>
      <w:color w:val="60A0B0"/>
    </w:rPr>
  </w:style>
  <w:style w:type="character" w:customStyle="1" w:styleId="56">
    <w:name w:val="OtherTok"/>
    <w:basedOn w:val="37"/>
    <w:uiPriority w:val="0"/>
    <w:rPr>
      <w:color w:val="007020"/>
    </w:rPr>
  </w:style>
  <w:style w:type="character" w:customStyle="1" w:styleId="57">
    <w:name w:val="FunctionTok"/>
    <w:basedOn w:val="37"/>
    <w:uiPriority w:val="0"/>
    <w:rPr>
      <w:color w:val="06287E"/>
    </w:rPr>
  </w:style>
  <w:style w:type="character" w:customStyle="1" w:styleId="58">
    <w:name w:val="VariableTok"/>
    <w:basedOn w:val="37"/>
    <w:uiPriority w:val="0"/>
    <w:rPr>
      <w:color w:val="19177C"/>
    </w:rPr>
  </w:style>
  <w:style w:type="character" w:customStyle="1" w:styleId="59">
    <w:name w:val="ControlFlowTok"/>
    <w:basedOn w:val="37"/>
    <w:uiPriority w:val="0"/>
    <w:rPr>
      <w:b/>
      <w:color w:val="007020"/>
    </w:rPr>
  </w:style>
  <w:style w:type="character" w:customStyle="1" w:styleId="60">
    <w:name w:val="OperatorTok"/>
    <w:basedOn w:val="37"/>
    <w:uiPriority w:val="0"/>
    <w:rPr>
      <w:color w:val="666666"/>
    </w:rPr>
  </w:style>
  <w:style w:type="character" w:customStyle="1" w:styleId="61">
    <w:name w:val="BuiltInTok"/>
    <w:basedOn w:val="37"/>
    <w:uiPriority w:val="0"/>
  </w:style>
  <w:style w:type="character" w:customStyle="1" w:styleId="62">
    <w:name w:val="ExtensionTok"/>
    <w:basedOn w:val="37"/>
    <w:uiPriority w:val="0"/>
  </w:style>
  <w:style w:type="character" w:customStyle="1" w:styleId="63">
    <w:name w:val="PreprocessorTok"/>
    <w:basedOn w:val="37"/>
    <w:uiPriority w:val="0"/>
    <w:rPr>
      <w:color w:val="BC7A00"/>
    </w:rPr>
  </w:style>
  <w:style w:type="character" w:customStyle="1" w:styleId="64">
    <w:name w:val="AttributeTok"/>
    <w:basedOn w:val="37"/>
    <w:qFormat/>
    <w:uiPriority w:val="0"/>
    <w:rPr>
      <w:color w:val="7D9029"/>
    </w:rPr>
  </w:style>
  <w:style w:type="character" w:customStyle="1" w:styleId="65">
    <w:name w:val="RegionMarkerTok"/>
    <w:basedOn w:val="37"/>
    <w:qFormat/>
    <w:uiPriority w:val="0"/>
  </w:style>
  <w:style w:type="character" w:customStyle="1" w:styleId="66">
    <w:name w:val="InformationTok"/>
    <w:basedOn w:val="37"/>
    <w:qFormat/>
    <w:uiPriority w:val="0"/>
    <w:rPr>
      <w:b/>
      <w:i/>
      <w:color w:val="60A0B0"/>
    </w:rPr>
  </w:style>
  <w:style w:type="character" w:customStyle="1" w:styleId="67">
    <w:name w:val="WarningTok"/>
    <w:basedOn w:val="37"/>
    <w:qFormat/>
    <w:uiPriority w:val="0"/>
    <w:rPr>
      <w:b/>
      <w:i/>
      <w:color w:val="60A0B0"/>
    </w:rPr>
  </w:style>
  <w:style w:type="character" w:customStyle="1" w:styleId="68">
    <w:name w:val="AlertTok"/>
    <w:basedOn w:val="37"/>
    <w:qFormat/>
    <w:uiPriority w:val="0"/>
    <w:rPr>
      <w:b/>
      <w:color w:val="FF0000"/>
    </w:rPr>
  </w:style>
  <w:style w:type="character" w:customStyle="1" w:styleId="69">
    <w:name w:val="ErrorTok"/>
    <w:basedOn w:val="37"/>
    <w:qFormat/>
    <w:uiPriority w:val="0"/>
    <w:rPr>
      <w:b/>
      <w:color w:val="FF0000"/>
    </w:rPr>
  </w:style>
  <w:style w:type="character" w:customStyle="1" w:styleId="70">
    <w:name w:val="NormalTok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53</TotalTime>
  <ScaleCrop>false</ScaleCrop>
  <LinksUpToDate>false</LinksUpToDate>
  <CharactersWithSpaces>583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2021-01-12T06:42:00Z</dcterms:created>
  <dc:creator>Louis</dc:creator>
  <cp:lastModifiedBy>Louis</cp:lastModifiedBy>
  <dcterms:modified xsi:type="dcterms:W3CDTF">2021-01-12T07:36:32Z</dcterms:modified>
  <dc:title>课程作业报告2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2052-11.1.0.10228</vt:lpwstr>
  </property>
</Properties>
</file>