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9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(David, Sept 20 — the phone is cut from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LOCKED, and his paragraph lands on the lock screen and stays there. She never unlocks it (David, Sept 20 — the unlock is cut); the words are the whole point, so the card simply holds long enough to read every line.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 Every pause here is tunable in tech.</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2026-09-20T01:56:07.162Z</dcterms:created>
  <dcterms:modified xsi:type="dcterms:W3CDTF">2026-09-20T01:56:07.162Z</dcterms:modified>
</cp:coreProperties>
</file>

<file path=docProps/custom.xml><?xml version="1.0" encoding="utf-8"?>
<Properties xmlns="http://schemas.openxmlformats.org/officeDocument/2006/custom-properties" xmlns:vt="http://schemas.openxmlformats.org/officeDocument/2006/docPropsVTypes"/>
</file>