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Thống kê mô tả các biến và phụ thuộc lẫn nhau (gói gtsumary)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(Hạnh, Thu, Trang, Lê Phương)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định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định tham số (trung bình, trung vị, phương sai, tỉ lệ) theo các biến khác nhau.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(Tiến Thịnh, Hoàng Việt)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định phân phối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(Danh Tiến)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92.12598425196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Kiểm định tính độc lập của 2 biến định tính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(Hoàng Lan, Trần Lâm, Bùi Phương, Việt Anh)</w:t>
      </w:r>
    </w:p>
    <w:p w:rsidR="00000000" w:rsidDel="00000000" w:rsidP="00000000" w:rsidRDefault="00000000" w:rsidRPr="00000000" w14:paraId="00000006">
      <w:pPr>
        <w:ind w:left="1440" w:hanging="447.87401574803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Biến charges có theo phân phối chuẩn </w:t>
      </w:r>
    </w:p>
    <w:p w:rsidR="00000000" w:rsidDel="00000000" w:rsidP="00000000" w:rsidRDefault="00000000" w:rsidRPr="00000000" w14:paraId="00000007">
      <w:pPr>
        <w:ind w:left="1440" w:hanging="447.874015748031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Chia khoảng biến charges và tuổi...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Hồi quy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(Nhung)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281738" cy="1090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109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