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left w:color="auto" w:space="0" w:sz="0" w:val="none"/>
          <w:right w:color="auto" w:space="0" w:sz="0" w:val="none"/>
        </w:pBdr>
        <w:spacing w:after="240" w:before="240" w:lineRule="auto"/>
        <w:rPr/>
      </w:pPr>
      <w:r w:rsidDel="00000000" w:rsidR="00000000" w:rsidRPr="00000000">
        <w:rPr>
          <w:b w:val="1"/>
          <w:u w:val="single"/>
          <w:rtl w:val="0"/>
        </w:rPr>
        <w:t xml:space="preserve">Rapport :</w:t>
      </w:r>
      <w:r w:rsidDel="00000000" w:rsidR="00000000" w:rsidRPr="00000000">
        <w:rPr>
          <w:rtl w:val="0"/>
        </w:rPr>
        <w:t xml:space="preserve"> </w:t>
      </w:r>
    </w:p>
    <w:p w:rsidR="00000000" w:rsidDel="00000000" w:rsidP="00000000" w:rsidRDefault="00000000" w:rsidRPr="00000000" w14:paraId="00000002">
      <w:pPr>
        <w:pBdr>
          <w:left w:color="auto" w:space="0" w:sz="0" w:val="none"/>
          <w:right w:color="auto" w:space="0" w:sz="0" w:val="none"/>
        </w:pBdr>
        <w:spacing w:after="240" w:before="240" w:lineRule="auto"/>
        <w:rPr/>
      </w:pPr>
      <w:r w:rsidDel="00000000" w:rsidR="00000000" w:rsidRPr="00000000">
        <w:rPr>
          <w:rtl w:val="0"/>
        </w:rPr>
        <w:t xml:space="preserve">Contexte métier et objectifs </w:t>
        <w:br w:type="textWrapping"/>
        <w:t xml:space="preserve">Méthodologie : CRISP-DM... </w:t>
        <w:br w:type="textWrapping"/>
        <w:t xml:space="preserve">Sources de données : Annual reports, Argus... </w:t>
        <w:br w:type="textWrapping"/>
        <w:t xml:space="preserve">Conception du DWH : Constellation par concurrent </w:t>
        <w:br w:type="textWrapping"/>
        <w:t xml:space="preserve">Processus ETL : Python + Talend + Exemples </w:t>
        <w:br w:type="textWrapping"/>
        <w:t xml:space="preserve">Dashboards avec Power BI </w:t>
        <w:br w:type="textWrapping"/>
        <w:t xml:space="preserve">Conclusion = KPI répondant aux questions </w:t>
        <w:br w:type="textWrapping"/>
        <w:t xml:space="preserve">Défis, acquis, pistes d’amélioration, perspectives</w:t>
      </w:r>
    </w:p>
    <w:p w:rsidR="00000000" w:rsidDel="00000000" w:rsidP="00000000" w:rsidRDefault="00000000" w:rsidRPr="00000000" w14:paraId="00000003">
      <w:pPr>
        <w:pBdr>
          <w:left w:color="auto" w:space="0" w:sz="0" w:val="none"/>
          <w:right w:color="auto" w:space="0" w:sz="0" w:val="none"/>
        </w:pBdr>
        <w:spacing w:after="240" w:before="240" w:lineRule="auto"/>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Les livrables à fournir :</w:t>
      </w:r>
    </w:p>
    <w:p w:rsidR="00000000" w:rsidDel="00000000" w:rsidP="00000000" w:rsidRDefault="00000000" w:rsidRPr="00000000" w14:paraId="00000005">
      <w:pPr>
        <w:rPr/>
      </w:pPr>
      <w:r w:rsidDel="00000000" w:rsidR="00000000" w:rsidRPr="00000000">
        <w:rPr>
          <w:rtl w:val="0"/>
        </w:rPr>
        <w:t xml:space="preserve">§ Un rapport sur le système décisionnel développé renfermant :</w:t>
      </w:r>
    </w:p>
    <w:p w:rsidR="00000000" w:rsidDel="00000000" w:rsidP="00000000" w:rsidRDefault="00000000" w:rsidRPr="00000000" w14:paraId="00000006">
      <w:pPr>
        <w:rPr/>
      </w:pPr>
      <w:r w:rsidDel="00000000" w:rsidR="00000000" w:rsidRPr="00000000">
        <w:rPr>
          <w:rtl w:val="0"/>
        </w:rPr>
        <w:t xml:space="preserve">• Les outils techniques utilisés dans le projet</w:t>
      </w:r>
    </w:p>
    <w:p w:rsidR="00000000" w:rsidDel="00000000" w:rsidP="00000000" w:rsidRDefault="00000000" w:rsidRPr="00000000" w14:paraId="00000007">
      <w:pPr>
        <w:rPr/>
      </w:pPr>
      <w:r w:rsidDel="00000000" w:rsidR="00000000" w:rsidRPr="00000000">
        <w:rPr>
          <w:rtl w:val="0"/>
        </w:rPr>
        <w:t xml:space="preserve">• La conception hiérarchique de la Data Warehouse</w:t>
      </w:r>
    </w:p>
    <w:p w:rsidR="00000000" w:rsidDel="00000000" w:rsidP="00000000" w:rsidRDefault="00000000" w:rsidRPr="00000000" w14:paraId="00000008">
      <w:pPr>
        <w:rPr/>
      </w:pPr>
      <w:r w:rsidDel="00000000" w:rsidR="00000000" w:rsidRPr="00000000">
        <w:rPr>
          <w:rtl w:val="0"/>
        </w:rPr>
        <w:t xml:space="preserve">• Une description des indicateurs et des axes d’analyse</w:t>
      </w:r>
    </w:p>
    <w:p w:rsidR="00000000" w:rsidDel="00000000" w:rsidP="00000000" w:rsidRDefault="00000000" w:rsidRPr="00000000" w14:paraId="00000009">
      <w:pPr>
        <w:rPr/>
      </w:pPr>
      <w:r w:rsidDel="00000000" w:rsidR="00000000" w:rsidRPr="00000000">
        <w:rPr>
          <w:rtl w:val="0"/>
        </w:rPr>
        <w:t xml:space="preserve">• Des captures d’écran sur les principales interfaces du tableau de bord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sz w:val="40"/>
          <w:szCs w:val="40"/>
          <w:rtl w:val="0"/>
        </w:rPr>
        <w:t xml:space="preserve">Rapport de mise en situation (groupe de travail de Brahim, Charles, Loup, Rédha et Saddem)</w:t>
      </w:r>
      <w:r w:rsidDel="00000000" w:rsidR="00000000" w:rsidRPr="00000000">
        <w:rPr>
          <w:rtl w:val="0"/>
        </w:rPr>
      </w:r>
    </w:p>
    <w:p w:rsidR="00000000" w:rsidDel="00000000" w:rsidP="00000000" w:rsidRDefault="00000000" w:rsidRPr="00000000" w14:paraId="0000000D">
      <w:pPr>
        <w:rPr>
          <w:sz w:val="30"/>
          <w:szCs w:val="30"/>
        </w:rPr>
      </w:pPr>
      <w:r w:rsidDel="00000000" w:rsidR="00000000" w:rsidRPr="00000000">
        <w:rPr>
          <w:rtl w:val="0"/>
        </w:rPr>
      </w:r>
    </w:p>
    <w:p w:rsidR="00000000" w:rsidDel="00000000" w:rsidP="00000000" w:rsidRDefault="00000000" w:rsidRPr="00000000" w14:paraId="0000000E">
      <w:pPr>
        <w:rPr>
          <w:sz w:val="30"/>
          <w:szCs w:val="30"/>
        </w:rPr>
      </w:pPr>
      <w:r w:rsidDel="00000000" w:rsidR="00000000" w:rsidRPr="00000000">
        <w:rPr>
          <w:sz w:val="30"/>
          <w:szCs w:val="30"/>
          <w:rtl w:val="0"/>
        </w:rPr>
        <w:t xml:space="preserve">Sommaire:</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1 Organisation du travail</w:t>
      </w:r>
    </w:p>
    <w:p w:rsidR="00000000" w:rsidDel="00000000" w:rsidP="00000000" w:rsidRDefault="00000000" w:rsidRPr="00000000" w14:paraId="00000011">
      <w:pPr>
        <w:rPr>
          <w:sz w:val="24"/>
          <w:szCs w:val="24"/>
        </w:rPr>
      </w:pPr>
      <w:r w:rsidDel="00000000" w:rsidR="00000000" w:rsidRPr="00000000">
        <w:rPr>
          <w:sz w:val="24"/>
          <w:szCs w:val="24"/>
          <w:rtl w:val="0"/>
        </w:rPr>
        <w:t xml:space="preserve">2 Contexte métier et objectifs</w:t>
      </w:r>
    </w:p>
    <w:p w:rsidR="00000000" w:rsidDel="00000000" w:rsidP="00000000" w:rsidRDefault="00000000" w:rsidRPr="00000000" w14:paraId="00000012">
      <w:pPr>
        <w:rPr>
          <w:sz w:val="24"/>
          <w:szCs w:val="24"/>
        </w:rPr>
      </w:pPr>
      <w:r w:rsidDel="00000000" w:rsidR="00000000" w:rsidRPr="00000000">
        <w:rPr>
          <w:sz w:val="24"/>
          <w:szCs w:val="24"/>
          <w:rtl w:val="0"/>
        </w:rPr>
        <w:t xml:space="preserve">3 Méthodologie adoptée</w:t>
      </w:r>
    </w:p>
    <w:p w:rsidR="00000000" w:rsidDel="00000000" w:rsidP="00000000" w:rsidRDefault="00000000" w:rsidRPr="00000000" w14:paraId="00000013">
      <w:pPr>
        <w:rPr>
          <w:sz w:val="24"/>
          <w:szCs w:val="24"/>
        </w:rPr>
      </w:pPr>
      <w:r w:rsidDel="00000000" w:rsidR="00000000" w:rsidRPr="00000000">
        <w:rPr>
          <w:sz w:val="24"/>
          <w:szCs w:val="24"/>
          <w:rtl w:val="0"/>
        </w:rPr>
        <w:t xml:space="preserve">4 Sources de données utilisées</w:t>
      </w:r>
    </w:p>
    <w:p w:rsidR="00000000" w:rsidDel="00000000" w:rsidP="00000000" w:rsidRDefault="00000000" w:rsidRPr="00000000" w14:paraId="00000014">
      <w:pPr>
        <w:rPr>
          <w:sz w:val="24"/>
          <w:szCs w:val="24"/>
        </w:rPr>
      </w:pPr>
      <w:r w:rsidDel="00000000" w:rsidR="00000000" w:rsidRPr="00000000">
        <w:rPr>
          <w:sz w:val="24"/>
          <w:szCs w:val="24"/>
          <w:rtl w:val="0"/>
        </w:rPr>
        <w:t xml:space="preserve">5 Conception du Datawarehouse</w:t>
      </w:r>
    </w:p>
    <w:p w:rsidR="00000000" w:rsidDel="00000000" w:rsidP="00000000" w:rsidRDefault="00000000" w:rsidRPr="00000000" w14:paraId="00000015">
      <w:pPr>
        <w:rPr>
          <w:sz w:val="24"/>
          <w:szCs w:val="24"/>
        </w:rPr>
      </w:pPr>
      <w:r w:rsidDel="00000000" w:rsidR="00000000" w:rsidRPr="00000000">
        <w:rPr>
          <w:sz w:val="24"/>
          <w:szCs w:val="24"/>
          <w:rtl w:val="0"/>
        </w:rPr>
        <w:t xml:space="preserve">6 Processus ETL</w:t>
      </w:r>
    </w:p>
    <w:p w:rsidR="00000000" w:rsidDel="00000000" w:rsidP="00000000" w:rsidRDefault="00000000" w:rsidRPr="00000000" w14:paraId="00000016">
      <w:pPr>
        <w:rPr>
          <w:sz w:val="24"/>
          <w:szCs w:val="24"/>
        </w:rPr>
      </w:pPr>
      <w:r w:rsidDel="00000000" w:rsidR="00000000" w:rsidRPr="00000000">
        <w:rPr>
          <w:sz w:val="24"/>
          <w:szCs w:val="24"/>
          <w:rtl w:val="0"/>
        </w:rPr>
        <w:t xml:space="preserve">7 Conception des Dashboards</w:t>
      </w:r>
    </w:p>
    <w:p w:rsidR="00000000" w:rsidDel="00000000" w:rsidP="00000000" w:rsidRDefault="00000000" w:rsidRPr="00000000" w14:paraId="00000017">
      <w:pPr>
        <w:rPr>
          <w:sz w:val="24"/>
          <w:szCs w:val="24"/>
        </w:rPr>
      </w:pPr>
      <w:r w:rsidDel="00000000" w:rsidR="00000000" w:rsidRPr="00000000">
        <w:rPr>
          <w:sz w:val="24"/>
          <w:szCs w:val="24"/>
          <w:rtl w:val="0"/>
        </w:rPr>
        <w:t xml:space="preserve">8 Conclusion</w:t>
      </w:r>
    </w:p>
    <w:p w:rsidR="00000000" w:rsidDel="00000000" w:rsidP="00000000" w:rsidRDefault="00000000" w:rsidRPr="00000000" w14:paraId="00000018">
      <w:pPr>
        <w:rPr>
          <w:sz w:val="24"/>
          <w:szCs w:val="24"/>
        </w:rPr>
      </w:pPr>
      <w:r w:rsidDel="00000000" w:rsidR="00000000" w:rsidRPr="00000000">
        <w:rPr>
          <w:sz w:val="24"/>
          <w:szCs w:val="24"/>
          <w:rtl w:val="0"/>
        </w:rPr>
        <w:t xml:space="preserve">9 Défis, acquis, pistes d’améliorations, perspectives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1 Organisation du travail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Les différentes étapes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7"/>
        </w:numPr>
        <w:ind w:left="720" w:hanging="360"/>
        <w:rPr/>
      </w:pPr>
      <w:r w:rsidDel="00000000" w:rsidR="00000000" w:rsidRPr="00000000">
        <w:rPr>
          <w:rtl w:val="0"/>
        </w:rPr>
        <w:t xml:space="preserve">Le choix du sujet: Le Groupe Volkswagen, la voiture du peuple</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Après quelques échanges et délibérations, l’équipe de travail s’est rendu compte qu’au niveau des sources, le sujet portant sur la firme Volkswagen semblait plutôt équilibré entre jeu de données commerciales et financières. </w:t>
      </w:r>
    </w:p>
    <w:p w:rsidR="00000000" w:rsidDel="00000000" w:rsidP="00000000" w:rsidRDefault="00000000" w:rsidRPr="00000000" w14:paraId="00000022">
      <w:pPr>
        <w:rPr>
          <w:i w:val="1"/>
        </w:rPr>
      </w:pPr>
      <w:r w:rsidDel="00000000" w:rsidR="00000000" w:rsidRPr="00000000">
        <w:rPr>
          <w:rtl w:val="0"/>
        </w:rPr>
        <w:t xml:space="preserve">L’analyse des ventes du sujet a également semblé plus pertinente et en adéquation avec le métier de Data Analyst.</w:t>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C’est donc ce choix qui a été fait.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7"/>
        </w:numPr>
        <w:ind w:left="720" w:hanging="360"/>
        <w:rPr/>
      </w:pPr>
      <w:r w:rsidDel="00000000" w:rsidR="00000000" w:rsidRPr="00000000">
        <w:rPr>
          <w:rtl w:val="0"/>
        </w:rPr>
        <w:t xml:space="preserve">Identification des concurrents: BMW, Stellantis et Toyota </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BMW est l’un des principaux concurrents de Volkswagen en Europe, mais pour apporter plus de points de comparaison au niveau des jeux de données utilisés, deux autres grands concurrents de taille identique ont été choisis, nommément Stellantis et Toyota.</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0"/>
          <w:numId w:val="7"/>
        </w:numPr>
        <w:ind w:left="720" w:hanging="360"/>
        <w:rPr/>
      </w:pPr>
      <w:r w:rsidDel="00000000" w:rsidR="00000000" w:rsidRPr="00000000">
        <w:rPr>
          <w:rtl w:val="0"/>
        </w:rPr>
        <w:t xml:space="preserve">Création d’un référentiel de travail commun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Au premier jour du démarrage du projet, le groupe a opté pour la solution la plus rapidement disponible pour pouvoir mettre en commun les différentes optiques de création, à savoir Excel. </w:t>
      </w:r>
    </w:p>
    <w:p w:rsidR="00000000" w:rsidDel="00000000" w:rsidP="00000000" w:rsidRDefault="00000000" w:rsidRPr="00000000" w14:paraId="0000002C">
      <w:pPr>
        <w:rPr/>
      </w:pPr>
      <w:r w:rsidDel="00000000" w:rsidR="00000000" w:rsidRPr="00000000">
        <w:rPr>
          <w:rtl w:val="0"/>
        </w:rPr>
        <w:t xml:space="preserve">Dès le lendemain, une solution en ligne lui a été préférée: le système de partage de fichiers Trello, plus efficace dans le mise à jour en temps réel de l’avancement général d’une part, et l’échange et l’envoi de documents de travail d’autre part.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4"/>
        </w:numPr>
        <w:ind w:left="720" w:hanging="360"/>
        <w:rPr/>
      </w:pPr>
      <w:r w:rsidDel="00000000" w:rsidR="00000000" w:rsidRPr="00000000">
        <w:rPr>
          <w:rtl w:val="0"/>
        </w:rPr>
        <w:t xml:space="preserve">Conception du calendrier de travail (étapes en nombre de jours avec une marge de manoeuvre pour chacune d’elle)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10 jours de travail ont été prévus pour l’élaboration de la mise en situation. Il a donc fallu construire un calendrier des tâches à prévoir et du délai accordé à chacune d’entre elles. Des étapes ont été prédéfinies à l’avance en nombre de jours en laissant, sur certaines tâches, une marge de manœuvre afin de pouvoir y revenir en cas de délai supplémentaire ou blocage particulier. Le calendrier a été détaillé un peu plus loin.</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numPr>
          <w:ilvl w:val="0"/>
          <w:numId w:val="7"/>
        </w:numPr>
        <w:ind w:left="720" w:hanging="360"/>
        <w:rPr/>
      </w:pPr>
      <w:r w:rsidDel="00000000" w:rsidR="00000000" w:rsidRPr="00000000">
        <w:rPr>
          <w:rtl w:val="0"/>
        </w:rPr>
        <w:t xml:space="preserve">Décision des choix techniques (applicatifs ou Python) sur chaque étape</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Pour chaque étape à effectuer, il a fallu définir lesquelles d’entre elles nécessitaient de travailler en commun de celles qui exigeaient une division en petits sous-groupes de travail.</w:t>
      </w:r>
    </w:p>
    <w:p w:rsidR="00000000" w:rsidDel="00000000" w:rsidP="00000000" w:rsidRDefault="00000000" w:rsidRPr="00000000" w14:paraId="00000035">
      <w:pPr>
        <w:ind w:left="0" w:firstLine="0"/>
        <w:rPr/>
      </w:pPr>
      <w:r w:rsidDel="00000000" w:rsidR="00000000" w:rsidRPr="00000000">
        <w:rPr>
          <w:rtl w:val="0"/>
        </w:rPr>
        <w:t xml:space="preserve">Il a fallu également définir pour chacune d’elles l’intégration à travers des lignes de scripts Python ou une orientation applicative.</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Le schéma étant clairement défini pour tous, le travail de recherche documentaire et d’études des sources de données allait pouvoir commencer.</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sz w:val="28"/>
          <w:szCs w:val="28"/>
        </w:rPr>
      </w:pPr>
      <w:r w:rsidDel="00000000" w:rsidR="00000000" w:rsidRPr="00000000">
        <w:rPr>
          <w:sz w:val="28"/>
          <w:szCs w:val="28"/>
          <w:rtl w:val="0"/>
        </w:rPr>
        <w:t xml:space="preserve">2 Contexte métier, cadre d’analyse et objectifs</w:t>
      </w:r>
    </w:p>
    <w:p w:rsidR="00000000" w:rsidDel="00000000" w:rsidP="00000000" w:rsidRDefault="00000000" w:rsidRPr="00000000" w14:paraId="0000003A">
      <w:pPr>
        <w:pBdr>
          <w:left w:color="auto" w:space="0" w:sz="0" w:val="none"/>
          <w:right w:color="auto" w:space="0" w:sz="0" w:val="none"/>
        </w:pBdr>
        <w:spacing w:after="240" w:before="240" w:lineRule="auto"/>
        <w:ind w:left="720" w:firstLine="0"/>
        <w:rPr/>
      </w:pPr>
      <w:r w:rsidDel="00000000" w:rsidR="00000000" w:rsidRPr="00000000">
        <w:rPr>
          <w:rtl w:val="0"/>
        </w:rPr>
        <w:t xml:space="preserve">Contexte métier: marché concurrentiel de l’automobile </w:t>
      </w:r>
    </w:p>
    <w:p w:rsidR="00000000" w:rsidDel="00000000" w:rsidP="00000000" w:rsidRDefault="00000000" w:rsidRPr="00000000" w14:paraId="0000003B">
      <w:pPr>
        <w:pBdr>
          <w:left w:color="auto" w:space="0" w:sz="0" w:val="none"/>
          <w:right w:color="auto" w:space="0" w:sz="0" w:val="none"/>
        </w:pBdr>
        <w:spacing w:after="240" w:before="240" w:lineRule="auto"/>
        <w:ind w:left="720" w:firstLine="0"/>
        <w:rPr>
          <w:sz w:val="24"/>
          <w:szCs w:val="24"/>
        </w:rPr>
      </w:pPr>
      <w:r w:rsidDel="00000000" w:rsidR="00000000" w:rsidRPr="00000000">
        <w:rPr>
          <w:sz w:val="24"/>
          <w:szCs w:val="24"/>
          <w:rtl w:val="0"/>
        </w:rPr>
        <w:t xml:space="preserve">Présentation du Groupe Volkswagen AG</w:t>
      </w:r>
    </w:p>
    <w:p w:rsidR="00000000" w:rsidDel="00000000" w:rsidP="00000000" w:rsidRDefault="00000000" w:rsidRPr="00000000" w14:paraId="0000003C">
      <w:pPr>
        <w:pBdr>
          <w:left w:color="auto" w:space="0" w:sz="0" w:val="none"/>
          <w:right w:color="auto" w:space="0" w:sz="0" w:val="none"/>
        </w:pBdr>
        <w:spacing w:after="240" w:before="240" w:lineRule="auto"/>
        <w:ind w:left="720" w:firstLine="0"/>
        <w:rPr/>
      </w:pPr>
      <w:r w:rsidDel="00000000" w:rsidR="00000000" w:rsidRPr="00000000">
        <w:rPr>
          <w:rtl w:val="0"/>
        </w:rPr>
        <w:t xml:space="preserve">Au fil du temps et face à un marché de plus en plus concurrentiel et mondialisé, le Groupe Volkswagen AG, tout comme ses concurrents, a fusionné avec d’autres groupes automobiles pour acquérir en taille et fait aujourd’hui partie des plus grosses firmes automobiles mondiales. </w:t>
      </w:r>
    </w:p>
    <w:p w:rsidR="00000000" w:rsidDel="00000000" w:rsidP="00000000" w:rsidRDefault="00000000" w:rsidRPr="00000000" w14:paraId="0000003D">
      <w:pPr>
        <w:pBdr>
          <w:left w:color="auto" w:space="0" w:sz="0" w:val="none"/>
          <w:right w:color="auto" w:space="0" w:sz="0" w:val="none"/>
        </w:pBdr>
        <w:spacing w:after="240" w:before="240" w:lineRule="auto"/>
        <w:ind w:left="720" w:firstLine="0"/>
        <w:rPr/>
      </w:pPr>
      <w:r w:rsidDel="00000000" w:rsidR="00000000" w:rsidRPr="00000000">
        <w:rPr>
          <w:rtl w:val="0"/>
        </w:rPr>
        <w:t xml:space="preserve">On peut citer parmi ses plus grandes marques l’allemand Audi, rachetée en 1964, puis l’américain Chrysler en 1979, l’espagnol SEAT en 1986 et le tchèque Skoda en 1991. Volkswagen décide ensuite de se diversifier en acquérant des véhicules de luxe: rachat du français Bugatti en 1998, puis de l’italien Lamborghini via sa filiale Audi la même année, pour finir par l’anglais Bentley en 1999.</w:t>
      </w:r>
    </w:p>
    <w:p w:rsidR="00000000" w:rsidDel="00000000" w:rsidP="00000000" w:rsidRDefault="00000000" w:rsidRPr="00000000" w14:paraId="0000003E">
      <w:pPr>
        <w:pBdr>
          <w:left w:color="auto" w:space="0" w:sz="0" w:val="none"/>
          <w:right w:color="auto" w:space="0" w:sz="0" w:val="none"/>
        </w:pBdr>
        <w:spacing w:after="240" w:before="240" w:lineRule="auto"/>
        <w:ind w:left="720" w:firstLine="0"/>
        <w:rPr/>
      </w:pPr>
      <w:r w:rsidDel="00000000" w:rsidR="00000000" w:rsidRPr="00000000">
        <w:rPr>
          <w:rtl w:val="0"/>
        </w:rPr>
        <w:t xml:space="preserve">Puis, la gamme de voitures sportives s’est étendue en 2012 avec la fusion entre Volkswagen et Porsche.</w:t>
      </w:r>
    </w:p>
    <w:p w:rsidR="00000000" w:rsidDel="00000000" w:rsidP="00000000" w:rsidRDefault="00000000" w:rsidRPr="00000000" w14:paraId="0000003F">
      <w:pPr>
        <w:pBdr>
          <w:left w:color="auto" w:space="0" w:sz="0" w:val="none"/>
          <w:right w:color="auto" w:space="0" w:sz="0" w:val="none"/>
        </w:pBdr>
        <w:spacing w:after="240" w:before="240" w:lineRule="auto"/>
        <w:ind w:left="720" w:firstLine="0"/>
        <w:rPr/>
      </w:pPr>
      <w:r w:rsidDel="00000000" w:rsidR="00000000" w:rsidRPr="00000000">
        <w:rPr>
          <w:rtl w:val="0"/>
        </w:rPr>
        <w:t xml:space="preserve">Finalement, toujours dans une stratégie de diversification, le Groupe acquiert les bus et camions MAN en 2011, et les camions du suédois Scania en 2014.</w:t>
      </w:r>
    </w:p>
    <w:p w:rsidR="00000000" w:rsidDel="00000000" w:rsidP="00000000" w:rsidRDefault="00000000" w:rsidRPr="00000000" w14:paraId="00000040">
      <w:pPr>
        <w:pBdr>
          <w:left w:color="auto" w:space="0" w:sz="0" w:val="none"/>
          <w:right w:color="auto" w:space="0" w:sz="0" w:val="none"/>
        </w:pBdr>
        <w:spacing w:after="240" w:before="240" w:lineRule="auto"/>
        <w:ind w:left="720" w:firstLine="0"/>
        <w:rPr/>
      </w:pPr>
      <w:r w:rsidDel="00000000" w:rsidR="00000000" w:rsidRPr="00000000">
        <w:rPr>
          <w:rtl w:val="0"/>
        </w:rPr>
        <w:t xml:space="preserve">La présence en Chine a été renforcée en 2018 en lançant la création de Sol, la marque chinoise de véhicules électriques et autonomes destinée au marché local, dans le but de développer la voiture connectée du futur.</w:t>
      </w:r>
    </w:p>
    <w:p w:rsidR="00000000" w:rsidDel="00000000" w:rsidP="00000000" w:rsidRDefault="00000000" w:rsidRPr="00000000" w14:paraId="00000041">
      <w:pPr>
        <w:pBdr>
          <w:left w:color="auto" w:space="0" w:sz="0" w:val="none"/>
          <w:right w:color="auto" w:space="0" w:sz="0" w:val="none"/>
        </w:pBdr>
        <w:spacing w:after="240" w:before="240" w:lineRule="auto"/>
        <w:ind w:left="720" w:firstLine="0"/>
        <w:rPr>
          <w:sz w:val="24"/>
          <w:szCs w:val="24"/>
        </w:rPr>
      </w:pPr>
      <w:r w:rsidDel="00000000" w:rsidR="00000000" w:rsidRPr="00000000">
        <w:rPr>
          <w:sz w:val="24"/>
          <w:szCs w:val="24"/>
          <w:rtl w:val="0"/>
        </w:rPr>
        <w:t xml:space="preserve">Présentation succinctes des concurrents:</w:t>
      </w:r>
    </w:p>
    <w:p w:rsidR="00000000" w:rsidDel="00000000" w:rsidP="00000000" w:rsidRDefault="00000000" w:rsidRPr="00000000" w14:paraId="00000042">
      <w:pPr>
        <w:pBdr>
          <w:left w:color="auto" w:space="0" w:sz="0" w:val="none"/>
          <w:right w:color="auto" w:space="0" w:sz="0" w:val="none"/>
        </w:pBdr>
        <w:spacing w:after="240" w:before="240" w:lineRule="auto"/>
        <w:ind w:left="720" w:firstLine="0"/>
        <w:rPr/>
      </w:pPr>
      <w:r w:rsidDel="00000000" w:rsidR="00000000" w:rsidRPr="00000000">
        <w:rPr>
          <w:rtl w:val="0"/>
        </w:rPr>
        <w:t xml:space="preserve">BMW</w:t>
      </w:r>
    </w:p>
    <w:p w:rsidR="00000000" w:rsidDel="00000000" w:rsidP="00000000" w:rsidRDefault="00000000" w:rsidRPr="00000000" w14:paraId="00000043">
      <w:pPr>
        <w:pBdr>
          <w:left w:color="auto" w:space="0" w:sz="0" w:val="none"/>
          <w:right w:color="auto" w:space="0" w:sz="0" w:val="none"/>
        </w:pBdr>
        <w:spacing w:after="240" w:before="240" w:lineRule="auto"/>
        <w:ind w:left="720" w:firstLine="0"/>
        <w:rPr/>
      </w:pPr>
      <w:r w:rsidDel="00000000" w:rsidR="00000000" w:rsidRPr="00000000">
        <w:rPr>
          <w:rtl w:val="0"/>
        </w:rPr>
        <w:t xml:space="preserve">La multinationale BMW comporte en plus de la filiale allemande principale les marques anglaises Rolls-Royce et Mini. Toutes trois sont spécialisées dans les véhicules haut de gamme et de luxe.</w:t>
      </w:r>
    </w:p>
    <w:p w:rsidR="00000000" w:rsidDel="00000000" w:rsidP="00000000" w:rsidRDefault="00000000" w:rsidRPr="00000000" w14:paraId="00000044">
      <w:pPr>
        <w:pBdr>
          <w:left w:color="auto" w:space="0" w:sz="0" w:val="none"/>
          <w:right w:color="auto" w:space="0" w:sz="0" w:val="none"/>
        </w:pBdr>
        <w:spacing w:after="240" w:before="240" w:lineRule="auto"/>
        <w:ind w:left="720" w:firstLine="0"/>
        <w:rPr/>
      </w:pPr>
      <w:r w:rsidDel="00000000" w:rsidR="00000000" w:rsidRPr="00000000">
        <w:rPr>
          <w:rtl w:val="0"/>
        </w:rPr>
        <w:t xml:space="preserve">Stellantis</w:t>
      </w:r>
    </w:p>
    <w:p w:rsidR="00000000" w:rsidDel="00000000" w:rsidP="00000000" w:rsidRDefault="00000000" w:rsidRPr="00000000" w14:paraId="00000045">
      <w:pPr>
        <w:pBdr>
          <w:left w:color="auto" w:space="0" w:sz="0" w:val="none"/>
          <w:right w:color="auto" w:space="0" w:sz="0" w:val="none"/>
        </w:pBdr>
        <w:spacing w:after="240" w:before="240" w:lineRule="auto"/>
        <w:ind w:left="720" w:firstLine="0"/>
        <w:rPr/>
      </w:pPr>
      <w:r w:rsidDel="00000000" w:rsidR="00000000" w:rsidRPr="00000000">
        <w:rPr>
          <w:rtl w:val="0"/>
        </w:rPr>
        <w:t xml:space="preserve">La mega-firme Stellantis est née de la fusion en 2021 de deux géants européens de la construction automobile: PSA et FCA.</w:t>
      </w:r>
    </w:p>
    <w:p w:rsidR="00000000" w:rsidDel="00000000" w:rsidP="00000000" w:rsidRDefault="00000000" w:rsidRPr="00000000" w14:paraId="00000046">
      <w:pPr>
        <w:pBdr>
          <w:left w:color="auto" w:space="0" w:sz="0" w:val="none"/>
          <w:right w:color="auto" w:space="0" w:sz="0" w:val="none"/>
        </w:pBdr>
        <w:spacing w:after="240" w:before="240" w:lineRule="auto"/>
        <w:ind w:left="720" w:firstLine="0"/>
        <w:rPr/>
      </w:pPr>
      <w:r w:rsidDel="00000000" w:rsidR="00000000" w:rsidRPr="00000000">
        <w:rPr>
          <w:rtl w:val="0"/>
        </w:rPr>
        <w:t xml:space="preserve">Parmi les grandes marques de PSA: les français Peugeot et Citroën, l’allemand Opel et l’anglais Vauxhall.</w:t>
      </w:r>
    </w:p>
    <w:p w:rsidR="00000000" w:rsidDel="00000000" w:rsidP="00000000" w:rsidRDefault="00000000" w:rsidRPr="00000000" w14:paraId="00000047">
      <w:pPr>
        <w:pBdr>
          <w:left w:color="auto" w:space="0" w:sz="0" w:val="none"/>
          <w:right w:color="auto" w:space="0" w:sz="0" w:val="none"/>
        </w:pBdr>
        <w:spacing w:after="240" w:before="240" w:lineRule="auto"/>
        <w:ind w:left="720" w:firstLine="0"/>
        <w:rPr/>
      </w:pPr>
      <w:r w:rsidDel="00000000" w:rsidR="00000000" w:rsidRPr="00000000">
        <w:rPr>
          <w:rtl w:val="0"/>
        </w:rPr>
        <w:t xml:space="preserve">Parmi celles de FCA: les italiens </w:t>
      </w:r>
      <w:r w:rsidDel="00000000" w:rsidR="00000000" w:rsidRPr="00000000">
        <w:rPr>
          <w:rtl w:val="0"/>
        </w:rPr>
        <w:t xml:space="preserve">Abarth, Alfa Romeo, Fiat, Lancia, Maserati additionnés des américains Chrysler, Dodge, Jeep, Maserati et Ram.</w:t>
      </w:r>
    </w:p>
    <w:p w:rsidR="00000000" w:rsidDel="00000000" w:rsidP="00000000" w:rsidRDefault="00000000" w:rsidRPr="00000000" w14:paraId="00000048">
      <w:pPr>
        <w:pBdr>
          <w:left w:color="auto" w:space="0" w:sz="0" w:val="none"/>
          <w:right w:color="auto" w:space="0" w:sz="0" w:val="none"/>
        </w:pBdr>
        <w:spacing w:after="240" w:before="240" w:lineRule="auto"/>
        <w:ind w:left="720" w:firstLine="0"/>
        <w:rPr>
          <w:sz w:val="26"/>
          <w:szCs w:val="26"/>
        </w:rPr>
      </w:pPr>
      <w:r w:rsidDel="00000000" w:rsidR="00000000" w:rsidRPr="00000000">
        <w:rPr>
          <w:sz w:val="26"/>
          <w:szCs w:val="26"/>
          <w:rtl w:val="0"/>
        </w:rPr>
        <w:t xml:space="preserve">Objectifs de la mise en situation: </w:t>
      </w:r>
    </w:p>
    <w:p w:rsidR="00000000" w:rsidDel="00000000" w:rsidP="00000000" w:rsidRDefault="00000000" w:rsidRPr="00000000" w14:paraId="00000049">
      <w:pPr>
        <w:numPr>
          <w:ilvl w:val="0"/>
          <w:numId w:val="6"/>
        </w:numPr>
        <w:pBdr>
          <w:left w:color="auto" w:space="0" w:sz="0" w:val="none"/>
          <w:right w:color="auto" w:space="0" w:sz="0" w:val="none"/>
        </w:pBdr>
        <w:spacing w:after="0" w:afterAutospacing="0" w:before="240" w:lineRule="auto"/>
        <w:ind w:left="720" w:hanging="360"/>
        <w:rPr/>
      </w:pPr>
      <w:r w:rsidDel="00000000" w:rsidR="00000000" w:rsidRPr="00000000">
        <w:rPr>
          <w:rtl w:val="0"/>
        </w:rPr>
        <w:t xml:space="preserve">comprendre la place du groupe Volkswagen sur le marché ultra-concurrentiel et mondialisé de l’automobile</w:t>
      </w:r>
    </w:p>
    <w:p w:rsidR="00000000" w:rsidDel="00000000" w:rsidP="00000000" w:rsidRDefault="00000000" w:rsidRPr="00000000" w14:paraId="0000004A">
      <w:pPr>
        <w:numPr>
          <w:ilvl w:val="0"/>
          <w:numId w:val="6"/>
        </w:numPr>
        <w:pBdr>
          <w:left w:color="auto" w:space="0" w:sz="0" w:val="none"/>
          <w:right w:color="auto" w:space="0" w:sz="0" w:val="none"/>
        </w:pBdr>
        <w:spacing w:after="0" w:afterAutospacing="0" w:before="0" w:beforeAutospacing="0" w:lineRule="auto"/>
        <w:ind w:left="720" w:hanging="360"/>
        <w:rPr/>
      </w:pPr>
      <w:r w:rsidDel="00000000" w:rsidR="00000000" w:rsidRPr="00000000">
        <w:rPr>
          <w:rtl w:val="0"/>
        </w:rPr>
        <w:t xml:space="preserve">saisir le positionnement en termes de gamme de voiture et la stratégie mise en place sur les différents marchés en fonction de leur zone géographique</w:t>
      </w:r>
    </w:p>
    <w:p w:rsidR="00000000" w:rsidDel="00000000" w:rsidP="00000000" w:rsidRDefault="00000000" w:rsidRPr="00000000" w14:paraId="0000004B">
      <w:pPr>
        <w:numPr>
          <w:ilvl w:val="0"/>
          <w:numId w:val="6"/>
        </w:numPr>
        <w:pBdr>
          <w:left w:color="auto" w:space="0" w:sz="0" w:val="none"/>
          <w:right w:color="auto" w:space="0" w:sz="0" w:val="none"/>
        </w:pBdr>
        <w:spacing w:after="0" w:afterAutospacing="0" w:before="0" w:beforeAutospacing="0" w:lineRule="auto"/>
        <w:ind w:left="720" w:hanging="360"/>
        <w:rPr/>
      </w:pPr>
      <w:r w:rsidDel="00000000" w:rsidR="00000000" w:rsidRPr="00000000">
        <w:rPr>
          <w:rtl w:val="0"/>
        </w:rPr>
        <w:t xml:space="preserve">analyser la répartition des ventes des différents modèles par type d’énergie, et apprécier l’évolution de l’hybride et de l’électrique sur les années récentes </w:t>
      </w:r>
    </w:p>
    <w:p w:rsidR="00000000" w:rsidDel="00000000" w:rsidP="00000000" w:rsidRDefault="00000000" w:rsidRPr="00000000" w14:paraId="0000004C">
      <w:pPr>
        <w:numPr>
          <w:ilvl w:val="0"/>
          <w:numId w:val="6"/>
        </w:numPr>
        <w:pBdr>
          <w:left w:color="auto" w:space="0" w:sz="0" w:val="none"/>
          <w:right w:color="auto" w:space="0" w:sz="0" w:val="none"/>
        </w:pBdr>
        <w:spacing w:after="240" w:before="0" w:beforeAutospacing="0" w:lineRule="auto"/>
        <w:ind w:left="720" w:hanging="360"/>
      </w:pPr>
      <w:r w:rsidDel="00000000" w:rsidR="00000000" w:rsidRPr="00000000">
        <w:rPr>
          <w:rtl w:val="0"/>
        </w:rPr>
        <w:t xml:space="preserve">observer le développement du groupe sur un nouveau marché émergent de grande ampleur: la Chine</w:t>
      </w:r>
    </w:p>
    <w:p w:rsidR="00000000" w:rsidDel="00000000" w:rsidP="00000000" w:rsidRDefault="00000000" w:rsidRPr="00000000" w14:paraId="0000004D">
      <w:pPr>
        <w:pBdr>
          <w:left w:color="auto" w:space="0" w:sz="0" w:val="none"/>
          <w:right w:color="auto" w:space="0" w:sz="0" w:val="none"/>
        </w:pBdr>
        <w:spacing w:after="240" w:before="240" w:lineRule="auto"/>
        <w:rPr>
          <w:sz w:val="28"/>
          <w:szCs w:val="28"/>
        </w:rPr>
      </w:pPr>
      <w:r w:rsidDel="00000000" w:rsidR="00000000" w:rsidRPr="00000000">
        <w:rPr>
          <w:sz w:val="28"/>
          <w:szCs w:val="28"/>
          <w:rtl w:val="0"/>
        </w:rPr>
        <w:t xml:space="preserve">3 Méthodologie adoptées: </w:t>
      </w:r>
    </w:p>
    <w:p w:rsidR="00000000" w:rsidDel="00000000" w:rsidP="00000000" w:rsidRDefault="00000000" w:rsidRPr="00000000" w14:paraId="0000004E">
      <w:pPr>
        <w:rPr/>
      </w:pPr>
      <w:r w:rsidDel="00000000" w:rsidR="00000000" w:rsidRPr="00000000">
        <w:rPr>
          <w:rtl w:val="0"/>
        </w:rPr>
        <w:t xml:space="preserve">10 jours de travail ont été prévus pour l’élaboration de la mise en situation. Il a donc fallu construire un calendrier des tâches à prévoir et du délai accordé à chacune d’entre elles.</w:t>
      </w:r>
    </w:p>
    <w:p w:rsidR="00000000" w:rsidDel="00000000" w:rsidP="00000000" w:rsidRDefault="00000000" w:rsidRPr="00000000" w14:paraId="0000004F">
      <w:pPr>
        <w:pBdr>
          <w:left w:color="auto" w:space="0" w:sz="0" w:val="none"/>
          <w:right w:color="auto" w:space="0" w:sz="0" w:val="none"/>
        </w:pBdr>
        <w:spacing w:after="240" w:before="240" w:lineRule="auto"/>
        <w:rPr/>
      </w:pPr>
      <w:r w:rsidDel="00000000" w:rsidR="00000000" w:rsidRPr="00000000">
        <w:rPr>
          <w:rtl w:val="0"/>
        </w:rPr>
        <w:t xml:space="preserve">La méthodologie choisie pour effectuer le projet est le CRISP-DM, avec la possibilité de travailler en agilité sur les étapes grâce à l’outil de gestion de projet en ligne Trello.</w:t>
      </w:r>
    </w:p>
    <w:p w:rsidR="00000000" w:rsidDel="00000000" w:rsidP="00000000" w:rsidRDefault="00000000" w:rsidRPr="00000000" w14:paraId="00000050">
      <w:pPr>
        <w:pBdr>
          <w:left w:color="auto" w:space="0" w:sz="0" w:val="none"/>
          <w:right w:color="auto" w:space="0" w:sz="0" w:val="none"/>
        </w:pBdr>
        <w:spacing w:after="240" w:before="240" w:lineRule="auto"/>
        <w:rPr/>
      </w:pPr>
      <w:r w:rsidDel="00000000" w:rsidR="00000000" w:rsidRPr="00000000">
        <w:rPr>
          <w:rtl w:val="0"/>
        </w:rPr>
        <w:t xml:space="preserve">Étapes du CRISP-DM et nombre de jours associés:</w:t>
      </w:r>
    </w:p>
    <w:p w:rsidR="00000000" w:rsidDel="00000000" w:rsidP="00000000" w:rsidRDefault="00000000" w:rsidRPr="00000000" w14:paraId="00000051">
      <w:pPr>
        <w:pBdr>
          <w:left w:color="auto" w:space="0" w:sz="0" w:val="none"/>
          <w:right w:color="auto" w:space="0" w:sz="0" w:val="none"/>
        </w:pBdr>
        <w:spacing w:after="240" w:before="240" w:lineRule="auto"/>
        <w:rPr/>
      </w:pPr>
      <w:r w:rsidDel="00000000" w:rsidR="00000000" w:rsidRPr="00000000">
        <w:rPr>
          <w:rtl w:val="0"/>
        </w:rPr>
        <w:t xml:space="preserve">1 Business Understanding (1 journée)</w:t>
      </w:r>
    </w:p>
    <w:p w:rsidR="00000000" w:rsidDel="00000000" w:rsidP="00000000" w:rsidRDefault="00000000" w:rsidRPr="00000000" w14:paraId="00000052">
      <w:pPr>
        <w:pBdr>
          <w:left w:color="auto" w:space="0" w:sz="0" w:val="none"/>
          <w:right w:color="auto" w:space="0" w:sz="0" w:val="none"/>
        </w:pBdr>
        <w:spacing w:after="240" w:before="240" w:lineRule="auto"/>
        <w:rPr/>
      </w:pPr>
      <w:r w:rsidDel="00000000" w:rsidR="00000000" w:rsidRPr="00000000">
        <w:rPr>
          <w:rtl w:val="0"/>
        </w:rPr>
        <w:t xml:space="preserve">2 Data Understanding (2 à 3 jours)</w:t>
      </w:r>
    </w:p>
    <w:p w:rsidR="00000000" w:rsidDel="00000000" w:rsidP="00000000" w:rsidRDefault="00000000" w:rsidRPr="00000000" w14:paraId="00000053">
      <w:pPr>
        <w:pBdr>
          <w:left w:color="auto" w:space="0" w:sz="0" w:val="none"/>
          <w:right w:color="auto" w:space="0" w:sz="0" w:val="none"/>
        </w:pBdr>
        <w:spacing w:after="240" w:before="240" w:lineRule="auto"/>
        <w:rPr/>
      </w:pPr>
      <w:r w:rsidDel="00000000" w:rsidR="00000000" w:rsidRPr="00000000">
        <w:rPr>
          <w:rtl w:val="0"/>
        </w:rPr>
        <w:t xml:space="preserve">3 Staging Area (1 journée): Dû au faible nombre de données, il nous a semblé judicieux de passer directement à l’étape suivante.</w:t>
      </w:r>
    </w:p>
    <w:p w:rsidR="00000000" w:rsidDel="00000000" w:rsidP="00000000" w:rsidRDefault="00000000" w:rsidRPr="00000000" w14:paraId="00000054">
      <w:pPr>
        <w:pBdr>
          <w:left w:color="auto" w:space="0" w:sz="0" w:val="none"/>
          <w:right w:color="auto" w:space="0" w:sz="0" w:val="none"/>
        </w:pBdr>
        <w:spacing w:after="240" w:before="240" w:lineRule="auto"/>
        <w:rPr/>
      </w:pPr>
      <w:r w:rsidDel="00000000" w:rsidR="00000000" w:rsidRPr="00000000">
        <w:rPr>
          <w:rtl w:val="0"/>
        </w:rPr>
        <w:t xml:space="preserve">4 ETL/Datawarehouse (1 journée)</w:t>
      </w:r>
    </w:p>
    <w:p w:rsidR="00000000" w:rsidDel="00000000" w:rsidP="00000000" w:rsidRDefault="00000000" w:rsidRPr="00000000" w14:paraId="00000055">
      <w:pPr>
        <w:pBdr>
          <w:left w:color="auto" w:space="0" w:sz="0" w:val="none"/>
          <w:right w:color="auto" w:space="0" w:sz="0" w:val="none"/>
        </w:pBdr>
        <w:spacing w:after="240" w:before="240" w:lineRule="auto"/>
        <w:rPr/>
      </w:pPr>
      <w:r w:rsidDel="00000000" w:rsidR="00000000" w:rsidRPr="00000000">
        <w:rPr>
          <w:rtl w:val="0"/>
        </w:rPr>
        <w:t xml:space="preserve">5 Modelling (2 à 3 jours)</w:t>
      </w:r>
    </w:p>
    <w:p w:rsidR="00000000" w:rsidDel="00000000" w:rsidP="00000000" w:rsidRDefault="00000000" w:rsidRPr="00000000" w14:paraId="00000056">
      <w:pPr>
        <w:pBdr>
          <w:left w:color="auto" w:space="0" w:sz="0" w:val="none"/>
          <w:right w:color="auto" w:space="0" w:sz="0" w:val="none"/>
        </w:pBdr>
        <w:spacing w:after="240" w:before="240" w:lineRule="auto"/>
        <w:rPr/>
      </w:pPr>
      <w:r w:rsidDel="00000000" w:rsidR="00000000" w:rsidRPr="00000000">
        <w:rPr>
          <w:rtl w:val="0"/>
        </w:rPr>
        <w:t xml:space="preserve">6 Restitution et dashboards (2 jours)</w:t>
      </w:r>
    </w:p>
    <w:p w:rsidR="00000000" w:rsidDel="00000000" w:rsidP="00000000" w:rsidRDefault="00000000" w:rsidRPr="00000000" w14:paraId="00000057">
      <w:pPr>
        <w:pBdr>
          <w:left w:color="auto" w:space="0" w:sz="0" w:val="none"/>
          <w:right w:color="auto" w:space="0" w:sz="0" w:val="none"/>
        </w:pBdr>
        <w:spacing w:after="240" w:before="240" w:lineRule="auto"/>
        <w:rPr/>
      </w:pPr>
      <w:r w:rsidDel="00000000" w:rsidR="00000000" w:rsidRPr="00000000">
        <w:rPr>
          <w:rtl w:val="0"/>
        </w:rPr>
        <w:t xml:space="preserve">7 (Évaluation et déploiement)</w:t>
      </w:r>
    </w:p>
    <w:p w:rsidR="00000000" w:rsidDel="00000000" w:rsidP="00000000" w:rsidRDefault="00000000" w:rsidRPr="00000000" w14:paraId="00000058">
      <w:pPr>
        <w:pBdr>
          <w:left w:color="auto" w:space="0" w:sz="0" w:val="none"/>
          <w:right w:color="auto" w:space="0" w:sz="0" w:val="none"/>
        </w:pBdr>
        <w:spacing w:after="240" w:before="240" w:lineRule="auto"/>
        <w:rPr/>
      </w:pPr>
      <w:r w:rsidDel="00000000" w:rsidR="00000000" w:rsidRPr="00000000">
        <w:rPr>
          <w:rtl w:val="0"/>
        </w:rPr>
        <w:t xml:space="preserve">8 Préparation des livrables: rapport et présentation Powerpoint (1 journée)</w:t>
      </w:r>
    </w:p>
    <w:p w:rsidR="00000000" w:rsidDel="00000000" w:rsidP="00000000" w:rsidRDefault="00000000" w:rsidRPr="00000000" w14:paraId="00000059">
      <w:pPr>
        <w:pBdr>
          <w:left w:color="auto" w:space="0" w:sz="0" w:val="none"/>
          <w:right w:color="auto" w:space="0" w:sz="0" w:val="none"/>
        </w:pBdr>
        <w:spacing w:after="240" w:before="240" w:lineRule="auto"/>
        <w:rPr/>
      </w:pPr>
      <w:r w:rsidDel="00000000" w:rsidR="00000000" w:rsidRPr="00000000">
        <w:rPr>
          <w:rtl w:val="0"/>
        </w:rPr>
        <w:t xml:space="preserve">10 Présentation (dernier jour)</w:t>
      </w:r>
    </w:p>
    <w:p w:rsidR="00000000" w:rsidDel="00000000" w:rsidP="00000000" w:rsidRDefault="00000000" w:rsidRPr="00000000" w14:paraId="0000005A">
      <w:pPr>
        <w:pBdr>
          <w:left w:color="auto" w:space="0" w:sz="0" w:val="none"/>
          <w:right w:color="auto" w:space="0" w:sz="0" w:val="none"/>
        </w:pBdr>
        <w:spacing w:after="240" w:before="240" w:lineRule="auto"/>
        <w:rPr/>
      </w:pPr>
      <w:r w:rsidDel="00000000" w:rsidR="00000000" w:rsidRPr="00000000">
        <w:rPr>
          <w:rtl w:val="0"/>
        </w:rPr>
        <w:t xml:space="preserve">Visuel du calendrier de travail:</w:t>
      </w:r>
    </w:p>
    <w:p w:rsidR="00000000" w:rsidDel="00000000" w:rsidP="00000000" w:rsidRDefault="00000000" w:rsidRPr="00000000" w14:paraId="0000005B">
      <w:pPr>
        <w:pBdr>
          <w:left w:color="auto" w:space="0" w:sz="0" w:val="none"/>
          <w:right w:color="auto" w:space="0" w:sz="0" w:val="none"/>
        </w:pBdr>
        <w:spacing w:after="240" w:before="240" w:lineRule="auto"/>
        <w:rPr/>
      </w:pPr>
      <w:r w:rsidDel="00000000" w:rsidR="00000000" w:rsidRPr="00000000">
        <w:rPr/>
        <w:drawing>
          <wp:inline distB="114300" distT="114300" distL="114300" distR="114300">
            <wp:extent cx="5734050" cy="1878425"/>
            <wp:effectExtent b="0" l="0" r="0" t="0"/>
            <wp:docPr id="2" name="image2.png"/>
            <a:graphic>
              <a:graphicData uri="http://schemas.openxmlformats.org/drawingml/2006/picture">
                <pic:pic>
                  <pic:nvPicPr>
                    <pic:cNvPr id="0" name="image2.png"/>
                    <pic:cNvPicPr preferRelativeResize="0"/>
                  </pic:nvPicPr>
                  <pic:blipFill>
                    <a:blip r:embed="rId6"/>
                    <a:srcRect b="45758" l="0" r="0" t="0"/>
                    <a:stretch>
                      <a:fillRect/>
                    </a:stretch>
                  </pic:blipFill>
                  <pic:spPr>
                    <a:xfrm>
                      <a:off x="0" y="0"/>
                      <a:ext cx="5734050" cy="18784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Bdr>
          <w:left w:color="auto" w:space="0" w:sz="0" w:val="none"/>
          <w:right w:color="auto" w:space="0" w:sz="0" w:val="none"/>
        </w:pBdr>
        <w:spacing w:after="240" w:before="240" w:lineRule="auto"/>
        <w:rPr>
          <w:sz w:val="26"/>
          <w:szCs w:val="26"/>
        </w:rPr>
      </w:pPr>
      <w:r w:rsidDel="00000000" w:rsidR="00000000" w:rsidRPr="00000000">
        <w:rPr>
          <w:sz w:val="26"/>
          <w:szCs w:val="26"/>
          <w:rtl w:val="0"/>
        </w:rPr>
        <w:t xml:space="preserve">4 Sources de données utilisées</w:t>
      </w:r>
    </w:p>
    <w:p w:rsidR="00000000" w:rsidDel="00000000" w:rsidP="00000000" w:rsidRDefault="00000000" w:rsidRPr="00000000" w14:paraId="0000005D">
      <w:pPr>
        <w:pBdr>
          <w:left w:color="auto" w:space="0" w:sz="0" w:val="none"/>
          <w:right w:color="auto" w:space="0" w:sz="0" w:val="none"/>
        </w:pBdr>
        <w:spacing w:after="240" w:before="240" w:lineRule="auto"/>
        <w:rPr/>
      </w:pPr>
      <w:r w:rsidDel="00000000" w:rsidR="00000000" w:rsidRPr="00000000">
        <w:rPr>
          <w:rtl w:val="0"/>
        </w:rPr>
        <w:t xml:space="preserve">Rapport annuels de Volkswagen et également des différents concurrents (BMW, Stellantis et Toyota) sur l’année 2022. </w:t>
      </w:r>
    </w:p>
    <w:p w:rsidR="00000000" w:rsidDel="00000000" w:rsidP="00000000" w:rsidRDefault="00000000" w:rsidRPr="00000000" w14:paraId="0000005E">
      <w:pPr>
        <w:pBdr>
          <w:left w:color="auto" w:space="0" w:sz="0" w:val="none"/>
          <w:right w:color="auto" w:space="0" w:sz="0" w:val="none"/>
        </w:pBdr>
        <w:spacing w:after="240" w:before="240" w:lineRule="auto"/>
        <w:rPr/>
      </w:pPr>
      <w:r w:rsidDel="00000000" w:rsidR="00000000" w:rsidRPr="00000000">
        <w:rPr>
          <w:rtl w:val="0"/>
        </w:rPr>
        <w:t xml:space="preserve">Le site Internet Largus.fr pour aller chercher les gammes de prix des différents modèles pour chacune des marques.</w:t>
      </w:r>
    </w:p>
    <w:p w:rsidR="00000000" w:rsidDel="00000000" w:rsidP="00000000" w:rsidRDefault="00000000" w:rsidRPr="00000000" w14:paraId="0000005F">
      <w:pPr>
        <w:pBdr>
          <w:left w:color="auto" w:space="0" w:sz="0" w:val="none"/>
          <w:right w:color="auto" w:space="0" w:sz="0" w:val="none"/>
        </w:pBdr>
        <w:spacing w:after="240" w:before="240" w:lineRule="auto"/>
        <w:rPr/>
      </w:pPr>
      <w:r w:rsidDel="00000000" w:rsidR="00000000" w:rsidRPr="00000000">
        <w:rPr>
          <w:rtl w:val="0"/>
        </w:rPr>
        <w:t xml:space="preserve">Voir en annexe le dictionnaire de données.</w:t>
      </w:r>
    </w:p>
    <w:p w:rsidR="00000000" w:rsidDel="00000000" w:rsidP="00000000" w:rsidRDefault="00000000" w:rsidRPr="00000000" w14:paraId="00000060">
      <w:pPr>
        <w:pBdr>
          <w:left w:color="auto" w:space="0" w:sz="0" w:val="none"/>
          <w:right w:color="auto" w:space="0" w:sz="0" w:val="none"/>
        </w:pBdr>
        <w:spacing w:after="240" w:before="240" w:lineRule="auto"/>
        <w:rPr>
          <w:sz w:val="26"/>
          <w:szCs w:val="26"/>
        </w:rPr>
      </w:pPr>
      <w:r w:rsidDel="00000000" w:rsidR="00000000" w:rsidRPr="00000000">
        <w:rPr>
          <w:rtl w:val="0"/>
        </w:rPr>
      </w:r>
    </w:p>
    <w:p w:rsidR="00000000" w:rsidDel="00000000" w:rsidP="00000000" w:rsidRDefault="00000000" w:rsidRPr="00000000" w14:paraId="00000061">
      <w:pPr>
        <w:pBdr>
          <w:left w:color="auto" w:space="0" w:sz="0" w:val="none"/>
          <w:right w:color="auto" w:space="0" w:sz="0" w:val="none"/>
        </w:pBdr>
        <w:spacing w:after="240" w:before="240" w:lineRule="auto"/>
        <w:rPr>
          <w:sz w:val="26"/>
          <w:szCs w:val="26"/>
        </w:rPr>
      </w:pPr>
      <w:r w:rsidDel="00000000" w:rsidR="00000000" w:rsidRPr="00000000">
        <w:rPr>
          <w:rtl w:val="0"/>
        </w:rPr>
      </w:r>
    </w:p>
    <w:p w:rsidR="00000000" w:rsidDel="00000000" w:rsidP="00000000" w:rsidRDefault="00000000" w:rsidRPr="00000000" w14:paraId="00000062">
      <w:pPr>
        <w:pBdr>
          <w:left w:color="auto" w:space="0" w:sz="0" w:val="none"/>
          <w:right w:color="auto" w:space="0" w:sz="0" w:val="none"/>
        </w:pBdr>
        <w:spacing w:after="240" w:before="240" w:lineRule="auto"/>
        <w:rPr>
          <w:sz w:val="26"/>
          <w:szCs w:val="26"/>
        </w:rPr>
      </w:pPr>
      <w:r w:rsidDel="00000000" w:rsidR="00000000" w:rsidRPr="00000000">
        <w:rPr>
          <w:rtl w:val="0"/>
        </w:rPr>
      </w:r>
    </w:p>
    <w:p w:rsidR="00000000" w:rsidDel="00000000" w:rsidP="00000000" w:rsidRDefault="00000000" w:rsidRPr="00000000" w14:paraId="00000063">
      <w:pPr>
        <w:pBdr>
          <w:left w:color="auto" w:space="0" w:sz="0" w:val="none"/>
          <w:right w:color="auto" w:space="0" w:sz="0" w:val="none"/>
        </w:pBdr>
        <w:spacing w:after="240" w:before="240" w:lineRule="auto"/>
        <w:rPr>
          <w:sz w:val="26"/>
          <w:szCs w:val="26"/>
        </w:rPr>
      </w:pPr>
      <w:r w:rsidDel="00000000" w:rsidR="00000000" w:rsidRPr="00000000">
        <w:rPr>
          <w:rtl w:val="0"/>
        </w:rPr>
      </w:r>
    </w:p>
    <w:p w:rsidR="00000000" w:rsidDel="00000000" w:rsidP="00000000" w:rsidRDefault="00000000" w:rsidRPr="00000000" w14:paraId="00000064">
      <w:pPr>
        <w:pBdr>
          <w:left w:color="auto" w:space="0" w:sz="0" w:val="none"/>
          <w:right w:color="auto" w:space="0" w:sz="0" w:val="none"/>
        </w:pBdr>
        <w:spacing w:after="240" w:before="240" w:lineRule="auto"/>
        <w:rPr>
          <w:sz w:val="26"/>
          <w:szCs w:val="26"/>
        </w:rPr>
      </w:pPr>
      <w:r w:rsidDel="00000000" w:rsidR="00000000" w:rsidRPr="00000000">
        <w:rPr>
          <w:rtl w:val="0"/>
        </w:rPr>
      </w:r>
    </w:p>
    <w:p w:rsidR="00000000" w:rsidDel="00000000" w:rsidP="00000000" w:rsidRDefault="00000000" w:rsidRPr="00000000" w14:paraId="00000065">
      <w:pPr>
        <w:pBdr>
          <w:left w:color="auto" w:space="0" w:sz="0" w:val="none"/>
          <w:right w:color="auto" w:space="0" w:sz="0" w:val="none"/>
        </w:pBdr>
        <w:spacing w:after="240" w:before="240" w:lineRule="auto"/>
        <w:rPr>
          <w:sz w:val="26"/>
          <w:szCs w:val="26"/>
        </w:rPr>
      </w:pPr>
      <w:r w:rsidDel="00000000" w:rsidR="00000000" w:rsidRPr="00000000">
        <w:rPr>
          <w:rtl w:val="0"/>
        </w:rPr>
      </w:r>
    </w:p>
    <w:p w:rsidR="00000000" w:rsidDel="00000000" w:rsidP="00000000" w:rsidRDefault="00000000" w:rsidRPr="00000000" w14:paraId="00000066">
      <w:pPr>
        <w:pBdr>
          <w:left w:color="auto" w:space="0" w:sz="0" w:val="none"/>
          <w:right w:color="auto" w:space="0" w:sz="0" w:val="none"/>
        </w:pBdr>
        <w:spacing w:after="240" w:before="240" w:lineRule="auto"/>
        <w:rPr>
          <w:sz w:val="26"/>
          <w:szCs w:val="26"/>
        </w:rPr>
      </w:pPr>
      <w:r w:rsidDel="00000000" w:rsidR="00000000" w:rsidRPr="00000000">
        <w:rPr>
          <w:rtl w:val="0"/>
        </w:rPr>
      </w:r>
    </w:p>
    <w:p w:rsidR="00000000" w:rsidDel="00000000" w:rsidP="00000000" w:rsidRDefault="00000000" w:rsidRPr="00000000" w14:paraId="00000067">
      <w:pPr>
        <w:pBdr>
          <w:left w:color="auto" w:space="0" w:sz="0" w:val="none"/>
          <w:right w:color="auto" w:space="0" w:sz="0" w:val="none"/>
        </w:pBdr>
        <w:spacing w:after="240" w:before="240" w:lineRule="auto"/>
        <w:rPr>
          <w:sz w:val="26"/>
          <w:szCs w:val="26"/>
        </w:rPr>
      </w:pPr>
      <w:r w:rsidDel="00000000" w:rsidR="00000000" w:rsidRPr="00000000">
        <w:rPr>
          <w:rtl w:val="0"/>
        </w:rPr>
      </w:r>
    </w:p>
    <w:p w:rsidR="00000000" w:rsidDel="00000000" w:rsidP="00000000" w:rsidRDefault="00000000" w:rsidRPr="00000000" w14:paraId="00000068">
      <w:pPr>
        <w:pBdr>
          <w:left w:color="auto" w:space="0" w:sz="0" w:val="none"/>
          <w:right w:color="auto" w:space="0" w:sz="0" w:val="none"/>
        </w:pBdr>
        <w:spacing w:after="240" w:before="240" w:lineRule="auto"/>
        <w:rPr>
          <w:sz w:val="26"/>
          <w:szCs w:val="26"/>
        </w:rPr>
      </w:pPr>
      <w:r w:rsidDel="00000000" w:rsidR="00000000" w:rsidRPr="00000000">
        <w:rPr>
          <w:rtl w:val="0"/>
        </w:rPr>
      </w:r>
    </w:p>
    <w:p w:rsidR="00000000" w:rsidDel="00000000" w:rsidP="00000000" w:rsidRDefault="00000000" w:rsidRPr="00000000" w14:paraId="00000069">
      <w:pPr>
        <w:pBdr>
          <w:left w:color="auto" w:space="0" w:sz="0" w:val="none"/>
          <w:right w:color="auto" w:space="0" w:sz="0" w:val="none"/>
        </w:pBdr>
        <w:spacing w:after="240" w:before="240" w:lineRule="auto"/>
        <w:rPr>
          <w:sz w:val="26"/>
          <w:szCs w:val="26"/>
        </w:rPr>
      </w:pPr>
      <w:r w:rsidDel="00000000" w:rsidR="00000000" w:rsidRPr="00000000">
        <w:rPr>
          <w:rtl w:val="0"/>
        </w:rPr>
      </w:r>
    </w:p>
    <w:p w:rsidR="00000000" w:rsidDel="00000000" w:rsidP="00000000" w:rsidRDefault="00000000" w:rsidRPr="00000000" w14:paraId="0000006A">
      <w:pPr>
        <w:pBdr>
          <w:left w:color="auto" w:space="0" w:sz="0" w:val="none"/>
          <w:right w:color="auto" w:space="0" w:sz="0" w:val="none"/>
        </w:pBdr>
        <w:spacing w:after="240" w:before="240" w:lineRule="auto"/>
        <w:rPr>
          <w:sz w:val="26"/>
          <w:szCs w:val="26"/>
        </w:rPr>
      </w:pPr>
      <w:r w:rsidDel="00000000" w:rsidR="00000000" w:rsidRPr="00000000">
        <w:rPr>
          <w:sz w:val="26"/>
          <w:szCs w:val="26"/>
          <w:rtl w:val="0"/>
        </w:rPr>
        <w:t xml:space="preserve">5 Conception du Data Warehouse</w:t>
      </w:r>
    </w:p>
    <w:p w:rsidR="00000000" w:rsidDel="00000000" w:rsidP="00000000" w:rsidRDefault="00000000" w:rsidRPr="00000000" w14:paraId="0000006B">
      <w:pPr>
        <w:pBdr>
          <w:left w:color="auto" w:space="0" w:sz="0" w:val="none"/>
          <w:right w:color="auto" w:space="0" w:sz="0" w:val="none"/>
        </w:pBdr>
        <w:spacing w:after="240" w:before="240" w:lineRule="auto"/>
        <w:rPr/>
      </w:pPr>
      <w:r w:rsidDel="00000000" w:rsidR="00000000" w:rsidRPr="00000000">
        <w:rPr>
          <w:rtl w:val="0"/>
        </w:rPr>
        <w:t xml:space="preserve">Schéma en forme de c</w:t>
      </w:r>
      <w:r w:rsidDel="00000000" w:rsidR="00000000" w:rsidRPr="00000000">
        <w:rPr>
          <w:rtl w:val="0"/>
        </w:rPr>
        <w:t xml:space="preserve">onstellation par concurrent </w:t>
      </w:r>
    </w:p>
    <w:p w:rsidR="00000000" w:rsidDel="00000000" w:rsidP="00000000" w:rsidRDefault="00000000" w:rsidRPr="00000000" w14:paraId="0000006C">
      <w:pPr>
        <w:pBdr>
          <w:left w:color="auto" w:space="0" w:sz="0" w:val="none"/>
          <w:right w:color="auto" w:space="0" w:sz="0" w:val="none"/>
        </w:pBdr>
        <w:spacing w:after="240" w:before="240" w:lineRule="auto"/>
        <w:rPr/>
      </w:pPr>
      <w:r w:rsidDel="00000000" w:rsidR="00000000" w:rsidRPr="00000000">
        <w:rPr/>
        <w:drawing>
          <wp:inline distB="114300" distT="114300" distL="114300" distR="114300">
            <wp:extent cx="5731200" cy="4203700"/>
            <wp:effectExtent b="0" l="0" r="0" t="0"/>
            <wp:docPr id="1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Bdr>
          <w:left w:color="auto" w:space="0" w:sz="0" w:val="none"/>
          <w:right w:color="auto" w:space="0" w:sz="0" w:val="none"/>
        </w:pBdr>
        <w:spacing w:after="240" w:before="240" w:lineRule="auto"/>
        <w:rPr>
          <w:sz w:val="26"/>
          <w:szCs w:val="26"/>
        </w:rPr>
      </w:pPr>
      <w:r w:rsidDel="00000000" w:rsidR="00000000" w:rsidRPr="00000000">
        <w:rPr>
          <w:rtl w:val="0"/>
        </w:rPr>
      </w:r>
    </w:p>
    <w:p w:rsidR="00000000" w:rsidDel="00000000" w:rsidP="00000000" w:rsidRDefault="00000000" w:rsidRPr="00000000" w14:paraId="0000006E">
      <w:pPr>
        <w:pBdr>
          <w:left w:color="auto" w:space="0" w:sz="0" w:val="none"/>
          <w:right w:color="auto" w:space="0" w:sz="0" w:val="none"/>
        </w:pBdr>
        <w:spacing w:after="240" w:before="240" w:lineRule="auto"/>
        <w:rPr>
          <w:sz w:val="26"/>
          <w:szCs w:val="26"/>
        </w:rPr>
      </w:pPr>
      <w:r w:rsidDel="00000000" w:rsidR="00000000" w:rsidRPr="00000000">
        <w:rPr>
          <w:rtl w:val="0"/>
        </w:rPr>
      </w:r>
    </w:p>
    <w:p w:rsidR="00000000" w:rsidDel="00000000" w:rsidP="00000000" w:rsidRDefault="00000000" w:rsidRPr="00000000" w14:paraId="0000006F">
      <w:pPr>
        <w:pBdr>
          <w:left w:color="auto" w:space="0" w:sz="0" w:val="none"/>
          <w:right w:color="auto" w:space="0" w:sz="0" w:val="none"/>
        </w:pBdr>
        <w:spacing w:after="240" w:before="240" w:lineRule="auto"/>
        <w:rPr>
          <w:sz w:val="26"/>
          <w:szCs w:val="26"/>
        </w:rPr>
      </w:pPr>
      <w:r w:rsidDel="00000000" w:rsidR="00000000" w:rsidRPr="00000000">
        <w:rPr>
          <w:rtl w:val="0"/>
        </w:rPr>
      </w:r>
    </w:p>
    <w:p w:rsidR="00000000" w:rsidDel="00000000" w:rsidP="00000000" w:rsidRDefault="00000000" w:rsidRPr="00000000" w14:paraId="00000070">
      <w:pPr>
        <w:pBdr>
          <w:left w:color="auto" w:space="0" w:sz="0" w:val="none"/>
          <w:right w:color="auto" w:space="0" w:sz="0" w:val="none"/>
        </w:pBdr>
        <w:spacing w:after="240" w:before="240" w:lineRule="auto"/>
        <w:rPr>
          <w:sz w:val="26"/>
          <w:szCs w:val="26"/>
        </w:rPr>
      </w:pPr>
      <w:r w:rsidDel="00000000" w:rsidR="00000000" w:rsidRPr="00000000">
        <w:rPr>
          <w:rtl w:val="0"/>
        </w:rPr>
      </w:r>
    </w:p>
    <w:p w:rsidR="00000000" w:rsidDel="00000000" w:rsidP="00000000" w:rsidRDefault="00000000" w:rsidRPr="00000000" w14:paraId="00000071">
      <w:pPr>
        <w:pBdr>
          <w:left w:color="auto" w:space="0" w:sz="0" w:val="none"/>
          <w:right w:color="auto" w:space="0" w:sz="0" w:val="none"/>
        </w:pBdr>
        <w:spacing w:after="240" w:before="240" w:lineRule="auto"/>
        <w:rPr>
          <w:sz w:val="26"/>
          <w:szCs w:val="26"/>
        </w:rPr>
      </w:pPr>
      <w:r w:rsidDel="00000000" w:rsidR="00000000" w:rsidRPr="00000000">
        <w:rPr>
          <w:rtl w:val="0"/>
        </w:rPr>
      </w:r>
    </w:p>
    <w:p w:rsidR="00000000" w:rsidDel="00000000" w:rsidP="00000000" w:rsidRDefault="00000000" w:rsidRPr="00000000" w14:paraId="00000072">
      <w:pPr>
        <w:pBdr>
          <w:left w:color="auto" w:space="0" w:sz="0" w:val="none"/>
          <w:right w:color="auto" w:space="0" w:sz="0" w:val="none"/>
        </w:pBdr>
        <w:spacing w:after="240" w:before="240" w:lineRule="auto"/>
        <w:rPr>
          <w:sz w:val="26"/>
          <w:szCs w:val="26"/>
        </w:rPr>
      </w:pPr>
      <w:r w:rsidDel="00000000" w:rsidR="00000000" w:rsidRPr="00000000">
        <w:rPr>
          <w:rtl w:val="0"/>
        </w:rPr>
      </w:r>
    </w:p>
    <w:p w:rsidR="00000000" w:rsidDel="00000000" w:rsidP="00000000" w:rsidRDefault="00000000" w:rsidRPr="00000000" w14:paraId="00000073">
      <w:pPr>
        <w:pBdr>
          <w:left w:color="auto" w:space="0" w:sz="0" w:val="none"/>
          <w:right w:color="auto" w:space="0" w:sz="0" w:val="none"/>
        </w:pBdr>
        <w:spacing w:after="240" w:before="240" w:lineRule="auto"/>
        <w:rPr>
          <w:sz w:val="26"/>
          <w:szCs w:val="26"/>
        </w:rPr>
      </w:pPr>
      <w:r w:rsidDel="00000000" w:rsidR="00000000" w:rsidRPr="00000000">
        <w:rPr>
          <w:rtl w:val="0"/>
        </w:rPr>
      </w:r>
    </w:p>
    <w:p w:rsidR="00000000" w:rsidDel="00000000" w:rsidP="00000000" w:rsidRDefault="00000000" w:rsidRPr="00000000" w14:paraId="00000074">
      <w:pPr>
        <w:pBdr>
          <w:left w:color="auto" w:space="0" w:sz="0" w:val="none"/>
          <w:right w:color="auto" w:space="0" w:sz="0" w:val="none"/>
        </w:pBdr>
        <w:spacing w:after="240" w:before="240" w:lineRule="auto"/>
        <w:rPr>
          <w:sz w:val="26"/>
          <w:szCs w:val="26"/>
        </w:rPr>
      </w:pPr>
      <w:r w:rsidDel="00000000" w:rsidR="00000000" w:rsidRPr="00000000">
        <w:rPr>
          <w:rtl w:val="0"/>
        </w:rPr>
      </w:r>
    </w:p>
    <w:p w:rsidR="00000000" w:rsidDel="00000000" w:rsidP="00000000" w:rsidRDefault="00000000" w:rsidRPr="00000000" w14:paraId="00000075">
      <w:pPr>
        <w:pBdr>
          <w:left w:color="auto" w:space="0" w:sz="0" w:val="none"/>
          <w:right w:color="auto" w:space="0" w:sz="0" w:val="none"/>
        </w:pBdr>
        <w:spacing w:after="240" w:before="240" w:lineRule="auto"/>
        <w:rPr>
          <w:sz w:val="26"/>
          <w:szCs w:val="26"/>
        </w:rPr>
      </w:pPr>
      <w:r w:rsidDel="00000000" w:rsidR="00000000" w:rsidRPr="00000000">
        <w:rPr>
          <w:rtl w:val="0"/>
        </w:rPr>
      </w:r>
    </w:p>
    <w:p w:rsidR="00000000" w:rsidDel="00000000" w:rsidP="00000000" w:rsidRDefault="00000000" w:rsidRPr="00000000" w14:paraId="00000076">
      <w:pPr>
        <w:pBdr>
          <w:left w:color="auto" w:space="0" w:sz="0" w:val="none"/>
          <w:right w:color="auto" w:space="0" w:sz="0" w:val="none"/>
        </w:pBdr>
        <w:spacing w:after="240" w:before="240" w:lineRule="auto"/>
        <w:rPr>
          <w:sz w:val="26"/>
          <w:szCs w:val="26"/>
        </w:rPr>
      </w:pPr>
      <w:r w:rsidDel="00000000" w:rsidR="00000000" w:rsidRPr="00000000">
        <w:rPr>
          <w:rtl w:val="0"/>
        </w:rPr>
      </w:r>
    </w:p>
    <w:p w:rsidR="00000000" w:rsidDel="00000000" w:rsidP="00000000" w:rsidRDefault="00000000" w:rsidRPr="00000000" w14:paraId="00000077">
      <w:pPr>
        <w:pBdr>
          <w:left w:color="auto" w:space="0" w:sz="0" w:val="none"/>
          <w:right w:color="auto" w:space="0" w:sz="0" w:val="none"/>
        </w:pBdr>
        <w:spacing w:after="240" w:before="240" w:lineRule="auto"/>
        <w:rPr>
          <w:sz w:val="26"/>
          <w:szCs w:val="26"/>
        </w:rPr>
      </w:pPr>
      <w:r w:rsidDel="00000000" w:rsidR="00000000" w:rsidRPr="00000000">
        <w:rPr>
          <w:sz w:val="26"/>
          <w:szCs w:val="26"/>
          <w:rtl w:val="0"/>
        </w:rPr>
        <w:t xml:space="preserve">6 Processus ETL </w:t>
      </w:r>
    </w:p>
    <w:p w:rsidR="00000000" w:rsidDel="00000000" w:rsidP="00000000" w:rsidRDefault="00000000" w:rsidRPr="00000000" w14:paraId="00000078">
      <w:pPr>
        <w:pBdr>
          <w:left w:color="auto" w:space="0" w:sz="0" w:val="none"/>
          <w:right w:color="auto" w:space="0" w:sz="0" w:val="none"/>
        </w:pBdr>
        <w:spacing w:after="240" w:before="240" w:lineRule="auto"/>
        <w:rPr>
          <w:sz w:val="26"/>
          <w:szCs w:val="26"/>
        </w:rPr>
      </w:pPr>
      <w:r w:rsidDel="00000000" w:rsidR="00000000" w:rsidRPr="00000000">
        <w:rPr>
          <w:sz w:val="26"/>
          <w:szCs w:val="26"/>
          <w:rtl w:val="0"/>
        </w:rPr>
        <w:t xml:space="preserve">Les outils techniques : MySQL Workbench 8.0, Talend 8.0.1 et Python 3.11.4 </w:t>
      </w:r>
    </w:p>
    <w:p w:rsidR="00000000" w:rsidDel="00000000" w:rsidP="00000000" w:rsidRDefault="00000000" w:rsidRPr="00000000" w14:paraId="00000079">
      <w:pPr>
        <w:pBdr>
          <w:left w:color="auto" w:space="0" w:sz="0" w:val="none"/>
          <w:right w:color="auto" w:space="0" w:sz="0" w:val="none"/>
        </w:pBdr>
        <w:spacing w:after="240" w:before="240" w:lineRule="auto"/>
        <w:rPr>
          <w:sz w:val="26"/>
          <w:szCs w:val="26"/>
        </w:rPr>
      </w:pPr>
      <w:r w:rsidDel="00000000" w:rsidR="00000000" w:rsidRPr="00000000">
        <w:rPr>
          <w:sz w:val="26"/>
          <w:szCs w:val="26"/>
          <w:rtl w:val="0"/>
        </w:rPr>
        <w:t xml:space="preserve">Bases de travail et tables sous MySQL Workbench</w:t>
      </w:r>
    </w:p>
    <w:p w:rsidR="00000000" w:rsidDel="00000000" w:rsidP="00000000" w:rsidRDefault="00000000" w:rsidRPr="00000000" w14:paraId="0000007A">
      <w:pPr>
        <w:pBdr>
          <w:left w:color="auto" w:space="0" w:sz="0" w:val="none"/>
          <w:right w:color="auto" w:space="0" w:sz="0" w:val="none"/>
        </w:pBdr>
        <w:spacing w:after="240" w:before="240" w:lineRule="auto"/>
        <w:rPr/>
      </w:pPr>
      <w:r w:rsidDel="00000000" w:rsidR="00000000" w:rsidRPr="00000000">
        <w:rPr/>
        <w:drawing>
          <wp:inline distB="114300" distT="114300" distL="114300" distR="114300">
            <wp:extent cx="5731200" cy="3225800"/>
            <wp:effectExtent b="0" l="0" r="0" t="0"/>
            <wp:docPr id="10"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Bdr>
          <w:left w:color="auto" w:space="0" w:sz="0" w:val="none"/>
          <w:right w:color="auto" w:space="0" w:sz="0" w:val="none"/>
        </w:pBdr>
        <w:spacing w:after="240" w:before="240" w:lineRule="auto"/>
        <w:rPr/>
      </w:pPr>
      <w:r w:rsidDel="00000000" w:rsidR="00000000" w:rsidRPr="00000000">
        <w:rPr>
          <w:rtl w:val="0"/>
        </w:rPr>
        <w:t xml:space="preserve">3 Jobs créés sous Talend:</w:t>
      </w:r>
    </w:p>
    <w:p w:rsidR="00000000" w:rsidDel="00000000" w:rsidP="00000000" w:rsidRDefault="00000000" w:rsidRPr="00000000" w14:paraId="0000007C">
      <w:pPr>
        <w:pBdr>
          <w:left w:color="auto" w:space="0" w:sz="0" w:val="none"/>
          <w:right w:color="auto" w:space="0" w:sz="0" w:val="none"/>
        </w:pBdr>
        <w:spacing w:after="240" w:before="240" w:lineRule="auto"/>
        <w:rPr/>
      </w:pPr>
      <w:r w:rsidDel="00000000" w:rsidR="00000000" w:rsidRPr="00000000">
        <w:rPr/>
        <w:drawing>
          <wp:inline distB="114300" distT="114300" distL="114300" distR="114300">
            <wp:extent cx="5731200" cy="35052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Bdr>
          <w:left w:color="auto" w:space="0" w:sz="0" w:val="none"/>
          <w:right w:color="auto" w:space="0" w:sz="0" w:val="none"/>
        </w:pBdr>
        <w:spacing w:after="240" w:before="240" w:lineRule="auto"/>
        <w:rPr/>
      </w:pPr>
      <w:r w:rsidDel="00000000" w:rsidR="00000000" w:rsidRPr="00000000">
        <w:rPr>
          <w:rtl w:val="0"/>
        </w:rPr>
        <w:t xml:space="preserve">Le choix de l’ETL s’est porté à la fois sur Python et Talend pour atteindre les résultats escomptés en variant les technologies utilisées.  </w:t>
      </w:r>
    </w:p>
    <w:p w:rsidR="00000000" w:rsidDel="00000000" w:rsidP="00000000" w:rsidRDefault="00000000" w:rsidRPr="00000000" w14:paraId="0000007E">
      <w:pPr>
        <w:pBdr>
          <w:left w:color="auto" w:space="0" w:sz="0" w:val="none"/>
          <w:right w:color="auto" w:space="0" w:sz="0" w:val="none"/>
        </w:pBdr>
        <w:spacing w:after="240" w:before="240" w:lineRule="auto"/>
        <w:rPr/>
      </w:pPr>
      <w:r w:rsidDel="00000000" w:rsidR="00000000" w:rsidRPr="00000000">
        <w:rPr>
          <w:rtl w:val="0"/>
        </w:rPr>
        <w:t xml:space="preserve">Les outils MySQL Benchwork et Talend en version d’essai n’offrant pas la possibilité de centraliser la base de données, il a semblé judicieux de segmenter les tâches en deux sous-groupes et fusionner par la suite .</w:t>
      </w:r>
    </w:p>
    <w:p w:rsidR="00000000" w:rsidDel="00000000" w:rsidP="00000000" w:rsidRDefault="00000000" w:rsidRPr="00000000" w14:paraId="0000007F">
      <w:pPr>
        <w:pBdr>
          <w:left w:color="auto" w:space="0" w:sz="0" w:val="none"/>
          <w:right w:color="auto" w:space="0" w:sz="0" w:val="none"/>
        </w:pBdr>
        <w:spacing w:after="240" w:before="240" w:lineRule="auto"/>
        <w:rPr/>
      </w:pPr>
      <w:r w:rsidDel="00000000" w:rsidR="00000000" w:rsidRPr="00000000">
        <w:rPr>
          <w:rtl w:val="0"/>
        </w:rPr>
        <w:t xml:space="preserve">- l’équipe Talend, responsable des données principales de Volkswagen. </w:t>
      </w:r>
    </w:p>
    <w:p w:rsidR="00000000" w:rsidDel="00000000" w:rsidP="00000000" w:rsidRDefault="00000000" w:rsidRPr="00000000" w14:paraId="00000080">
      <w:pPr>
        <w:pBdr>
          <w:left w:color="auto" w:space="0" w:sz="0" w:val="none"/>
          <w:right w:color="auto" w:space="0" w:sz="0" w:val="none"/>
        </w:pBdr>
        <w:spacing w:after="240" w:before="240" w:lineRule="auto"/>
        <w:rPr/>
      </w:pPr>
      <w:r w:rsidDel="00000000" w:rsidR="00000000" w:rsidRPr="00000000">
        <w:rPr>
          <w:rtl w:val="0"/>
        </w:rPr>
        <w:t xml:space="preserve">- et l’équipe Python, chargé des données des concurrents BMW et Stellantis. </w:t>
      </w:r>
    </w:p>
    <w:p w:rsidR="00000000" w:rsidDel="00000000" w:rsidP="00000000" w:rsidRDefault="00000000" w:rsidRPr="00000000" w14:paraId="00000081">
      <w:pPr>
        <w:pBdr>
          <w:left w:color="auto" w:space="0" w:sz="0" w:val="none"/>
          <w:right w:color="auto" w:space="0" w:sz="0" w:val="none"/>
        </w:pBdr>
        <w:spacing w:after="240" w:before="240" w:lineRule="auto"/>
        <w:jc w:val="both"/>
        <w:rPr/>
      </w:pPr>
      <w:r w:rsidDel="00000000" w:rsidR="00000000" w:rsidRPr="00000000">
        <w:rPr>
          <w:rtl w:val="0"/>
        </w:rPr>
        <w:t xml:space="preserve">Par contrainte de temps, le jeu de données de Toyota n’a pas été chargé. Une fois le Datawarehouse conçu et développé à l’aide MySQL Workbench, les scripts SQL de création des tables ont été exportés et échangés afin que tous puissent reprendre une base de travail identique pour effectuer la modélisation et la création des dashboards.</w:t>
      </w:r>
    </w:p>
    <w:p w:rsidR="00000000" w:rsidDel="00000000" w:rsidP="00000000" w:rsidRDefault="00000000" w:rsidRPr="00000000" w14:paraId="00000082">
      <w:pPr>
        <w:pBdr>
          <w:left w:color="auto" w:space="0" w:sz="0" w:val="none"/>
          <w:right w:color="auto" w:space="0" w:sz="0" w:val="none"/>
        </w:pBdr>
        <w:spacing w:after="240" w:before="240" w:lineRule="auto"/>
        <w:rPr>
          <w:sz w:val="26"/>
          <w:szCs w:val="26"/>
        </w:rPr>
      </w:pPr>
      <w:r w:rsidDel="00000000" w:rsidR="00000000" w:rsidRPr="00000000">
        <w:rPr>
          <w:sz w:val="26"/>
          <w:szCs w:val="26"/>
          <w:rtl w:val="0"/>
        </w:rPr>
        <w:t xml:space="preserve">Ci-après un tableau récapitulatif des jobs Talend : </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Source de données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Principaux traitements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Destination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Fichier des ventes par années et par zone géographique de VW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remplacement des valeur vide en NA pour les identifier </w:t>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conversion de type numériques (quantité , montant des ventes en) en type numérique et entier</w:t>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corriger les virgules</w:t>
            </w:r>
          </w:p>
          <w:p w:rsidR="00000000" w:rsidDel="00000000" w:rsidP="00000000" w:rsidRDefault="00000000" w:rsidRPr="00000000" w14:paraId="0000008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filtrer les données inutiles (Edge 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Table de dimensions : année , zone géographique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Table de fait : vente par zone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Fichier des ventes par marque et par année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numPr>
                <w:ilvl w:val="0"/>
                <w:numId w:val="1"/>
              </w:numPr>
              <w:spacing w:line="240" w:lineRule="auto"/>
              <w:ind w:left="720" w:hanging="360"/>
              <w:rPr>
                <w:sz w:val="26"/>
                <w:szCs w:val="26"/>
              </w:rPr>
            </w:pPr>
            <w:r w:rsidDel="00000000" w:rsidR="00000000" w:rsidRPr="00000000">
              <w:rPr>
                <w:sz w:val="26"/>
                <w:szCs w:val="26"/>
                <w:rtl w:val="0"/>
              </w:rPr>
              <w:t xml:space="preserve">remplacement des valeur vide en NA pour les identifier </w:t>
            </w:r>
          </w:p>
          <w:p w:rsidR="00000000" w:rsidDel="00000000" w:rsidP="00000000" w:rsidRDefault="00000000" w:rsidRPr="00000000" w14:paraId="0000008F">
            <w:pPr>
              <w:widowControl w:val="0"/>
              <w:numPr>
                <w:ilvl w:val="0"/>
                <w:numId w:val="1"/>
              </w:numPr>
              <w:spacing w:line="240" w:lineRule="auto"/>
              <w:ind w:left="720" w:hanging="360"/>
              <w:rPr>
                <w:sz w:val="26"/>
                <w:szCs w:val="26"/>
              </w:rPr>
            </w:pPr>
            <w:r w:rsidDel="00000000" w:rsidR="00000000" w:rsidRPr="00000000">
              <w:rPr>
                <w:sz w:val="26"/>
                <w:szCs w:val="26"/>
                <w:rtl w:val="0"/>
              </w:rPr>
              <w:t xml:space="preserve">conversion de type numériques (quantité , montant des ventes en) en type numérique et entier</w:t>
            </w:r>
          </w:p>
          <w:p w:rsidR="00000000" w:rsidDel="00000000" w:rsidP="00000000" w:rsidRDefault="00000000" w:rsidRPr="00000000" w14:paraId="00000090">
            <w:pPr>
              <w:widowControl w:val="0"/>
              <w:numPr>
                <w:ilvl w:val="0"/>
                <w:numId w:val="1"/>
              </w:numPr>
              <w:spacing w:line="240" w:lineRule="auto"/>
              <w:ind w:left="720" w:hanging="360"/>
              <w:rPr>
                <w:sz w:val="26"/>
                <w:szCs w:val="26"/>
              </w:rPr>
            </w:pPr>
            <w:r w:rsidDel="00000000" w:rsidR="00000000" w:rsidRPr="00000000">
              <w:rPr>
                <w:sz w:val="26"/>
                <w:szCs w:val="26"/>
                <w:rtl w:val="0"/>
              </w:rPr>
              <w:t xml:space="preserve">filtrer les données inutile (Other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6"/>
                <w:szCs w:val="26"/>
              </w:rPr>
            </w:pPr>
            <w:r w:rsidDel="00000000" w:rsidR="00000000" w:rsidRPr="00000000">
              <w:rPr>
                <w:sz w:val="26"/>
                <w:szCs w:val="26"/>
                <w:rtl w:val="0"/>
              </w:rPr>
              <w:t xml:space="preserve">Table de dimensions : année ,marque</w:t>
            </w:r>
          </w:p>
          <w:p w:rsidR="00000000" w:rsidDel="00000000" w:rsidP="00000000" w:rsidRDefault="00000000" w:rsidRPr="00000000" w14:paraId="00000092">
            <w:pPr>
              <w:widowControl w:val="0"/>
              <w:spacing w:line="240" w:lineRule="auto"/>
              <w:rPr>
                <w:sz w:val="26"/>
                <w:szCs w:val="26"/>
              </w:rPr>
            </w:pPr>
            <w:r w:rsidDel="00000000" w:rsidR="00000000" w:rsidRPr="00000000">
              <w:rPr>
                <w:sz w:val="26"/>
                <w:szCs w:val="26"/>
                <w:rtl w:val="0"/>
              </w:rPr>
              <w:t xml:space="preserve">Table de fait : vente par marque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Fichier des ventes par année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numPr>
                <w:ilvl w:val="0"/>
                <w:numId w:val="1"/>
              </w:numPr>
              <w:spacing w:line="240" w:lineRule="auto"/>
              <w:ind w:left="720" w:hanging="360"/>
              <w:rPr>
                <w:sz w:val="26"/>
                <w:szCs w:val="26"/>
              </w:rPr>
            </w:pPr>
            <w:r w:rsidDel="00000000" w:rsidR="00000000" w:rsidRPr="00000000">
              <w:rPr>
                <w:sz w:val="26"/>
                <w:szCs w:val="26"/>
                <w:rtl w:val="0"/>
              </w:rPr>
              <w:t xml:space="preserve">remplacement des valeur vide en NA pour les identifier </w:t>
            </w:r>
          </w:p>
          <w:p w:rsidR="00000000" w:rsidDel="00000000" w:rsidP="00000000" w:rsidRDefault="00000000" w:rsidRPr="00000000" w14:paraId="00000095">
            <w:pPr>
              <w:widowControl w:val="0"/>
              <w:numPr>
                <w:ilvl w:val="0"/>
                <w:numId w:val="1"/>
              </w:numPr>
              <w:spacing w:line="240" w:lineRule="auto"/>
              <w:ind w:left="720" w:hanging="360"/>
              <w:rPr>
                <w:sz w:val="26"/>
                <w:szCs w:val="26"/>
              </w:rPr>
            </w:pPr>
            <w:r w:rsidDel="00000000" w:rsidR="00000000" w:rsidRPr="00000000">
              <w:rPr>
                <w:sz w:val="26"/>
                <w:szCs w:val="26"/>
                <w:rtl w:val="0"/>
              </w:rPr>
              <w:t xml:space="preserve">conversion de type numériques (quantité , montant des ventes en) en type numérique et entier</w:t>
            </w:r>
          </w:p>
          <w:p w:rsidR="00000000" w:rsidDel="00000000" w:rsidP="00000000" w:rsidRDefault="00000000" w:rsidRPr="00000000" w14:paraId="00000096">
            <w:pPr>
              <w:widowControl w:val="0"/>
              <w:numPr>
                <w:ilvl w:val="0"/>
                <w:numId w:val="1"/>
              </w:numPr>
              <w:spacing w:line="240" w:lineRule="auto"/>
              <w:ind w:left="720" w:hanging="360"/>
              <w:rPr>
                <w:sz w:val="26"/>
                <w:szCs w:val="26"/>
              </w:rPr>
            </w:pPr>
            <w:r w:rsidDel="00000000" w:rsidR="00000000" w:rsidRPr="00000000">
              <w:rPr>
                <w:sz w:val="26"/>
                <w:szCs w:val="26"/>
                <w:rtl w:val="0"/>
              </w:rPr>
              <w:t xml:space="preserve">filtrer les données inutile (Other ..) identifier </w:t>
            </w:r>
          </w:p>
          <w:p w:rsidR="00000000" w:rsidDel="00000000" w:rsidP="00000000" w:rsidRDefault="00000000" w:rsidRPr="00000000" w14:paraId="00000097">
            <w:pPr>
              <w:widowControl w:val="0"/>
              <w:numPr>
                <w:ilvl w:val="0"/>
                <w:numId w:val="1"/>
              </w:numPr>
              <w:spacing w:line="240" w:lineRule="auto"/>
              <w:ind w:left="720" w:hanging="360"/>
              <w:rPr>
                <w:sz w:val="26"/>
                <w:szCs w:val="26"/>
              </w:rPr>
            </w:pPr>
            <w:r w:rsidDel="00000000" w:rsidR="00000000" w:rsidRPr="00000000">
              <w:rPr>
                <w:sz w:val="26"/>
                <w:szCs w:val="26"/>
                <w:rtl w:val="0"/>
              </w:rPr>
              <w:t xml:space="preserve">conversion de type numériques (quantité , montant des ventes en) en type numérique et entier</w:t>
            </w:r>
          </w:p>
          <w:p w:rsidR="00000000" w:rsidDel="00000000" w:rsidP="00000000" w:rsidRDefault="00000000" w:rsidRPr="00000000" w14:paraId="00000098">
            <w:pPr>
              <w:widowControl w:val="0"/>
              <w:numPr>
                <w:ilvl w:val="0"/>
                <w:numId w:val="1"/>
              </w:numPr>
              <w:spacing w:line="240" w:lineRule="auto"/>
              <w:ind w:left="720" w:hanging="360"/>
              <w:rPr>
                <w:sz w:val="26"/>
                <w:szCs w:val="26"/>
              </w:rPr>
            </w:pPr>
            <w:r w:rsidDel="00000000" w:rsidR="00000000" w:rsidRPr="00000000">
              <w:rPr>
                <w:sz w:val="26"/>
                <w:szCs w:val="26"/>
                <w:rtl w:val="0"/>
              </w:rPr>
              <w:t xml:space="preserve">filtrer les données inutiles (Edge 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6"/>
                <w:szCs w:val="26"/>
              </w:rPr>
            </w:pPr>
            <w:r w:rsidDel="00000000" w:rsidR="00000000" w:rsidRPr="00000000">
              <w:rPr>
                <w:sz w:val="26"/>
                <w:szCs w:val="26"/>
                <w:rtl w:val="0"/>
              </w:rPr>
              <w:t xml:space="preserve">Table de dimensions : année </w:t>
            </w:r>
          </w:p>
          <w:p w:rsidR="00000000" w:rsidDel="00000000" w:rsidP="00000000" w:rsidRDefault="00000000" w:rsidRPr="00000000" w14:paraId="0000009A">
            <w:pPr>
              <w:widowControl w:val="0"/>
              <w:spacing w:line="240" w:lineRule="auto"/>
              <w:rPr>
                <w:sz w:val="26"/>
                <w:szCs w:val="26"/>
              </w:rPr>
            </w:pPr>
            <w:r w:rsidDel="00000000" w:rsidR="00000000" w:rsidRPr="00000000">
              <w:rPr>
                <w:sz w:val="26"/>
                <w:szCs w:val="26"/>
                <w:rtl w:val="0"/>
              </w:rPr>
              <w:t xml:space="preserve">Table de fait : vente totale</w:t>
            </w:r>
          </w:p>
          <w:p w:rsidR="00000000" w:rsidDel="00000000" w:rsidP="00000000" w:rsidRDefault="00000000" w:rsidRPr="00000000" w14:paraId="0000009B">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9C">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9D">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9E">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9F">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A0">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A1">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A2">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A3">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A4">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A5">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A6">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A7">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A8">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A9">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AA">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AB">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AC">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AD">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AE">
            <w:pPr>
              <w:widowControl w:val="0"/>
              <w:spacing w:line="240" w:lineRule="auto"/>
              <w:rPr>
                <w:sz w:val="26"/>
                <w:szCs w:val="26"/>
              </w:rPr>
            </w:pPr>
            <w:r w:rsidDel="00000000" w:rsidR="00000000" w:rsidRPr="00000000">
              <w:rPr>
                <w:rtl w:val="0"/>
              </w:rPr>
            </w:r>
          </w:p>
        </w:tc>
      </w:tr>
    </w:tbl>
    <w:p w:rsidR="00000000" w:rsidDel="00000000" w:rsidP="00000000" w:rsidRDefault="00000000" w:rsidRPr="00000000" w14:paraId="000000AF">
      <w:pPr>
        <w:pBdr>
          <w:left w:color="auto" w:space="0" w:sz="0" w:val="none"/>
          <w:right w:color="auto" w:space="0" w:sz="0" w:val="none"/>
        </w:pBdr>
        <w:spacing w:after="240" w:before="240" w:lineRule="auto"/>
        <w:rPr>
          <w:sz w:val="26"/>
          <w:szCs w:val="26"/>
        </w:rPr>
      </w:pPr>
      <w:r w:rsidDel="00000000" w:rsidR="00000000" w:rsidRPr="00000000">
        <w:rPr>
          <w:sz w:val="26"/>
          <w:szCs w:val="26"/>
          <w:rtl w:val="0"/>
        </w:rPr>
        <w:t xml:space="preserve">Tableau récapitulatif des traitements Python :</w:t>
      </w:r>
    </w:p>
    <w:tbl>
      <w:tblPr>
        <w:tblStyle w:val="Table2"/>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3060"/>
        <w:gridCol w:w="2985"/>
        <w:tblGridChange w:id="0">
          <w:tblGrid>
            <w:gridCol w:w="2970"/>
            <w:gridCol w:w="3060"/>
            <w:gridCol w:w="2985"/>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pBdr>
                <w:left w:color="auto" w:space="0" w:sz="0" w:val="none"/>
                <w:right w:color="auto" w:space="0" w:sz="0" w:val="none"/>
              </w:pBdr>
              <w:spacing w:after="240" w:before="240" w:lineRule="auto"/>
              <w:ind w:left="140" w:right="140" w:firstLine="0"/>
              <w:rPr>
                <w:sz w:val="26"/>
                <w:szCs w:val="26"/>
              </w:rPr>
            </w:pPr>
            <w:r w:rsidDel="00000000" w:rsidR="00000000" w:rsidRPr="00000000">
              <w:rPr>
                <w:sz w:val="26"/>
                <w:szCs w:val="26"/>
                <w:rtl w:val="0"/>
              </w:rPr>
              <w:t xml:space="preserve">Source de données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pBdr>
                <w:left w:color="auto" w:space="0" w:sz="0" w:val="none"/>
                <w:right w:color="auto" w:space="0" w:sz="0" w:val="none"/>
              </w:pBdr>
              <w:spacing w:after="240" w:before="240" w:lineRule="auto"/>
              <w:ind w:left="140" w:right="140" w:firstLine="0"/>
              <w:rPr>
                <w:sz w:val="26"/>
                <w:szCs w:val="26"/>
              </w:rPr>
            </w:pPr>
            <w:r w:rsidDel="00000000" w:rsidR="00000000" w:rsidRPr="00000000">
              <w:rPr>
                <w:sz w:val="26"/>
                <w:szCs w:val="26"/>
                <w:rtl w:val="0"/>
              </w:rPr>
              <w:t xml:space="preserve">Principaux traitements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pBdr>
                <w:left w:color="auto" w:space="0" w:sz="0" w:val="none"/>
                <w:right w:color="auto" w:space="0" w:sz="0" w:val="none"/>
              </w:pBdr>
              <w:spacing w:after="240" w:before="240" w:lineRule="auto"/>
              <w:ind w:left="140" w:right="140" w:firstLine="0"/>
              <w:rPr>
                <w:sz w:val="26"/>
                <w:szCs w:val="26"/>
              </w:rPr>
            </w:pPr>
            <w:r w:rsidDel="00000000" w:rsidR="00000000" w:rsidRPr="00000000">
              <w:rPr>
                <w:sz w:val="26"/>
                <w:szCs w:val="26"/>
                <w:rtl w:val="0"/>
              </w:rPr>
              <w:t xml:space="preserve">Destination</w:t>
            </w:r>
          </w:p>
        </w:tc>
      </w:tr>
      <w:tr>
        <w:trPr>
          <w:cantSplit w:val="0"/>
          <w:trHeight w:val="31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pBdr>
                <w:left w:color="auto" w:space="0" w:sz="0" w:val="none"/>
                <w:right w:color="auto" w:space="0" w:sz="0" w:val="none"/>
              </w:pBdr>
              <w:spacing w:after="240" w:before="240" w:lineRule="auto"/>
              <w:ind w:left="140" w:right="140" w:firstLine="0"/>
              <w:rPr>
                <w:sz w:val="26"/>
                <w:szCs w:val="26"/>
              </w:rPr>
            </w:pPr>
            <w:r w:rsidDel="00000000" w:rsidR="00000000" w:rsidRPr="00000000">
              <w:rPr>
                <w:sz w:val="26"/>
                <w:szCs w:val="26"/>
                <w:rtl w:val="0"/>
              </w:rPr>
              <w:t xml:space="preserve">Fichier des ventes par années, zone géographique et marque de BMW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pBdr>
                <w:left w:color="auto" w:space="0" w:sz="0" w:val="none"/>
                <w:right w:color="auto" w:space="0" w:sz="0" w:val="none"/>
              </w:pBdr>
              <w:spacing w:after="240" w:before="240" w:lineRule="auto"/>
              <w:ind w:left="1220" w:right="140" w:hanging="360"/>
              <w:rPr>
                <w:sz w:val="26"/>
                <w:szCs w:val="26"/>
              </w:rPr>
            </w:pPr>
            <w:r w:rsidDel="00000000" w:rsidR="00000000" w:rsidRPr="00000000">
              <w:rPr>
                <w:sz w:val="26"/>
                <w:szCs w:val="26"/>
                <w:rtl w:val="0"/>
              </w:rPr>
              <w:t xml:space="preserve">-</w:t>
            </w:r>
            <w:r w:rsidDel="00000000" w:rsidR="00000000" w:rsidRPr="00000000">
              <w:rPr>
                <w:sz w:val="14"/>
                <w:szCs w:val="14"/>
                <w:rtl w:val="0"/>
              </w:rPr>
              <w:t xml:space="preserve">   </w:t>
              <w:tab/>
            </w:r>
            <w:r w:rsidDel="00000000" w:rsidR="00000000" w:rsidRPr="00000000">
              <w:rPr>
                <w:sz w:val="26"/>
                <w:szCs w:val="26"/>
                <w:rtl w:val="0"/>
              </w:rPr>
              <w:t xml:space="preserve">Charger les données dans des dataframes</w:t>
            </w:r>
          </w:p>
          <w:p w:rsidR="00000000" w:rsidDel="00000000" w:rsidP="00000000" w:rsidRDefault="00000000" w:rsidRPr="00000000" w14:paraId="000000B5">
            <w:pPr>
              <w:pBdr>
                <w:left w:color="auto" w:space="0" w:sz="0" w:val="none"/>
                <w:right w:color="auto" w:space="0" w:sz="0" w:val="none"/>
              </w:pBdr>
              <w:spacing w:after="240" w:before="240" w:lineRule="auto"/>
              <w:ind w:left="1220" w:right="140" w:hanging="360"/>
              <w:rPr>
                <w:sz w:val="26"/>
                <w:szCs w:val="26"/>
              </w:rPr>
            </w:pPr>
            <w:r w:rsidDel="00000000" w:rsidR="00000000" w:rsidRPr="00000000">
              <w:rPr>
                <w:sz w:val="26"/>
                <w:szCs w:val="26"/>
                <w:rtl w:val="0"/>
              </w:rPr>
              <w:t xml:space="preserve">-</w:t>
            </w:r>
            <w:r w:rsidDel="00000000" w:rsidR="00000000" w:rsidRPr="00000000">
              <w:rPr>
                <w:sz w:val="14"/>
                <w:szCs w:val="14"/>
                <w:rtl w:val="0"/>
              </w:rPr>
              <w:t xml:space="preserve">   </w:t>
              <w:tab/>
            </w:r>
            <w:r w:rsidDel="00000000" w:rsidR="00000000" w:rsidRPr="00000000">
              <w:rPr>
                <w:sz w:val="26"/>
                <w:szCs w:val="26"/>
                <w:rtl w:val="0"/>
              </w:rPr>
              <w:t xml:space="preserve">Transformer les dataframes large en un format long</w:t>
            </w:r>
          </w:p>
          <w:p w:rsidR="00000000" w:rsidDel="00000000" w:rsidP="00000000" w:rsidRDefault="00000000" w:rsidRPr="00000000" w14:paraId="000000B6">
            <w:pPr>
              <w:pBdr>
                <w:left w:color="auto" w:space="0" w:sz="0" w:val="none"/>
                <w:right w:color="auto" w:space="0" w:sz="0" w:val="none"/>
              </w:pBdr>
              <w:spacing w:after="240" w:before="240" w:lineRule="auto"/>
              <w:ind w:left="1220" w:right="140" w:hanging="360"/>
              <w:rPr>
                <w:sz w:val="26"/>
                <w:szCs w:val="26"/>
              </w:rPr>
            </w:pPr>
            <w:r w:rsidDel="00000000" w:rsidR="00000000" w:rsidRPr="00000000">
              <w:rPr>
                <w:sz w:val="26"/>
                <w:szCs w:val="26"/>
                <w:rtl w:val="0"/>
              </w:rPr>
              <w:t xml:space="preserve">-</w:t>
            </w:r>
            <w:r w:rsidDel="00000000" w:rsidR="00000000" w:rsidRPr="00000000">
              <w:rPr>
                <w:sz w:val="14"/>
                <w:szCs w:val="14"/>
                <w:rtl w:val="0"/>
              </w:rPr>
              <w:t xml:space="preserve">   </w:t>
              <w:tab/>
            </w:r>
            <w:r w:rsidDel="00000000" w:rsidR="00000000" w:rsidRPr="00000000">
              <w:rPr>
                <w:sz w:val="26"/>
                <w:szCs w:val="26"/>
                <w:rtl w:val="0"/>
              </w:rPr>
              <w:t xml:space="preserve">Enlever les caractères inutiles et conversion de 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pBdr>
                <w:left w:color="auto" w:space="0" w:sz="0" w:val="none"/>
                <w:right w:color="auto" w:space="0" w:sz="0" w:val="none"/>
              </w:pBdr>
              <w:spacing w:after="240" w:before="240" w:lineRule="auto"/>
              <w:ind w:left="140" w:right="140" w:firstLine="0"/>
              <w:rPr>
                <w:sz w:val="26"/>
                <w:szCs w:val="26"/>
              </w:rPr>
            </w:pPr>
            <w:r w:rsidDel="00000000" w:rsidR="00000000" w:rsidRPr="00000000">
              <w:rPr>
                <w:sz w:val="26"/>
                <w:szCs w:val="26"/>
                <w:rtl w:val="0"/>
              </w:rPr>
              <w:t xml:space="preserve">Table de dimensions : année , zone géographique, marque</w:t>
            </w:r>
          </w:p>
          <w:p w:rsidR="00000000" w:rsidDel="00000000" w:rsidP="00000000" w:rsidRDefault="00000000" w:rsidRPr="00000000" w14:paraId="000000B8">
            <w:pPr>
              <w:pBdr>
                <w:left w:color="auto" w:space="0" w:sz="0" w:val="none"/>
                <w:right w:color="auto" w:space="0" w:sz="0" w:val="none"/>
              </w:pBdr>
              <w:spacing w:after="240" w:before="240" w:lineRule="auto"/>
              <w:ind w:left="140" w:right="140" w:firstLine="0"/>
              <w:rPr>
                <w:sz w:val="26"/>
                <w:szCs w:val="26"/>
              </w:rPr>
            </w:pPr>
            <w:r w:rsidDel="00000000" w:rsidR="00000000" w:rsidRPr="00000000">
              <w:rPr>
                <w:sz w:val="26"/>
                <w:szCs w:val="26"/>
                <w:rtl w:val="0"/>
              </w:rPr>
              <w:t xml:space="preserve">Table de fait : vente par zone,  vente par marque</w:t>
            </w:r>
          </w:p>
        </w:tc>
      </w:tr>
      <w:tr>
        <w:trPr>
          <w:cantSplit w:val="0"/>
          <w:trHeight w:val="31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pBdr>
                <w:left w:color="auto" w:space="0" w:sz="0" w:val="none"/>
                <w:right w:color="auto" w:space="0" w:sz="0" w:val="none"/>
              </w:pBdr>
              <w:spacing w:after="240" w:before="240" w:lineRule="auto"/>
              <w:ind w:left="140" w:right="140" w:firstLine="0"/>
              <w:rPr>
                <w:sz w:val="26"/>
                <w:szCs w:val="26"/>
              </w:rPr>
            </w:pPr>
            <w:r w:rsidDel="00000000" w:rsidR="00000000" w:rsidRPr="00000000">
              <w:rPr>
                <w:sz w:val="26"/>
                <w:szCs w:val="26"/>
                <w:rtl w:val="0"/>
              </w:rPr>
              <w:t xml:space="preserve">Fichier des ventes par années, zone géographique et marque de Stellantis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pBdr>
                <w:left w:color="auto" w:space="0" w:sz="0" w:val="none"/>
                <w:right w:color="auto" w:space="0" w:sz="0" w:val="none"/>
              </w:pBdr>
              <w:spacing w:after="240" w:before="240" w:lineRule="auto"/>
              <w:ind w:left="1220" w:right="140" w:hanging="360"/>
              <w:rPr>
                <w:sz w:val="26"/>
                <w:szCs w:val="26"/>
              </w:rPr>
            </w:pPr>
            <w:r w:rsidDel="00000000" w:rsidR="00000000" w:rsidRPr="00000000">
              <w:rPr>
                <w:sz w:val="26"/>
                <w:szCs w:val="26"/>
                <w:rtl w:val="0"/>
              </w:rPr>
              <w:t xml:space="preserve">-</w:t>
            </w:r>
            <w:r w:rsidDel="00000000" w:rsidR="00000000" w:rsidRPr="00000000">
              <w:rPr>
                <w:sz w:val="14"/>
                <w:szCs w:val="14"/>
                <w:rtl w:val="0"/>
              </w:rPr>
              <w:t xml:space="preserve">   </w:t>
              <w:tab/>
            </w:r>
            <w:r w:rsidDel="00000000" w:rsidR="00000000" w:rsidRPr="00000000">
              <w:rPr>
                <w:sz w:val="26"/>
                <w:szCs w:val="26"/>
                <w:rtl w:val="0"/>
              </w:rPr>
              <w:t xml:space="preserve">Charger les données dans des dataframes</w:t>
            </w:r>
          </w:p>
          <w:p w:rsidR="00000000" w:rsidDel="00000000" w:rsidP="00000000" w:rsidRDefault="00000000" w:rsidRPr="00000000" w14:paraId="000000BB">
            <w:pPr>
              <w:pBdr>
                <w:left w:color="auto" w:space="0" w:sz="0" w:val="none"/>
                <w:right w:color="auto" w:space="0" w:sz="0" w:val="none"/>
              </w:pBdr>
              <w:spacing w:after="240" w:before="240" w:lineRule="auto"/>
              <w:ind w:left="1220" w:right="140" w:hanging="360"/>
              <w:rPr>
                <w:sz w:val="26"/>
                <w:szCs w:val="26"/>
              </w:rPr>
            </w:pPr>
            <w:r w:rsidDel="00000000" w:rsidR="00000000" w:rsidRPr="00000000">
              <w:rPr>
                <w:sz w:val="26"/>
                <w:szCs w:val="26"/>
                <w:rtl w:val="0"/>
              </w:rPr>
              <w:t xml:space="preserve">-</w:t>
            </w:r>
            <w:r w:rsidDel="00000000" w:rsidR="00000000" w:rsidRPr="00000000">
              <w:rPr>
                <w:sz w:val="14"/>
                <w:szCs w:val="14"/>
                <w:rtl w:val="0"/>
              </w:rPr>
              <w:t xml:space="preserve">   </w:t>
              <w:tab/>
            </w:r>
            <w:r w:rsidDel="00000000" w:rsidR="00000000" w:rsidRPr="00000000">
              <w:rPr>
                <w:sz w:val="26"/>
                <w:szCs w:val="26"/>
                <w:rtl w:val="0"/>
              </w:rPr>
              <w:t xml:space="preserve">Transformer les dataframes large en un format long</w:t>
            </w:r>
          </w:p>
          <w:p w:rsidR="00000000" w:rsidDel="00000000" w:rsidP="00000000" w:rsidRDefault="00000000" w:rsidRPr="00000000" w14:paraId="000000BC">
            <w:pPr>
              <w:pBdr>
                <w:left w:color="auto" w:space="0" w:sz="0" w:val="none"/>
                <w:right w:color="auto" w:space="0" w:sz="0" w:val="none"/>
              </w:pBdr>
              <w:spacing w:after="240" w:before="240" w:lineRule="auto"/>
              <w:ind w:left="1220" w:right="140" w:hanging="360"/>
              <w:rPr>
                <w:sz w:val="26"/>
                <w:szCs w:val="26"/>
              </w:rPr>
            </w:pPr>
            <w:r w:rsidDel="00000000" w:rsidR="00000000" w:rsidRPr="00000000">
              <w:rPr>
                <w:sz w:val="26"/>
                <w:szCs w:val="26"/>
                <w:rtl w:val="0"/>
              </w:rPr>
              <w:t xml:space="preserve">-</w:t>
            </w:r>
            <w:r w:rsidDel="00000000" w:rsidR="00000000" w:rsidRPr="00000000">
              <w:rPr>
                <w:sz w:val="14"/>
                <w:szCs w:val="14"/>
                <w:rtl w:val="0"/>
              </w:rPr>
              <w:t xml:space="preserve">   </w:t>
              <w:tab/>
            </w:r>
            <w:r w:rsidDel="00000000" w:rsidR="00000000" w:rsidRPr="00000000">
              <w:rPr>
                <w:sz w:val="26"/>
                <w:szCs w:val="26"/>
                <w:rtl w:val="0"/>
              </w:rPr>
              <w:t xml:space="preserve">Enlever les caractères inutiles et conversion de 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pBdr>
                <w:left w:color="auto" w:space="0" w:sz="0" w:val="none"/>
                <w:right w:color="auto" w:space="0" w:sz="0" w:val="none"/>
              </w:pBdr>
              <w:spacing w:after="240" w:before="240" w:lineRule="auto"/>
              <w:ind w:left="140" w:right="140" w:firstLine="0"/>
              <w:rPr>
                <w:sz w:val="26"/>
                <w:szCs w:val="26"/>
              </w:rPr>
            </w:pPr>
            <w:r w:rsidDel="00000000" w:rsidR="00000000" w:rsidRPr="00000000">
              <w:rPr>
                <w:sz w:val="26"/>
                <w:szCs w:val="26"/>
                <w:rtl w:val="0"/>
              </w:rPr>
              <w:t xml:space="preserve">Table de dimensions : année , zone géographique, marque</w:t>
            </w:r>
          </w:p>
          <w:p w:rsidR="00000000" w:rsidDel="00000000" w:rsidP="00000000" w:rsidRDefault="00000000" w:rsidRPr="00000000" w14:paraId="000000BE">
            <w:pPr>
              <w:pBdr>
                <w:left w:color="auto" w:space="0" w:sz="0" w:val="none"/>
                <w:right w:color="auto" w:space="0" w:sz="0" w:val="none"/>
              </w:pBdr>
              <w:spacing w:after="240" w:before="240" w:lineRule="auto"/>
              <w:ind w:left="140" w:right="140" w:firstLine="0"/>
              <w:rPr>
                <w:sz w:val="26"/>
                <w:szCs w:val="26"/>
              </w:rPr>
            </w:pPr>
            <w:r w:rsidDel="00000000" w:rsidR="00000000" w:rsidRPr="00000000">
              <w:rPr>
                <w:sz w:val="26"/>
                <w:szCs w:val="26"/>
                <w:rtl w:val="0"/>
              </w:rPr>
              <w:t xml:space="preserve">Table de fait : vente par zone,  vente par marque</w:t>
            </w:r>
          </w:p>
        </w:tc>
      </w:tr>
      <w:tr>
        <w:trPr>
          <w:cantSplit w:val="0"/>
          <w:trHeight w:val="31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pBdr>
                <w:left w:color="auto" w:space="0" w:sz="0" w:val="none"/>
                <w:right w:color="auto" w:space="0" w:sz="0" w:val="none"/>
              </w:pBdr>
              <w:spacing w:after="240" w:before="240" w:lineRule="auto"/>
              <w:ind w:left="140" w:right="140" w:firstLine="0"/>
              <w:rPr>
                <w:sz w:val="26"/>
                <w:szCs w:val="26"/>
              </w:rPr>
            </w:pPr>
            <w:r w:rsidDel="00000000" w:rsidR="00000000" w:rsidRPr="00000000">
              <w:rPr>
                <w:sz w:val="26"/>
                <w:szCs w:val="26"/>
                <w:rtl w:val="0"/>
              </w:rPr>
              <w:t xml:space="preserve">Fichier des prix des modèles BMW et Stellantis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pBdr>
                <w:left w:color="auto" w:space="0" w:sz="0" w:val="none"/>
                <w:right w:color="auto" w:space="0" w:sz="0" w:val="none"/>
              </w:pBdr>
              <w:spacing w:after="240" w:before="240" w:lineRule="auto"/>
              <w:ind w:left="1220" w:right="140" w:hanging="360"/>
              <w:rPr>
                <w:sz w:val="26"/>
                <w:szCs w:val="26"/>
              </w:rPr>
            </w:pPr>
            <w:r w:rsidDel="00000000" w:rsidR="00000000" w:rsidRPr="00000000">
              <w:rPr>
                <w:sz w:val="26"/>
                <w:szCs w:val="26"/>
                <w:rtl w:val="0"/>
              </w:rPr>
              <w:t xml:space="preserve">-</w:t>
            </w:r>
            <w:r w:rsidDel="00000000" w:rsidR="00000000" w:rsidRPr="00000000">
              <w:rPr>
                <w:sz w:val="14"/>
                <w:szCs w:val="14"/>
                <w:rtl w:val="0"/>
              </w:rPr>
              <w:t xml:space="preserve">   </w:t>
              <w:tab/>
            </w:r>
            <w:r w:rsidDel="00000000" w:rsidR="00000000" w:rsidRPr="00000000">
              <w:rPr>
                <w:sz w:val="26"/>
                <w:szCs w:val="26"/>
                <w:rtl w:val="0"/>
              </w:rPr>
              <w:t xml:space="preserve">Charger les données dans des dataframes</w:t>
            </w:r>
          </w:p>
          <w:p w:rsidR="00000000" w:rsidDel="00000000" w:rsidP="00000000" w:rsidRDefault="00000000" w:rsidRPr="00000000" w14:paraId="000000C1">
            <w:pPr>
              <w:pBdr>
                <w:left w:color="auto" w:space="0" w:sz="0" w:val="none"/>
                <w:right w:color="auto" w:space="0" w:sz="0" w:val="none"/>
              </w:pBdr>
              <w:spacing w:after="240" w:before="240" w:lineRule="auto"/>
              <w:ind w:left="1220" w:right="140" w:hanging="360"/>
              <w:rPr>
                <w:sz w:val="26"/>
                <w:szCs w:val="26"/>
              </w:rPr>
            </w:pPr>
            <w:r w:rsidDel="00000000" w:rsidR="00000000" w:rsidRPr="00000000">
              <w:rPr>
                <w:sz w:val="26"/>
                <w:szCs w:val="26"/>
                <w:rtl w:val="0"/>
              </w:rPr>
              <w:t xml:space="preserve">-</w:t>
            </w:r>
            <w:r w:rsidDel="00000000" w:rsidR="00000000" w:rsidRPr="00000000">
              <w:rPr>
                <w:sz w:val="14"/>
                <w:szCs w:val="14"/>
                <w:rtl w:val="0"/>
              </w:rPr>
              <w:t xml:space="preserve">   </w:t>
              <w:tab/>
            </w:r>
            <w:r w:rsidDel="00000000" w:rsidR="00000000" w:rsidRPr="00000000">
              <w:rPr>
                <w:sz w:val="26"/>
                <w:szCs w:val="26"/>
                <w:rtl w:val="0"/>
              </w:rPr>
              <w:t xml:space="preserve">Transformer les dataframes large en un format long</w:t>
            </w:r>
          </w:p>
          <w:p w:rsidR="00000000" w:rsidDel="00000000" w:rsidP="00000000" w:rsidRDefault="00000000" w:rsidRPr="00000000" w14:paraId="000000C2">
            <w:pPr>
              <w:pBdr>
                <w:left w:color="auto" w:space="0" w:sz="0" w:val="none"/>
                <w:right w:color="auto" w:space="0" w:sz="0" w:val="none"/>
              </w:pBdr>
              <w:spacing w:after="240" w:before="240" w:lineRule="auto"/>
              <w:ind w:left="1220" w:right="140" w:hanging="360"/>
              <w:rPr>
                <w:sz w:val="26"/>
                <w:szCs w:val="26"/>
              </w:rPr>
            </w:pPr>
            <w:r w:rsidDel="00000000" w:rsidR="00000000" w:rsidRPr="00000000">
              <w:rPr>
                <w:sz w:val="26"/>
                <w:szCs w:val="26"/>
                <w:rtl w:val="0"/>
              </w:rPr>
              <w:t xml:space="preserve">-</w:t>
            </w:r>
            <w:r w:rsidDel="00000000" w:rsidR="00000000" w:rsidRPr="00000000">
              <w:rPr>
                <w:sz w:val="14"/>
                <w:szCs w:val="14"/>
                <w:rtl w:val="0"/>
              </w:rPr>
              <w:t xml:space="preserve">   </w:t>
              <w:tab/>
            </w:r>
            <w:r w:rsidDel="00000000" w:rsidR="00000000" w:rsidRPr="00000000">
              <w:rPr>
                <w:sz w:val="26"/>
                <w:szCs w:val="26"/>
                <w:rtl w:val="0"/>
              </w:rPr>
              <w:t xml:space="preserve">Enlever les caractères inutiles et conversion de 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pBdr>
                <w:left w:color="auto" w:space="0" w:sz="0" w:val="none"/>
                <w:right w:color="auto" w:space="0" w:sz="0" w:val="none"/>
              </w:pBdr>
              <w:spacing w:after="240" w:before="240" w:lineRule="auto"/>
              <w:ind w:left="140" w:right="140" w:firstLine="0"/>
              <w:rPr>
                <w:sz w:val="26"/>
                <w:szCs w:val="26"/>
              </w:rPr>
            </w:pPr>
            <w:r w:rsidDel="00000000" w:rsidR="00000000" w:rsidRPr="00000000">
              <w:rPr>
                <w:sz w:val="26"/>
                <w:szCs w:val="26"/>
                <w:rtl w:val="0"/>
              </w:rPr>
              <w:t xml:space="preserve">Table référentiel de prix BMW et Stellantis</w:t>
            </w:r>
          </w:p>
        </w:tc>
      </w:tr>
    </w:tbl>
    <w:p w:rsidR="00000000" w:rsidDel="00000000" w:rsidP="00000000" w:rsidRDefault="00000000" w:rsidRPr="00000000" w14:paraId="000000C4">
      <w:pPr>
        <w:pBdr>
          <w:left w:color="auto" w:space="0" w:sz="0" w:val="none"/>
          <w:right w:color="auto" w:space="0" w:sz="0" w:val="none"/>
        </w:pBdr>
        <w:spacing w:after="240" w:before="240" w:lineRule="auto"/>
        <w:rPr>
          <w:sz w:val="26"/>
          <w:szCs w:val="26"/>
        </w:rPr>
      </w:pPr>
      <w:r w:rsidDel="00000000" w:rsidR="00000000" w:rsidRPr="00000000">
        <w:rPr>
          <w:rtl w:val="0"/>
        </w:rPr>
      </w:r>
    </w:p>
    <w:p w:rsidR="00000000" w:rsidDel="00000000" w:rsidP="00000000" w:rsidRDefault="00000000" w:rsidRPr="00000000" w14:paraId="000000C5">
      <w:pPr>
        <w:pBdr>
          <w:left w:color="auto" w:space="0" w:sz="0" w:val="none"/>
          <w:right w:color="auto" w:space="0" w:sz="0" w:val="none"/>
        </w:pBdr>
        <w:spacing w:after="240" w:before="240" w:lineRule="auto"/>
        <w:rPr>
          <w:sz w:val="26"/>
          <w:szCs w:val="26"/>
        </w:rPr>
      </w:pPr>
      <w:r w:rsidDel="00000000" w:rsidR="00000000" w:rsidRPr="00000000">
        <w:rPr>
          <w:sz w:val="26"/>
          <w:szCs w:val="26"/>
          <w:rtl w:val="0"/>
        </w:rPr>
        <w:t xml:space="preserve">7 Conception Dashboards avec Power BI </w:t>
      </w:r>
    </w:p>
    <w:p w:rsidR="00000000" w:rsidDel="00000000" w:rsidP="00000000" w:rsidRDefault="00000000" w:rsidRPr="00000000" w14:paraId="000000C6">
      <w:pPr>
        <w:pBdr>
          <w:left w:color="auto" w:space="0" w:sz="0" w:val="none"/>
          <w:right w:color="auto" w:space="0" w:sz="0" w:val="none"/>
        </w:pBdr>
        <w:spacing w:after="240" w:before="240" w:lineRule="auto"/>
        <w:rPr/>
      </w:pPr>
      <w:r w:rsidDel="00000000" w:rsidR="00000000" w:rsidRPr="00000000">
        <w:rPr>
          <w:rtl w:val="0"/>
        </w:rPr>
        <w:br w:type="textWrapping"/>
        <w:t xml:space="preserve">Grâce à la modélisation, on a pu identifier des KPI, permettant de répondre aux questions suivantes:</w:t>
      </w:r>
    </w:p>
    <w:p w:rsidR="00000000" w:rsidDel="00000000" w:rsidP="00000000" w:rsidRDefault="00000000" w:rsidRPr="00000000" w14:paraId="000000C7">
      <w:pPr>
        <w:pBdr>
          <w:left w:color="auto" w:space="0" w:sz="0" w:val="none"/>
          <w:right w:color="auto" w:space="0" w:sz="0" w:val="none"/>
        </w:pBdr>
        <w:spacing w:after="240" w:before="240" w:lineRule="auto"/>
        <w:rPr/>
      </w:pPr>
      <w:r w:rsidDel="00000000" w:rsidR="00000000" w:rsidRPr="00000000">
        <w:rPr>
          <w:rtl w:val="0"/>
        </w:rPr>
        <w:t xml:space="preserve">1 Quelle est la quantité commercialisée des marques GVW par rapport à la même</w:t>
      </w:r>
    </w:p>
    <w:p w:rsidR="00000000" w:rsidDel="00000000" w:rsidP="00000000" w:rsidRDefault="00000000" w:rsidRPr="00000000" w14:paraId="000000C8">
      <w:pPr>
        <w:pBdr>
          <w:left w:color="auto" w:space="0" w:sz="0" w:val="none"/>
          <w:right w:color="auto" w:space="0" w:sz="0" w:val="none"/>
        </w:pBdr>
        <w:spacing w:after="240" w:before="240" w:lineRule="auto"/>
        <w:rPr/>
      </w:pPr>
      <w:r w:rsidDel="00000000" w:rsidR="00000000" w:rsidRPr="00000000">
        <w:rPr>
          <w:rtl w:val="0"/>
        </w:rPr>
        <w:t xml:space="preserve">période de l'année précédente par zone géographique ?</w:t>
      </w:r>
    </w:p>
    <w:p w:rsidR="00000000" w:rsidDel="00000000" w:rsidP="00000000" w:rsidRDefault="00000000" w:rsidRPr="00000000" w14:paraId="000000C9">
      <w:pPr>
        <w:pBdr>
          <w:left w:color="auto" w:space="0" w:sz="0" w:val="none"/>
          <w:right w:color="auto" w:space="0" w:sz="0" w:val="none"/>
        </w:pBdr>
        <w:spacing w:after="240" w:before="240" w:lineRule="auto"/>
        <w:rPr/>
      </w:pPr>
      <w:r w:rsidDel="00000000" w:rsidR="00000000" w:rsidRPr="00000000">
        <w:rPr/>
        <w:drawing>
          <wp:inline distB="114300" distT="114300" distL="114300" distR="114300">
            <wp:extent cx="5731200" cy="1727200"/>
            <wp:effectExtent b="0" l="0" r="0" t="0"/>
            <wp:docPr id="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Bdr>
          <w:left w:color="auto" w:space="0" w:sz="0" w:val="none"/>
          <w:right w:color="auto" w:space="0" w:sz="0" w:val="none"/>
        </w:pBdr>
        <w:spacing w:after="240" w:before="240" w:lineRule="auto"/>
        <w:rPr/>
      </w:pPr>
      <w:r w:rsidDel="00000000" w:rsidR="00000000" w:rsidRPr="00000000">
        <w:rPr>
          <w:rtl w:val="0"/>
        </w:rPr>
        <w:t xml:space="preserve">2 Quels sont les prix des marques par rapport à ceux des concurrents ?</w:t>
      </w:r>
    </w:p>
    <w:p w:rsidR="00000000" w:rsidDel="00000000" w:rsidP="00000000" w:rsidRDefault="00000000" w:rsidRPr="00000000" w14:paraId="000000CB">
      <w:pPr>
        <w:spacing w:after="20" w:lineRule="auto"/>
        <w:jc w:val="both"/>
        <w:rPr/>
      </w:pPr>
      <w:r w:rsidDel="00000000" w:rsidR="00000000" w:rsidRPr="00000000">
        <w:rPr>
          <w:rtl w:val="0"/>
        </w:rPr>
        <w:t xml:space="preserve">Comparaison des prix moyens par marque et gamme</w:t>
      </w:r>
    </w:p>
    <w:p w:rsidR="00000000" w:rsidDel="00000000" w:rsidP="00000000" w:rsidRDefault="00000000" w:rsidRPr="00000000" w14:paraId="000000CC">
      <w:pPr>
        <w:spacing w:after="20" w:lineRule="auto"/>
        <w:jc w:val="both"/>
        <w:rPr/>
      </w:pPr>
      <w:r w:rsidDel="00000000" w:rsidR="00000000" w:rsidRPr="00000000">
        <w:rPr>
          <w:rtl w:val="0"/>
        </w:rPr>
        <w:t xml:space="preserve">Au niveau des marques et gamme, BMW ressort avec le prix moyen le plus élevé à 98 200 € suivi du groupe Volkswagen à 79 500 € et enfin Stellantis avec 47 800 € de prix moyen.</w:t>
      </w:r>
    </w:p>
    <w:p w:rsidR="00000000" w:rsidDel="00000000" w:rsidP="00000000" w:rsidRDefault="00000000" w:rsidRPr="00000000" w14:paraId="000000CD">
      <w:pPr>
        <w:spacing w:after="20" w:lineRule="auto"/>
        <w:jc w:val="both"/>
        <w:rPr/>
      </w:pPr>
      <w:r w:rsidDel="00000000" w:rsidR="00000000" w:rsidRPr="00000000">
        <w:rPr>
          <w:rtl w:val="0"/>
        </w:rPr>
        <w:t xml:space="preserve">Sur le segment des versions luxe, c’est la gamme BMW qui fait ressortir le prix moyen le plus élevé à près de 238 485 € suivi de Volkswagen à 182 355 € et Sellantis à 171 894 €.</w:t>
      </w:r>
    </w:p>
    <w:p w:rsidR="00000000" w:rsidDel="00000000" w:rsidP="00000000" w:rsidRDefault="00000000" w:rsidRPr="00000000" w14:paraId="000000CE">
      <w:pPr>
        <w:spacing w:after="20" w:lineRule="auto"/>
        <w:jc w:val="both"/>
        <w:rPr/>
      </w:pPr>
      <w:r w:rsidDel="00000000" w:rsidR="00000000" w:rsidRPr="00000000">
        <w:rPr>
          <w:rtl w:val="0"/>
        </w:rPr>
        <w:t xml:space="preserve">Prix médian, prix min, prix max</w:t>
      </w:r>
    </w:p>
    <w:p w:rsidR="00000000" w:rsidDel="00000000" w:rsidP="00000000" w:rsidRDefault="00000000" w:rsidRPr="00000000" w14:paraId="000000CF">
      <w:pPr>
        <w:spacing w:after="20" w:lineRule="auto"/>
        <w:jc w:val="both"/>
        <w:rPr/>
      </w:pPr>
      <w:r w:rsidDel="00000000" w:rsidR="00000000" w:rsidRPr="00000000">
        <w:rPr>
          <w:rtl w:val="0"/>
        </w:rPr>
        <w:t xml:space="preserve">Pour les prix min, Stellantis dispose du plus petit prix ressortant à 12 300 €, suivi de Volkswagen avec la Skoda à 16615 € et enfin BMW dont le prix min de la Mini ressort à 30400 €, ce qui en fait le prix min les plus élevé des 3.</w:t>
      </w:r>
    </w:p>
    <w:p w:rsidR="00000000" w:rsidDel="00000000" w:rsidP="00000000" w:rsidRDefault="00000000" w:rsidRPr="00000000" w14:paraId="000000D0">
      <w:pPr>
        <w:spacing w:after="20" w:lineRule="auto"/>
        <w:jc w:val="both"/>
        <w:rPr/>
      </w:pPr>
      <w:r w:rsidDel="00000000" w:rsidR="00000000" w:rsidRPr="00000000">
        <w:rPr>
          <w:rtl w:val="0"/>
        </w:rPr>
        <w:t xml:space="preserve">Pour les prix Max, la Rolls-Royce du Groupe BMW ressort avec le montant le plus élevé à 558 000 € suivi d’un montant de 432 000 € attribuable à Audi dans le Groupe Volkswagen et enfin veint Stellantis avec un prix Max ressortant à 235200 €.</w:t>
      </w:r>
    </w:p>
    <w:p w:rsidR="00000000" w:rsidDel="00000000" w:rsidP="00000000" w:rsidRDefault="00000000" w:rsidRPr="00000000" w14:paraId="000000D1">
      <w:pPr>
        <w:spacing w:after="20" w:lineRule="auto"/>
        <w:jc w:val="both"/>
        <w:rPr/>
      </w:pPr>
      <w:r w:rsidDel="00000000" w:rsidR="00000000" w:rsidRPr="00000000">
        <w:rPr>
          <w:rtl w:val="0"/>
        </w:rPr>
        <w:t xml:space="preserve">Pour les prix médian, le Groupe BMW est celui faisant ressortir le montant le plus élevé à 98 200 € , vient ensuite le groupe VOLKSWAGEN avec un montant de 79 521 € en enfin Stellantis à 47819 €</w:t>
      </w:r>
    </w:p>
    <w:p w:rsidR="00000000" w:rsidDel="00000000" w:rsidP="00000000" w:rsidRDefault="00000000" w:rsidRPr="00000000" w14:paraId="000000D2">
      <w:pPr>
        <w:spacing w:after="20" w:lineRule="auto"/>
        <w:jc w:val="both"/>
        <w:rPr/>
      </w:pPr>
      <w:r w:rsidDel="00000000" w:rsidR="00000000" w:rsidRPr="00000000">
        <w:rPr/>
        <w:drawing>
          <wp:inline distB="114300" distT="114300" distL="114300" distR="114300">
            <wp:extent cx="4410075" cy="2143125"/>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41007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20" w:lineRule="auto"/>
        <w:jc w:val="both"/>
        <w:rPr/>
      </w:pPr>
      <w:r w:rsidDel="00000000" w:rsidR="00000000" w:rsidRPr="00000000">
        <w:rPr/>
        <w:drawing>
          <wp:inline distB="114300" distT="114300" distL="114300" distR="114300">
            <wp:extent cx="4886325" cy="3038475"/>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886325"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Bdr>
          <w:left w:color="auto" w:space="0" w:sz="0" w:val="none"/>
          <w:right w:color="auto" w:space="0" w:sz="0" w:val="none"/>
        </w:pBdr>
        <w:spacing w:after="240" w:before="240" w:lineRule="auto"/>
        <w:rPr/>
      </w:pPr>
      <w:r w:rsidDel="00000000" w:rsidR="00000000" w:rsidRPr="00000000">
        <w:rPr>
          <w:rtl w:val="0"/>
        </w:rPr>
        <w:t xml:space="preserve">3 Quelle est la marque/modèle qui se vend le mieux ?</w:t>
      </w:r>
    </w:p>
    <w:p w:rsidR="00000000" w:rsidDel="00000000" w:rsidP="00000000" w:rsidRDefault="00000000" w:rsidRPr="00000000" w14:paraId="000000D5">
      <w:pPr>
        <w:pBdr>
          <w:left w:color="auto" w:space="0" w:sz="0" w:val="none"/>
          <w:right w:color="auto" w:space="0" w:sz="0" w:val="none"/>
        </w:pBdr>
        <w:spacing w:after="240" w:before="240" w:lineRule="auto"/>
        <w:rPr/>
      </w:pPr>
      <w:r w:rsidDel="00000000" w:rsidR="00000000" w:rsidRPr="00000000">
        <w:rPr>
          <w:rtl w:val="0"/>
        </w:rPr>
        <w:t xml:space="preserve">La marque qui se vend le mieux parmi les voitures du groupe Volkswagen sont les Volkswagen elles-mêmes (nommées Passenger Cars sur le camembert ci-dessous) pour une grosse part de marché (39.86%) suivi de Audi (25.65%) et de Porsche (10.82%).</w:t>
      </w:r>
    </w:p>
    <w:p w:rsidR="00000000" w:rsidDel="00000000" w:rsidP="00000000" w:rsidRDefault="00000000" w:rsidRPr="00000000" w14:paraId="000000D6">
      <w:pPr>
        <w:pBdr>
          <w:left w:color="auto" w:space="0" w:sz="0" w:val="none"/>
          <w:right w:color="auto" w:space="0" w:sz="0" w:val="none"/>
        </w:pBdr>
        <w:spacing w:after="240" w:before="240" w:lineRule="auto"/>
        <w:rPr/>
      </w:pPr>
      <w:r w:rsidDel="00000000" w:rsidR="00000000" w:rsidRPr="00000000">
        <w:rPr>
          <w:rtl w:val="0"/>
        </w:rPr>
      </w:r>
    </w:p>
    <w:p w:rsidR="00000000" w:rsidDel="00000000" w:rsidP="00000000" w:rsidRDefault="00000000" w:rsidRPr="00000000" w14:paraId="000000D7">
      <w:pPr>
        <w:pBdr>
          <w:left w:color="auto" w:space="0" w:sz="0" w:val="none"/>
          <w:right w:color="auto" w:space="0" w:sz="0" w:val="none"/>
        </w:pBdr>
        <w:spacing w:after="240" w:before="240" w:lineRule="auto"/>
        <w:jc w:val="center"/>
        <w:rPr/>
      </w:pPr>
      <w:r w:rsidDel="00000000" w:rsidR="00000000" w:rsidRPr="00000000">
        <w:rPr/>
        <w:drawing>
          <wp:inline distB="114300" distT="114300" distL="114300" distR="114300">
            <wp:extent cx="4125719" cy="2528888"/>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125719"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Bdr>
          <w:left w:color="auto" w:space="0" w:sz="0" w:val="none"/>
          <w:right w:color="auto" w:space="0" w:sz="0" w:val="none"/>
        </w:pBdr>
        <w:spacing w:after="240" w:before="240" w:lineRule="auto"/>
        <w:rPr/>
      </w:pPr>
      <w:r w:rsidDel="00000000" w:rsidR="00000000" w:rsidRPr="00000000">
        <w:rPr>
          <w:rtl w:val="0"/>
        </w:rPr>
        <w:t xml:space="preserve">et ceci de 2012 à 2022 :</w:t>
      </w:r>
    </w:p>
    <w:p w:rsidR="00000000" w:rsidDel="00000000" w:rsidP="00000000" w:rsidRDefault="00000000" w:rsidRPr="00000000" w14:paraId="000000D9">
      <w:pPr>
        <w:pBdr>
          <w:left w:color="auto" w:space="0" w:sz="0" w:val="none"/>
          <w:right w:color="auto" w:space="0" w:sz="0" w:val="none"/>
        </w:pBdr>
        <w:spacing w:after="240" w:before="240" w:lineRule="auto"/>
        <w:rPr/>
      </w:pPr>
      <w:r w:rsidDel="00000000" w:rsidR="00000000" w:rsidRPr="00000000">
        <w:rPr/>
        <w:drawing>
          <wp:inline distB="114300" distT="114300" distL="114300" distR="114300">
            <wp:extent cx="5731200" cy="2730500"/>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Bdr>
          <w:left w:color="auto" w:space="0" w:sz="0" w:val="none"/>
          <w:right w:color="auto" w:space="0" w:sz="0" w:val="none"/>
        </w:pBdr>
        <w:spacing w:after="240" w:before="240" w:lineRule="auto"/>
        <w:rPr/>
      </w:pPr>
      <w:r w:rsidDel="00000000" w:rsidR="00000000" w:rsidRPr="00000000">
        <w:rPr>
          <w:rtl w:val="0"/>
        </w:rPr>
        <w:t xml:space="preserve">4 Quel est le pourcentage des ventes d'un modèle par rapport au total des ventes pour</w:t>
      </w:r>
    </w:p>
    <w:p w:rsidR="00000000" w:rsidDel="00000000" w:rsidP="00000000" w:rsidRDefault="00000000" w:rsidRPr="00000000" w14:paraId="000000DB">
      <w:pPr>
        <w:pBdr>
          <w:left w:color="auto" w:space="0" w:sz="0" w:val="none"/>
          <w:right w:color="auto" w:space="0" w:sz="0" w:val="none"/>
        </w:pBdr>
        <w:spacing w:after="240" w:before="240" w:lineRule="auto"/>
        <w:rPr/>
      </w:pPr>
      <w:r w:rsidDel="00000000" w:rsidR="00000000" w:rsidRPr="00000000">
        <w:rPr>
          <w:rtl w:val="0"/>
        </w:rPr>
        <w:t xml:space="preserve">l'année actuelle ?</w:t>
      </w:r>
    </w:p>
    <w:p w:rsidR="00000000" w:rsidDel="00000000" w:rsidP="00000000" w:rsidRDefault="00000000" w:rsidRPr="00000000" w14:paraId="000000DC">
      <w:pPr>
        <w:spacing w:after="20" w:lineRule="auto"/>
        <w:jc w:val="both"/>
        <w:rPr/>
      </w:pPr>
      <w:r w:rsidDel="00000000" w:rsidR="00000000" w:rsidRPr="00000000">
        <w:rPr>
          <w:rtl w:val="0"/>
        </w:rPr>
        <w:t xml:space="preserve">Pourcentage des ventes des marques dans le total vente</w:t>
      </w:r>
    </w:p>
    <w:p w:rsidR="00000000" w:rsidDel="00000000" w:rsidP="00000000" w:rsidRDefault="00000000" w:rsidRPr="00000000" w14:paraId="000000DD">
      <w:pPr>
        <w:spacing w:after="20" w:lineRule="auto"/>
        <w:jc w:val="both"/>
        <w:rPr/>
      </w:pPr>
      <w:r w:rsidDel="00000000" w:rsidR="00000000" w:rsidRPr="00000000">
        <w:rPr>
          <w:rtl w:val="0"/>
        </w:rPr>
        <w:t xml:space="preserve">Dans le Groupe Volkswagen en 2022, la marque Volkswagen ressort avec le plus de quantité vendue (2.594 millions sur un total groupe de 5.649 millions de voitures vendues) et il possède également les revenus les plus élevés avec des ventes se chiffrant à 74 milliards sur un total Groupe de 213.5 milliards.</w:t>
      </w:r>
    </w:p>
    <w:p w:rsidR="00000000" w:rsidDel="00000000" w:rsidP="00000000" w:rsidRDefault="00000000" w:rsidRPr="00000000" w14:paraId="000000DE">
      <w:pPr>
        <w:spacing w:after="20" w:lineRule="auto"/>
        <w:jc w:val="both"/>
        <w:rPr/>
      </w:pPr>
      <w:r w:rsidDel="00000000" w:rsidR="00000000" w:rsidRPr="00000000">
        <w:rPr>
          <w:rtl w:val="0"/>
        </w:rPr>
        <w:t xml:space="preserve">En termes de pourcentage cela représente respectivement 46% et 34.5% du total du Groupe.</w:t>
      </w:r>
    </w:p>
    <w:p w:rsidR="00000000" w:rsidDel="00000000" w:rsidP="00000000" w:rsidRDefault="00000000" w:rsidRPr="00000000" w14:paraId="000000DF">
      <w:pPr>
        <w:spacing w:after="20" w:lineRule="auto"/>
        <w:jc w:val="both"/>
        <w:rPr/>
      </w:pPr>
      <w:r w:rsidDel="00000000" w:rsidR="00000000" w:rsidRPr="00000000">
        <w:rPr>
          <w:rtl w:val="0"/>
        </w:rPr>
        <w:t xml:space="preserve">Ensuite suit Audi avec des quantités vendues de 1 .070 million de voitures et un chiffre d’affaires de près de 62 milliards pour l’année 2022.</w:t>
      </w:r>
    </w:p>
    <w:p w:rsidR="00000000" w:rsidDel="00000000" w:rsidP="00000000" w:rsidRDefault="00000000" w:rsidRPr="00000000" w14:paraId="000000E0">
      <w:pPr>
        <w:spacing w:after="20" w:lineRule="auto"/>
        <w:jc w:val="both"/>
        <w:rPr/>
      </w:pPr>
      <w:r w:rsidDel="00000000" w:rsidR="00000000" w:rsidRPr="00000000">
        <w:rPr>
          <w:rtl w:val="0"/>
        </w:rPr>
        <w:t xml:space="preserve">Les ratios sont respectivement de près de 19% et 29% pour ces deux montants.</w:t>
      </w:r>
    </w:p>
    <w:p w:rsidR="00000000" w:rsidDel="00000000" w:rsidP="00000000" w:rsidRDefault="00000000" w:rsidRPr="00000000" w14:paraId="000000E1">
      <w:pPr>
        <w:spacing w:after="20" w:lineRule="auto"/>
        <w:jc w:val="both"/>
        <w:rPr/>
      </w:pPr>
      <w:r w:rsidDel="00000000" w:rsidR="00000000" w:rsidRPr="00000000">
        <w:rPr>
          <w:rtl w:val="0"/>
        </w:rPr>
        <w:t xml:space="preserve">Il est à noter que Porsche quand bien-même ne représentant que 5.56% des quantités vendues contribue à hauteur de 16.2% au chiffre d’affaires total du groupe.</w:t>
      </w:r>
    </w:p>
    <w:p w:rsidR="00000000" w:rsidDel="00000000" w:rsidP="00000000" w:rsidRDefault="00000000" w:rsidRPr="00000000" w14:paraId="000000E2">
      <w:pPr>
        <w:pBdr>
          <w:left w:color="auto" w:space="0" w:sz="0" w:val="none"/>
          <w:right w:color="auto" w:space="0" w:sz="0" w:val="none"/>
        </w:pBdr>
        <w:spacing w:after="240" w:before="240" w:lineRule="auto"/>
        <w:rPr/>
      </w:pPr>
      <w:r w:rsidDel="00000000" w:rsidR="00000000" w:rsidRPr="00000000">
        <w:rPr/>
        <w:drawing>
          <wp:inline distB="114300" distT="114300" distL="114300" distR="114300">
            <wp:extent cx="4781550" cy="3895725"/>
            <wp:effectExtent b="0" l="0" r="0" t="0"/>
            <wp:docPr id="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781550"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pBdr>
          <w:left w:color="auto" w:space="0" w:sz="0" w:val="none"/>
          <w:right w:color="auto" w:space="0" w:sz="0" w:val="none"/>
        </w:pBdr>
        <w:spacing w:after="240" w:before="240" w:lineRule="auto"/>
        <w:rPr/>
      </w:pPr>
      <w:r w:rsidDel="00000000" w:rsidR="00000000" w:rsidRPr="00000000">
        <w:rPr>
          <w:rtl w:val="0"/>
        </w:rPr>
        <w:t xml:space="preserve">5 Quel est le niveau des ventes réelles pour cette période par rapport aux ventes</w:t>
      </w:r>
    </w:p>
    <w:p w:rsidR="00000000" w:rsidDel="00000000" w:rsidP="00000000" w:rsidRDefault="00000000" w:rsidRPr="00000000" w14:paraId="000000E4">
      <w:pPr>
        <w:pBdr>
          <w:left w:color="auto" w:space="0" w:sz="0" w:val="none"/>
          <w:right w:color="auto" w:space="0" w:sz="0" w:val="none"/>
        </w:pBdr>
        <w:spacing w:after="240" w:before="240" w:lineRule="auto"/>
        <w:rPr/>
      </w:pPr>
      <w:r w:rsidDel="00000000" w:rsidR="00000000" w:rsidRPr="00000000">
        <w:rPr>
          <w:rtl w:val="0"/>
        </w:rPr>
        <w:t xml:space="preserve">planifiées ?</w:t>
      </w:r>
    </w:p>
    <w:p w:rsidR="00000000" w:rsidDel="00000000" w:rsidP="00000000" w:rsidRDefault="00000000" w:rsidRPr="00000000" w14:paraId="000000E5">
      <w:pPr>
        <w:spacing w:after="20" w:lineRule="auto"/>
        <w:jc w:val="both"/>
        <w:rPr/>
      </w:pPr>
      <w:r w:rsidDel="00000000" w:rsidR="00000000" w:rsidRPr="00000000">
        <w:rPr>
          <w:rtl w:val="0"/>
        </w:rPr>
        <w:t xml:space="preserve">Écart vente palifiées –ventes réelles</w:t>
      </w:r>
    </w:p>
    <w:p w:rsidR="00000000" w:rsidDel="00000000" w:rsidP="00000000" w:rsidRDefault="00000000" w:rsidRPr="00000000" w14:paraId="000000E6">
      <w:pPr>
        <w:spacing w:after="20" w:lineRule="auto"/>
        <w:jc w:val="both"/>
        <w:rPr/>
      </w:pPr>
      <w:r w:rsidDel="00000000" w:rsidR="00000000" w:rsidRPr="00000000">
        <w:rPr>
          <w:rtl w:val="0"/>
        </w:rPr>
        <w:t xml:space="preserve">Les ventes 2022 sont ressorties à 8.3 millions de véhicules vendues contre des prévisions 9,57 millions et des prévisions ajustées de 8.9 millions.</w:t>
      </w:r>
    </w:p>
    <w:p w:rsidR="00000000" w:rsidDel="00000000" w:rsidP="00000000" w:rsidRDefault="00000000" w:rsidRPr="00000000" w14:paraId="000000E7">
      <w:pPr>
        <w:spacing w:after="20" w:lineRule="auto"/>
        <w:jc w:val="both"/>
        <w:rPr/>
      </w:pPr>
      <w:r w:rsidDel="00000000" w:rsidR="00000000" w:rsidRPr="00000000">
        <w:rPr>
          <w:rtl w:val="0"/>
        </w:rPr>
        <w:t xml:space="preserve">Par rapport aux prévisions ajustées, cela représente une baisse de 6.75%.</w:t>
      </w:r>
    </w:p>
    <w:p w:rsidR="00000000" w:rsidDel="00000000" w:rsidP="00000000" w:rsidRDefault="00000000" w:rsidRPr="00000000" w14:paraId="000000E8">
      <w:pPr>
        <w:spacing w:after="20" w:lineRule="auto"/>
        <w:jc w:val="both"/>
        <w:rPr/>
      </w:pPr>
      <w:r w:rsidDel="00000000" w:rsidR="00000000" w:rsidRPr="00000000">
        <w:rPr>
          <w:rtl w:val="0"/>
        </w:rPr>
        <w:t xml:space="preserve">En compassion annuelle les ventes de 2022 par rapport à 2021 ont également connu une baisse de 6.75% passant de 8.9 à 8.3 millions de vente.</w:t>
      </w:r>
    </w:p>
    <w:p w:rsidR="00000000" w:rsidDel="00000000" w:rsidP="00000000" w:rsidRDefault="00000000" w:rsidRPr="00000000" w14:paraId="000000E9">
      <w:pPr>
        <w:spacing w:after="20" w:lineRule="auto"/>
        <w:jc w:val="both"/>
        <w:rPr/>
      </w:pPr>
      <w:r w:rsidDel="00000000" w:rsidR="00000000" w:rsidRPr="00000000">
        <w:rPr>
          <w:rtl w:val="0"/>
        </w:rPr>
        <w:t xml:space="preserve">Question 3</w:t>
      </w:r>
    </w:p>
    <w:p w:rsidR="00000000" w:rsidDel="00000000" w:rsidP="00000000" w:rsidRDefault="00000000" w:rsidRPr="00000000" w14:paraId="000000EA">
      <w:pPr>
        <w:spacing w:after="20" w:lineRule="auto"/>
        <w:jc w:val="both"/>
        <w:rPr/>
      </w:pPr>
      <w:r w:rsidDel="00000000" w:rsidR="00000000" w:rsidRPr="00000000">
        <w:rPr>
          <w:rtl w:val="0"/>
        </w:rPr>
        <w:t xml:space="preserve">Au fil des années 2013 à 2022, le modèle qui se vend le mieux est le Volkswagen Passenger car avec des ventes record de 105.65 milliards en 2016 et 103.24 milliards en 2015.</w:t>
      </w:r>
    </w:p>
    <w:p w:rsidR="00000000" w:rsidDel="00000000" w:rsidP="00000000" w:rsidRDefault="00000000" w:rsidRPr="00000000" w14:paraId="000000EB">
      <w:pPr>
        <w:spacing w:after="20" w:lineRule="auto"/>
        <w:jc w:val="both"/>
        <w:rPr/>
      </w:pPr>
      <w:r w:rsidDel="00000000" w:rsidR="00000000" w:rsidRPr="00000000">
        <w:rPr>
          <w:rtl w:val="0"/>
        </w:rPr>
        <w:t xml:space="preserve">A partir de 2017, ces chiffres ont commencé à baissé compte tenu de la baisse global des ventes du groupe qui sont passées de 230 milliards en 2015 à 191 milliards en 2021. Ainsi en 2021 et 2022 le Volkswage</w:t>
      </w:r>
    </w:p>
    <w:p w:rsidR="00000000" w:rsidDel="00000000" w:rsidP="00000000" w:rsidRDefault="00000000" w:rsidRPr="00000000" w14:paraId="000000EC">
      <w:pPr>
        <w:spacing w:after="20" w:lineRule="auto"/>
        <w:jc w:val="both"/>
        <w:rPr/>
      </w:pPr>
      <w:r w:rsidDel="00000000" w:rsidR="00000000" w:rsidRPr="00000000">
        <w:rPr/>
        <w:drawing>
          <wp:inline distB="114300" distT="114300" distL="114300" distR="114300">
            <wp:extent cx="5731200" cy="332740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sz w:val="26"/>
          <w:szCs w:val="26"/>
        </w:rPr>
      </w:pPr>
      <w:r w:rsidDel="00000000" w:rsidR="00000000" w:rsidRPr="00000000">
        <w:rPr>
          <w:sz w:val="26"/>
          <w:szCs w:val="26"/>
          <w:rtl w:val="0"/>
        </w:rPr>
        <w:t xml:space="preserve">8 Conclusion</w:t>
      </w:r>
    </w:p>
    <w:p w:rsidR="00000000" w:rsidDel="00000000" w:rsidP="00000000" w:rsidRDefault="00000000" w:rsidRPr="00000000" w14:paraId="000000EE">
      <w:pPr>
        <w:rPr>
          <w:sz w:val="26"/>
          <w:szCs w:val="26"/>
        </w:rPr>
      </w:pPr>
      <w:r w:rsidDel="00000000" w:rsidR="00000000" w:rsidRPr="00000000">
        <w:rPr>
          <w:rtl w:val="0"/>
        </w:rPr>
      </w:r>
    </w:p>
    <w:p w:rsidR="00000000" w:rsidDel="00000000" w:rsidP="00000000" w:rsidRDefault="00000000" w:rsidRPr="00000000" w14:paraId="000000EF">
      <w:pPr>
        <w:spacing w:after="20" w:lineRule="auto"/>
        <w:jc w:val="both"/>
        <w:rPr/>
      </w:pPr>
      <w:r w:rsidDel="00000000" w:rsidR="00000000" w:rsidRPr="00000000">
        <w:rPr>
          <w:rtl w:val="0"/>
        </w:rPr>
        <w:t xml:space="preserve">Question 2 : Comparaison des prix moyens par marque et gamme</w:t>
      </w:r>
    </w:p>
    <w:p w:rsidR="00000000" w:rsidDel="00000000" w:rsidP="00000000" w:rsidRDefault="00000000" w:rsidRPr="00000000" w14:paraId="000000F0">
      <w:pPr>
        <w:spacing w:after="20" w:lineRule="auto"/>
        <w:jc w:val="both"/>
        <w:rPr/>
      </w:pPr>
      <w:r w:rsidDel="00000000" w:rsidR="00000000" w:rsidRPr="00000000">
        <w:rPr>
          <w:rtl w:val="0"/>
        </w:rPr>
        <w:t xml:space="preserve">Au niveau des marques et gamme, BMW ressort avec le prix moyen le plus élevé à 98 200 € suivi du groupe Volkswagen à 79 500 € et enfin Stellantis avec 47 800 € de prix moyen.</w:t>
      </w:r>
    </w:p>
    <w:p w:rsidR="00000000" w:rsidDel="00000000" w:rsidP="00000000" w:rsidRDefault="00000000" w:rsidRPr="00000000" w14:paraId="000000F1">
      <w:pPr>
        <w:spacing w:after="20" w:lineRule="auto"/>
        <w:jc w:val="both"/>
        <w:rPr/>
      </w:pPr>
      <w:r w:rsidDel="00000000" w:rsidR="00000000" w:rsidRPr="00000000">
        <w:rPr>
          <w:rtl w:val="0"/>
        </w:rPr>
        <w:t xml:space="preserve">Sur le segment des versions luxe, c’est la gamme BMW qui fait ressortir le prix moyen le plus élevé à près de 238 485 € suivi de Volkswagen à 182 355 € et Sellantis à 171 894 €.</w:t>
      </w:r>
    </w:p>
    <w:p w:rsidR="00000000" w:rsidDel="00000000" w:rsidP="00000000" w:rsidRDefault="00000000" w:rsidRPr="00000000" w14:paraId="000000F2">
      <w:pPr>
        <w:spacing w:after="20" w:lineRule="auto"/>
        <w:jc w:val="both"/>
        <w:rPr/>
      </w:pPr>
      <w:r w:rsidDel="00000000" w:rsidR="00000000" w:rsidRPr="00000000">
        <w:rPr>
          <w:rtl w:val="0"/>
        </w:rPr>
        <w:t xml:space="preserve">Prix médian, prix min, prix max</w:t>
      </w:r>
    </w:p>
    <w:p w:rsidR="00000000" w:rsidDel="00000000" w:rsidP="00000000" w:rsidRDefault="00000000" w:rsidRPr="00000000" w14:paraId="000000F3">
      <w:pPr>
        <w:spacing w:after="20" w:lineRule="auto"/>
        <w:jc w:val="both"/>
        <w:rPr/>
      </w:pPr>
      <w:r w:rsidDel="00000000" w:rsidR="00000000" w:rsidRPr="00000000">
        <w:rPr>
          <w:rtl w:val="0"/>
        </w:rPr>
        <w:t xml:space="preserve">Pour les prix min, Stellantis dispose du plus petit prix ressortant à 12 300 €, suivi de Volkswagen avec la Skoda à 16615 € et enfin BMW dont le prix min de la Mini ressort à 30400 €, ce qui en fait le prix min les plus élevé des 3.</w:t>
      </w:r>
    </w:p>
    <w:p w:rsidR="00000000" w:rsidDel="00000000" w:rsidP="00000000" w:rsidRDefault="00000000" w:rsidRPr="00000000" w14:paraId="000000F4">
      <w:pPr>
        <w:spacing w:after="20" w:lineRule="auto"/>
        <w:jc w:val="both"/>
        <w:rPr/>
      </w:pPr>
      <w:r w:rsidDel="00000000" w:rsidR="00000000" w:rsidRPr="00000000">
        <w:rPr>
          <w:rtl w:val="0"/>
        </w:rPr>
        <w:t xml:space="preserve">Pour les prix Max, la Rolls-Royce du Groupe BMW ressort avec le montant le plus élevé à 558 000 € suivi d’un montant de 432 000 € attribuable à Audi dans le Groupe Volkswagen et enfin vient Stellantis avec un prix Max ressortant à 235200 €.</w:t>
      </w:r>
    </w:p>
    <w:p w:rsidR="00000000" w:rsidDel="00000000" w:rsidP="00000000" w:rsidRDefault="00000000" w:rsidRPr="00000000" w14:paraId="000000F5">
      <w:pPr>
        <w:spacing w:after="20" w:lineRule="auto"/>
        <w:jc w:val="both"/>
        <w:rPr/>
      </w:pPr>
      <w:r w:rsidDel="00000000" w:rsidR="00000000" w:rsidRPr="00000000">
        <w:rPr>
          <w:rtl w:val="0"/>
        </w:rPr>
        <w:t xml:space="preserve">Pour les prix médian, le Groupe BMW est celui faisant ressortir le montant le plus élevé à 98 200 € , vient ensuite le groupe VOLKSWAGEN avec un montant de 79 521 € en enfin Stellantis à 47819 €.</w:t>
      </w:r>
    </w:p>
    <w:p w:rsidR="00000000" w:rsidDel="00000000" w:rsidP="00000000" w:rsidRDefault="00000000" w:rsidRPr="00000000" w14:paraId="000000F6">
      <w:pPr>
        <w:spacing w:after="20" w:lineRule="auto"/>
        <w:jc w:val="both"/>
        <w:rPr/>
      </w:pPr>
      <w:r w:rsidDel="00000000" w:rsidR="00000000" w:rsidRPr="00000000">
        <w:rPr>
          <w:rtl w:val="0"/>
        </w:rPr>
      </w:r>
    </w:p>
    <w:p w:rsidR="00000000" w:rsidDel="00000000" w:rsidP="00000000" w:rsidRDefault="00000000" w:rsidRPr="00000000" w14:paraId="000000F7">
      <w:pPr>
        <w:spacing w:after="20" w:lineRule="auto"/>
        <w:jc w:val="both"/>
        <w:rPr/>
      </w:pPr>
      <w:r w:rsidDel="00000000" w:rsidR="00000000" w:rsidRPr="00000000">
        <w:rPr>
          <w:rtl w:val="0"/>
        </w:rPr>
        <w:t xml:space="preserve">Question 4 : Pourcentage des ventes des marques dans le total vente</w:t>
      </w:r>
    </w:p>
    <w:p w:rsidR="00000000" w:rsidDel="00000000" w:rsidP="00000000" w:rsidRDefault="00000000" w:rsidRPr="00000000" w14:paraId="000000F8">
      <w:pPr>
        <w:spacing w:after="20" w:lineRule="auto"/>
        <w:jc w:val="both"/>
        <w:rPr/>
      </w:pPr>
      <w:r w:rsidDel="00000000" w:rsidR="00000000" w:rsidRPr="00000000">
        <w:rPr>
          <w:rtl w:val="0"/>
        </w:rPr>
        <w:t xml:space="preserve">Dans le Groupe Volkswagen en 2022, la marque Volkswagen ressort avec le plus de quantité vendue (2.594 millions sur un total groupe de 5.649 millions de voitures vendues) et il possède également les revenus les plus élevés avec des ventes se chiffrant à 74 milliards sur un total Groupe de 213.5 milliards.</w:t>
      </w:r>
    </w:p>
    <w:p w:rsidR="00000000" w:rsidDel="00000000" w:rsidP="00000000" w:rsidRDefault="00000000" w:rsidRPr="00000000" w14:paraId="000000F9">
      <w:pPr>
        <w:spacing w:after="20" w:lineRule="auto"/>
        <w:jc w:val="both"/>
        <w:rPr/>
      </w:pPr>
      <w:r w:rsidDel="00000000" w:rsidR="00000000" w:rsidRPr="00000000">
        <w:rPr>
          <w:rtl w:val="0"/>
        </w:rPr>
        <w:t xml:space="preserve">En termes de pourcentage, cela représente respectivement 46% et 34.5% du total du Groupe.</w:t>
      </w:r>
    </w:p>
    <w:p w:rsidR="00000000" w:rsidDel="00000000" w:rsidP="00000000" w:rsidRDefault="00000000" w:rsidRPr="00000000" w14:paraId="000000FA">
      <w:pPr>
        <w:spacing w:after="20" w:lineRule="auto"/>
        <w:jc w:val="both"/>
        <w:rPr/>
      </w:pPr>
      <w:r w:rsidDel="00000000" w:rsidR="00000000" w:rsidRPr="00000000">
        <w:rPr>
          <w:rtl w:val="0"/>
        </w:rPr>
        <w:t xml:space="preserve">Ensuite suit Audi avec des quantités vendues de 1 .070 million de voitures et un chiffre d’affaires de près de 62 milliards pour l’année 2022.</w:t>
      </w:r>
    </w:p>
    <w:p w:rsidR="00000000" w:rsidDel="00000000" w:rsidP="00000000" w:rsidRDefault="00000000" w:rsidRPr="00000000" w14:paraId="000000FB">
      <w:pPr>
        <w:spacing w:after="20" w:lineRule="auto"/>
        <w:jc w:val="both"/>
        <w:rPr/>
      </w:pPr>
      <w:r w:rsidDel="00000000" w:rsidR="00000000" w:rsidRPr="00000000">
        <w:rPr>
          <w:rtl w:val="0"/>
        </w:rPr>
        <w:t xml:space="preserve">Les ratios sont respectivement de près de 19% et 29% pour ces deux montants.</w:t>
      </w:r>
    </w:p>
    <w:p w:rsidR="00000000" w:rsidDel="00000000" w:rsidP="00000000" w:rsidRDefault="00000000" w:rsidRPr="00000000" w14:paraId="000000FC">
      <w:pPr>
        <w:spacing w:after="20" w:lineRule="auto"/>
        <w:jc w:val="both"/>
        <w:rPr/>
      </w:pPr>
      <w:r w:rsidDel="00000000" w:rsidR="00000000" w:rsidRPr="00000000">
        <w:rPr>
          <w:rtl w:val="0"/>
        </w:rPr>
        <w:t xml:space="preserve">Il est à noter que Porsche quand bien même ne représentant que 5.56% des quantités vendues contribue à hauteur de 16.2% au chiffre d’affaires total du groupe.</w:t>
      </w:r>
    </w:p>
    <w:p w:rsidR="00000000" w:rsidDel="00000000" w:rsidP="00000000" w:rsidRDefault="00000000" w:rsidRPr="00000000" w14:paraId="000000FD">
      <w:pPr>
        <w:spacing w:after="20" w:lineRule="auto"/>
        <w:jc w:val="both"/>
        <w:rPr/>
      </w:pPr>
      <w:r w:rsidDel="00000000" w:rsidR="00000000" w:rsidRPr="00000000">
        <w:rPr>
          <w:rtl w:val="0"/>
        </w:rPr>
      </w:r>
    </w:p>
    <w:p w:rsidR="00000000" w:rsidDel="00000000" w:rsidP="00000000" w:rsidRDefault="00000000" w:rsidRPr="00000000" w14:paraId="000000FE">
      <w:pPr>
        <w:spacing w:after="20" w:lineRule="auto"/>
        <w:jc w:val="both"/>
        <w:rPr/>
      </w:pPr>
      <w:r w:rsidDel="00000000" w:rsidR="00000000" w:rsidRPr="00000000">
        <w:rPr>
          <w:rtl w:val="0"/>
        </w:rPr>
        <w:t xml:space="preserve">Question 5</w:t>
      </w:r>
    </w:p>
    <w:p w:rsidR="00000000" w:rsidDel="00000000" w:rsidP="00000000" w:rsidRDefault="00000000" w:rsidRPr="00000000" w14:paraId="000000FF">
      <w:pPr>
        <w:spacing w:after="20" w:lineRule="auto"/>
        <w:jc w:val="both"/>
        <w:rPr/>
      </w:pPr>
      <w:r w:rsidDel="00000000" w:rsidR="00000000" w:rsidRPr="00000000">
        <w:rPr>
          <w:rtl w:val="0"/>
        </w:rPr>
        <w:t xml:space="preserve">Écart vente planifiées –ventes réelles</w:t>
      </w:r>
    </w:p>
    <w:p w:rsidR="00000000" w:rsidDel="00000000" w:rsidP="00000000" w:rsidRDefault="00000000" w:rsidRPr="00000000" w14:paraId="00000100">
      <w:pPr>
        <w:spacing w:after="20" w:lineRule="auto"/>
        <w:jc w:val="both"/>
        <w:rPr/>
      </w:pPr>
      <w:r w:rsidDel="00000000" w:rsidR="00000000" w:rsidRPr="00000000">
        <w:rPr>
          <w:rtl w:val="0"/>
        </w:rPr>
        <w:t xml:space="preserve">Les ventes de 2022 sont ressorties à 8.3 millions de véhicules vendues contre des prévisions 9,57 millions et des prévisions ajustées de 8.9 millions.</w:t>
      </w:r>
    </w:p>
    <w:p w:rsidR="00000000" w:rsidDel="00000000" w:rsidP="00000000" w:rsidRDefault="00000000" w:rsidRPr="00000000" w14:paraId="00000101">
      <w:pPr>
        <w:spacing w:after="20" w:lineRule="auto"/>
        <w:jc w:val="both"/>
        <w:rPr/>
      </w:pPr>
      <w:r w:rsidDel="00000000" w:rsidR="00000000" w:rsidRPr="00000000">
        <w:rPr>
          <w:rtl w:val="0"/>
        </w:rPr>
        <w:t xml:space="preserve">Par rapport aux prévisions ajustées, cela représente une baisse de 6.75%.</w:t>
      </w:r>
    </w:p>
    <w:p w:rsidR="00000000" w:rsidDel="00000000" w:rsidP="00000000" w:rsidRDefault="00000000" w:rsidRPr="00000000" w14:paraId="00000102">
      <w:pPr>
        <w:spacing w:after="20" w:lineRule="auto"/>
        <w:jc w:val="both"/>
        <w:rPr/>
      </w:pPr>
      <w:r w:rsidDel="00000000" w:rsidR="00000000" w:rsidRPr="00000000">
        <w:rPr>
          <w:rtl w:val="0"/>
        </w:rPr>
        <w:t xml:space="preserve">En compassion annuelle, les ventes de 2022 par rapport à 2021 ont également connu une baisse de 6.75% passant de 8.9 à 8.3 millions de ventes.</w:t>
      </w:r>
    </w:p>
    <w:p w:rsidR="00000000" w:rsidDel="00000000" w:rsidP="00000000" w:rsidRDefault="00000000" w:rsidRPr="00000000" w14:paraId="00000103">
      <w:pPr>
        <w:spacing w:after="20" w:lineRule="auto"/>
        <w:jc w:val="both"/>
        <w:rPr/>
      </w:pPr>
      <w:r w:rsidDel="00000000" w:rsidR="00000000" w:rsidRPr="00000000">
        <w:rPr>
          <w:rtl w:val="0"/>
        </w:rPr>
      </w:r>
    </w:p>
    <w:p w:rsidR="00000000" w:rsidDel="00000000" w:rsidP="00000000" w:rsidRDefault="00000000" w:rsidRPr="00000000" w14:paraId="00000104">
      <w:pPr>
        <w:spacing w:after="20" w:lineRule="auto"/>
        <w:jc w:val="both"/>
        <w:rPr/>
      </w:pPr>
      <w:r w:rsidDel="00000000" w:rsidR="00000000" w:rsidRPr="00000000">
        <w:rPr>
          <w:rtl w:val="0"/>
        </w:rPr>
        <w:t xml:space="preserve">Question 3</w:t>
      </w:r>
    </w:p>
    <w:p w:rsidR="00000000" w:rsidDel="00000000" w:rsidP="00000000" w:rsidRDefault="00000000" w:rsidRPr="00000000" w14:paraId="00000105">
      <w:pPr>
        <w:spacing w:after="20" w:lineRule="auto"/>
        <w:jc w:val="both"/>
        <w:rPr/>
      </w:pPr>
      <w:r w:rsidDel="00000000" w:rsidR="00000000" w:rsidRPr="00000000">
        <w:rPr>
          <w:rtl w:val="0"/>
        </w:rPr>
        <w:t xml:space="preserve">Au fil des années 2013 à 2022, le modèle qui se vend le mieux est le Volkswagen Passenger car avec des ventes record de 105.65 milliards en 2016 et 103.24 milliards en 2015.</w:t>
      </w:r>
    </w:p>
    <w:p w:rsidR="00000000" w:rsidDel="00000000" w:rsidP="00000000" w:rsidRDefault="00000000" w:rsidRPr="00000000" w14:paraId="00000106">
      <w:pPr>
        <w:spacing w:after="20" w:lineRule="auto"/>
        <w:jc w:val="both"/>
        <w:rPr/>
      </w:pPr>
      <w:r w:rsidDel="00000000" w:rsidR="00000000" w:rsidRPr="00000000">
        <w:rPr>
          <w:rtl w:val="0"/>
        </w:rPr>
        <w:t xml:space="preserve">A partir de 2017, ces chiffres ont commencé à baisser compte tenu de la baisse globale des ventes du groupe qui sont passées de 230 milliards en 2015 à 191 milliards en 2021. Ainsi en 2021 et 2022 le Volkswagen Passenger Cars représentait respectivement 68 milliards et 73.77 milliards de revenus.</w:t>
      </w:r>
    </w:p>
    <w:p w:rsidR="00000000" w:rsidDel="00000000" w:rsidP="00000000" w:rsidRDefault="00000000" w:rsidRPr="00000000" w14:paraId="00000107">
      <w:pPr>
        <w:spacing w:after="20" w:lineRule="auto"/>
        <w:jc w:val="both"/>
        <w:rPr/>
      </w:pPr>
      <w:r w:rsidDel="00000000" w:rsidR="00000000" w:rsidRPr="00000000">
        <w:rPr>
          <w:rtl w:val="0"/>
        </w:rPr>
      </w:r>
    </w:p>
    <w:p w:rsidR="00000000" w:rsidDel="00000000" w:rsidP="00000000" w:rsidRDefault="00000000" w:rsidRPr="00000000" w14:paraId="00000108">
      <w:pPr>
        <w:spacing w:after="20" w:lineRule="auto"/>
        <w:jc w:val="both"/>
        <w:rPr/>
      </w:pPr>
      <w:r w:rsidDel="00000000" w:rsidR="00000000" w:rsidRPr="00000000">
        <w:rPr>
          <w:rtl w:val="0"/>
        </w:rPr>
        <w:t xml:space="preserve">Question 1</w:t>
      </w:r>
    </w:p>
    <w:p w:rsidR="00000000" w:rsidDel="00000000" w:rsidP="00000000" w:rsidRDefault="00000000" w:rsidRPr="00000000" w14:paraId="00000109">
      <w:pPr>
        <w:rPr>
          <w:sz w:val="26"/>
          <w:szCs w:val="26"/>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rPr>
          <w:sz w:val="26"/>
          <w:szCs w:val="26"/>
        </w:rPr>
      </w:pPr>
      <w:r w:rsidDel="00000000" w:rsidR="00000000" w:rsidRPr="00000000">
        <w:rPr>
          <w:sz w:val="26"/>
          <w:szCs w:val="26"/>
          <w:rtl w:val="0"/>
        </w:rPr>
        <w:t xml:space="preserve">9 Bilan: Défis, acquis, pistes d’améliorations, perspectives</w:t>
      </w:r>
    </w:p>
    <w:p w:rsidR="00000000" w:rsidDel="00000000" w:rsidP="00000000" w:rsidRDefault="00000000" w:rsidRPr="00000000" w14:paraId="0000010C">
      <w:pPr>
        <w:numPr>
          <w:ilvl w:val="0"/>
          <w:numId w:val="4"/>
        </w:numPr>
        <w:ind w:left="720" w:hanging="360"/>
        <w:rPr/>
      </w:pPr>
      <w:r w:rsidDel="00000000" w:rsidR="00000000" w:rsidRPr="00000000">
        <w:rPr>
          <w:rtl w:val="0"/>
        </w:rPr>
        <w:t xml:space="preserve">bilan: respect des délais ?</w:t>
      </w:r>
    </w:p>
    <w:p w:rsidR="00000000" w:rsidDel="00000000" w:rsidP="00000000" w:rsidRDefault="00000000" w:rsidRPr="00000000" w14:paraId="0000010D">
      <w:pPr>
        <w:pBdr>
          <w:left w:color="auto" w:space="0" w:sz="0" w:val="none"/>
          <w:right w:color="auto" w:space="0" w:sz="0" w:val="none"/>
        </w:pBdr>
        <w:spacing w:after="240" w:before="240" w:lineRule="auto"/>
        <w:rPr/>
      </w:pPr>
      <w:r w:rsidDel="00000000" w:rsidR="00000000" w:rsidRPr="00000000">
        <w:rPr>
          <w:rtl w:val="0"/>
        </w:rPr>
        <w:t xml:space="preserve">Grâce aux différents échanges au sein de l’équipe, le défi relevé était de pouvoir:</w:t>
      </w:r>
    </w:p>
    <w:p w:rsidR="00000000" w:rsidDel="00000000" w:rsidP="00000000" w:rsidRDefault="00000000" w:rsidRPr="00000000" w14:paraId="0000010E">
      <w:pPr>
        <w:numPr>
          <w:ilvl w:val="0"/>
          <w:numId w:val="2"/>
        </w:numPr>
        <w:pBdr>
          <w:left w:color="auto" w:space="0" w:sz="0" w:val="none"/>
          <w:right w:color="auto" w:space="0" w:sz="0" w:val="none"/>
        </w:pBdr>
        <w:spacing w:after="0" w:afterAutospacing="0" w:before="240" w:lineRule="auto"/>
        <w:ind w:left="720" w:hanging="360"/>
        <w:rPr/>
      </w:pPr>
      <w:r w:rsidDel="00000000" w:rsidR="00000000" w:rsidRPr="00000000">
        <w:rPr>
          <w:rtl w:val="0"/>
        </w:rPr>
        <w:t xml:space="preserve">trouver sa place au sein de l’équipe et travailler de manière DevOps: ambiance de travail studieuse avec un désir commun d’avancer dans la bonne humeur, échanges réguliers, identification des points de blocages et résolution rapide afin de tous avancer en même temps, respect des pauses et des horaires fixées, point d’avancement de chacun, propositions d’axes d’amélioration dans l’écoute et décision collégiale à la proportionnelle (main levée ou accord tacite), partage des connaissances pour faire avancer l’équipe !</w:t>
      </w:r>
    </w:p>
    <w:p w:rsidR="00000000" w:rsidDel="00000000" w:rsidP="00000000" w:rsidRDefault="00000000" w:rsidRPr="00000000" w14:paraId="0000010F">
      <w:pPr>
        <w:numPr>
          <w:ilvl w:val="0"/>
          <w:numId w:val="2"/>
        </w:numPr>
        <w:pBdr>
          <w:left w:color="auto" w:space="0" w:sz="0" w:val="none"/>
          <w:right w:color="auto" w:space="0" w:sz="0" w:val="none"/>
        </w:pBdr>
        <w:spacing w:after="240" w:before="0" w:beforeAutospacing="0" w:lineRule="auto"/>
        <w:ind w:left="720" w:hanging="360"/>
        <w:rPr/>
      </w:pPr>
      <w:r w:rsidDel="00000000" w:rsidR="00000000" w:rsidRPr="00000000">
        <w:rPr>
          <w:rtl w:val="0"/>
        </w:rPr>
        <w:t xml:space="preserve">identifier les difficultés liés au projet</w:t>
      </w:r>
    </w:p>
    <w:p w:rsidR="00000000" w:rsidDel="00000000" w:rsidP="00000000" w:rsidRDefault="00000000" w:rsidRPr="00000000" w14:paraId="00000110">
      <w:pPr>
        <w:pBdr>
          <w:left w:color="auto" w:space="0" w:sz="0" w:val="none"/>
          <w:right w:color="auto" w:space="0" w:sz="0" w:val="none"/>
        </w:pBdr>
        <w:spacing w:after="240" w:before="240" w:lineRule="auto"/>
        <w:rPr/>
      </w:pPr>
      <w:r w:rsidDel="00000000" w:rsidR="00000000" w:rsidRPr="00000000">
        <w:rPr>
          <w:rtl w:val="0"/>
        </w:rPr>
        <w:t xml:space="preserve">Pistes d’amélioration: </w:t>
      </w:r>
    </w:p>
    <w:p w:rsidR="00000000" w:rsidDel="00000000" w:rsidP="00000000" w:rsidRDefault="00000000" w:rsidRPr="00000000" w14:paraId="00000111">
      <w:pPr>
        <w:pBdr>
          <w:left w:color="auto" w:space="0" w:sz="0" w:val="none"/>
          <w:right w:color="auto" w:space="0" w:sz="0" w:val="none"/>
        </w:pBdr>
        <w:spacing w:after="240" w:before="240" w:lineRule="auto"/>
        <w:rPr/>
      </w:pPr>
      <w:r w:rsidDel="00000000" w:rsidR="00000000" w:rsidRPr="00000000">
        <w:rPr>
          <w:rtl w:val="0"/>
        </w:rPr>
        <w:t xml:space="preserve">-identification des limites de nos données et de leur adéquation avec l’objectif final: sources manquantes pour certains concurrents, données stratégiques manquantes (données des ventes par marque), granularité insuffisante</w:t>
      </w:r>
    </w:p>
    <w:p w:rsidR="00000000" w:rsidDel="00000000" w:rsidP="00000000" w:rsidRDefault="00000000" w:rsidRPr="00000000" w14:paraId="00000112">
      <w:pPr>
        <w:pBdr>
          <w:left w:color="auto" w:space="0" w:sz="0" w:val="none"/>
          <w:right w:color="auto" w:space="0" w:sz="0" w:val="none"/>
        </w:pBdr>
        <w:spacing w:after="240" w:before="240" w:lineRule="auto"/>
        <w:rPr/>
      </w:pPr>
      <w:r w:rsidDel="00000000" w:rsidR="00000000" w:rsidRPr="00000000">
        <w:rPr>
          <w:rtl w:val="0"/>
        </w:rPr>
        <w:t xml:space="preserve">Défis: </w:t>
      </w:r>
    </w:p>
    <w:p w:rsidR="00000000" w:rsidDel="00000000" w:rsidP="00000000" w:rsidRDefault="00000000" w:rsidRPr="00000000" w14:paraId="00000113">
      <w:pPr>
        <w:numPr>
          <w:ilvl w:val="0"/>
          <w:numId w:val="8"/>
        </w:numPr>
        <w:pBdr>
          <w:left w:color="auto" w:space="0" w:sz="0" w:val="none"/>
          <w:right w:color="auto" w:space="0" w:sz="0" w:val="none"/>
        </w:pBdr>
        <w:spacing w:after="0" w:afterAutospacing="0" w:before="240" w:lineRule="auto"/>
        <w:ind w:left="720" w:hanging="360"/>
        <w:rPr/>
      </w:pPr>
      <w:r w:rsidDel="00000000" w:rsidR="00000000" w:rsidRPr="00000000">
        <w:rPr>
          <w:rtl w:val="0"/>
        </w:rPr>
        <w:t xml:space="preserve">gérer au fur et à mesure du projet les lacunes du jeu de données plus de données dans le jeu de données !!!</w:t>
      </w:r>
    </w:p>
    <w:p w:rsidR="00000000" w:rsidDel="00000000" w:rsidP="00000000" w:rsidRDefault="00000000" w:rsidRPr="00000000" w14:paraId="00000114">
      <w:pPr>
        <w:numPr>
          <w:ilvl w:val="0"/>
          <w:numId w:val="8"/>
        </w:numPr>
        <w:pBdr>
          <w:left w:color="auto" w:space="0" w:sz="0" w:val="none"/>
          <w:right w:color="auto" w:space="0" w:sz="0" w:val="none"/>
        </w:pBdr>
        <w:spacing w:after="0" w:afterAutospacing="0" w:before="0" w:beforeAutospacing="0" w:lineRule="auto"/>
        <w:ind w:left="720" w:hanging="360"/>
        <w:rPr/>
      </w:pPr>
      <w:r w:rsidDel="00000000" w:rsidR="00000000" w:rsidRPr="00000000">
        <w:rPr>
          <w:rtl w:val="0"/>
        </w:rPr>
        <w:t xml:space="preserve">Obtenir un Datawarehouse fonctionnel pour la modélisation</w:t>
      </w:r>
    </w:p>
    <w:p w:rsidR="00000000" w:rsidDel="00000000" w:rsidP="00000000" w:rsidRDefault="00000000" w:rsidRPr="00000000" w14:paraId="00000115">
      <w:pPr>
        <w:numPr>
          <w:ilvl w:val="0"/>
          <w:numId w:val="8"/>
        </w:numPr>
        <w:pBdr>
          <w:left w:color="auto" w:space="0" w:sz="0" w:val="none"/>
          <w:right w:color="auto" w:space="0" w:sz="0" w:val="none"/>
        </w:pBdr>
        <w:spacing w:after="0" w:afterAutospacing="0" w:before="0" w:beforeAutospacing="0" w:lineRule="auto"/>
        <w:ind w:left="720" w:hanging="360"/>
        <w:rPr/>
      </w:pPr>
      <w:r w:rsidDel="00000000" w:rsidR="00000000" w:rsidRPr="00000000">
        <w:rPr>
          <w:rtl w:val="0"/>
        </w:rPr>
        <w:t xml:space="preserve">S’organiser à distance à cinq</w:t>
      </w:r>
    </w:p>
    <w:p w:rsidR="00000000" w:rsidDel="00000000" w:rsidP="00000000" w:rsidRDefault="00000000" w:rsidRPr="00000000" w14:paraId="00000116">
      <w:pPr>
        <w:numPr>
          <w:ilvl w:val="0"/>
          <w:numId w:val="8"/>
        </w:numPr>
        <w:pBdr>
          <w:left w:color="auto" w:space="0" w:sz="0" w:val="none"/>
          <w:right w:color="auto" w:space="0" w:sz="0" w:val="none"/>
        </w:pBdr>
        <w:spacing w:after="240" w:before="0" w:beforeAutospacing="0" w:lineRule="auto"/>
        <w:ind w:left="720" w:hanging="360"/>
        <w:rPr/>
      </w:pPr>
      <w:r w:rsidDel="00000000" w:rsidR="00000000" w:rsidRPr="00000000">
        <w:rPr>
          <w:rtl w:val="0"/>
        </w:rPr>
        <w:t xml:space="preserve">Gérer le niveau d’expérience de chacun sur les outils et partager</w:t>
      </w:r>
    </w:p>
    <w:p w:rsidR="00000000" w:rsidDel="00000000" w:rsidP="00000000" w:rsidRDefault="00000000" w:rsidRPr="00000000" w14:paraId="00000117">
      <w:pPr>
        <w:pBdr>
          <w:left w:color="auto" w:space="0" w:sz="0" w:val="none"/>
          <w:right w:color="auto" w:space="0" w:sz="0" w:val="none"/>
        </w:pBdr>
        <w:spacing w:after="240" w:before="240" w:lineRule="auto"/>
        <w:rPr/>
      </w:pPr>
      <w:r w:rsidDel="00000000" w:rsidR="00000000" w:rsidRPr="00000000">
        <w:rPr>
          <w:rtl w:val="0"/>
        </w:rPr>
        <w:t xml:space="preserve">Acquis:</w:t>
      </w:r>
    </w:p>
    <w:p w:rsidR="00000000" w:rsidDel="00000000" w:rsidP="00000000" w:rsidRDefault="00000000" w:rsidRPr="00000000" w14:paraId="00000118">
      <w:pPr>
        <w:numPr>
          <w:ilvl w:val="0"/>
          <w:numId w:val="3"/>
        </w:numPr>
        <w:pBdr>
          <w:left w:color="auto" w:space="0" w:sz="0" w:val="none"/>
          <w:right w:color="auto" w:space="0" w:sz="0" w:val="none"/>
        </w:pBdr>
        <w:spacing w:after="240" w:before="240" w:lineRule="auto"/>
        <w:ind w:left="720" w:hanging="360"/>
        <w:rPr/>
      </w:pPr>
      <w:r w:rsidDel="00000000" w:rsidR="00000000" w:rsidRPr="00000000">
        <w:rPr>
          <w:rtl w:val="0"/>
        </w:rPr>
        <w:t xml:space="preserve">S’améliorer sur la technique, les outils, le travail de groupe, le travail d’analyse et de synthèse, le cadre de la construction d’un projet collaboratif</w:t>
      </w:r>
    </w:p>
    <w:p w:rsidR="00000000" w:rsidDel="00000000" w:rsidP="00000000" w:rsidRDefault="00000000" w:rsidRPr="00000000" w14:paraId="00000119">
      <w:pPr>
        <w:pBdr>
          <w:left w:color="auto" w:space="0" w:sz="0" w:val="none"/>
          <w:right w:color="auto" w:space="0" w:sz="0" w:val="none"/>
        </w:pBdr>
        <w:spacing w:after="240" w:before="240" w:lineRule="auto"/>
        <w:ind w:left="0" w:firstLine="0"/>
        <w:rPr/>
      </w:pPr>
      <w:r w:rsidDel="00000000" w:rsidR="00000000" w:rsidRPr="00000000">
        <w:rPr>
          <w:rtl w:val="0"/>
        </w:rPr>
        <w:t xml:space="preserve">Perspectives:</w:t>
      </w:r>
    </w:p>
    <w:p w:rsidR="00000000" w:rsidDel="00000000" w:rsidP="00000000" w:rsidRDefault="00000000" w:rsidRPr="00000000" w14:paraId="0000011A">
      <w:pPr>
        <w:numPr>
          <w:ilvl w:val="0"/>
          <w:numId w:val="5"/>
        </w:numPr>
        <w:pBdr>
          <w:left w:color="auto" w:space="0" w:sz="0" w:val="none"/>
          <w:right w:color="auto" w:space="0" w:sz="0" w:val="none"/>
        </w:pBdr>
        <w:spacing w:after="0" w:afterAutospacing="0" w:before="240" w:lineRule="auto"/>
        <w:ind w:left="720" w:hanging="360"/>
        <w:rPr/>
      </w:pPr>
      <w:r w:rsidDel="00000000" w:rsidR="00000000" w:rsidRPr="00000000">
        <w:rPr>
          <w:rtl w:val="0"/>
        </w:rPr>
        <w:t xml:space="preserve">Obtenir un niveau d’exigence professionnel</w:t>
      </w:r>
    </w:p>
    <w:p w:rsidR="00000000" w:rsidDel="00000000" w:rsidP="00000000" w:rsidRDefault="00000000" w:rsidRPr="00000000" w14:paraId="0000011B">
      <w:pPr>
        <w:numPr>
          <w:ilvl w:val="0"/>
          <w:numId w:val="5"/>
        </w:numPr>
        <w:pBdr>
          <w:left w:color="auto" w:space="0" w:sz="0" w:val="none"/>
          <w:right w:color="auto" w:space="0" w:sz="0" w:val="none"/>
        </w:pBdr>
        <w:spacing w:after="240" w:before="0" w:beforeAutospacing="0" w:lineRule="auto"/>
        <w:ind w:left="720" w:hanging="360"/>
        <w:rPr/>
      </w:pPr>
      <w:r w:rsidDel="00000000" w:rsidR="00000000" w:rsidRPr="00000000">
        <w:rPr>
          <w:rtl w:val="0"/>
        </w:rPr>
        <w:t xml:space="preserve">Être opérationnel pour un futur employeur </w:t>
      </w:r>
    </w:p>
    <w:p w:rsidR="00000000" w:rsidDel="00000000" w:rsidP="00000000" w:rsidRDefault="00000000" w:rsidRPr="00000000" w14:paraId="0000011C">
      <w:pPr>
        <w:rPr>
          <w:sz w:val="26"/>
          <w:szCs w:val="26"/>
        </w:rPr>
      </w:pPr>
      <w:r w:rsidDel="00000000" w:rsidR="00000000" w:rsidRPr="00000000">
        <w:rPr>
          <w:sz w:val="26"/>
          <w:szCs w:val="26"/>
          <w:rtl w:val="0"/>
        </w:rPr>
        <w:t xml:space="preserve">9 Documents annexes</w:t>
      </w:r>
    </w:p>
    <w:p w:rsidR="00000000" w:rsidDel="00000000" w:rsidP="00000000" w:rsidRDefault="00000000" w:rsidRPr="00000000" w14:paraId="0000011D">
      <w:pPr>
        <w:rPr>
          <w:sz w:val="26"/>
          <w:szCs w:val="26"/>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tbl>
      <w:tblPr>
        <w:tblStyle w:val="Table3"/>
        <w:tblpPr w:leftFromText="180" w:rightFromText="180" w:topFromText="180" w:bottomFromText="180" w:vertAnchor="text" w:horzAnchor="text" w:tblpX="-15" w:tblpY="0"/>
        <w:tblW w:w="9025.511811023624" w:type="dxa"/>
        <w:jc w:val="left"/>
        <w:tblLayout w:type="fixed"/>
        <w:tblLook w:val="0600"/>
      </w:tblPr>
      <w:tblGrid>
        <w:gridCol w:w="3181.980072396164"/>
        <w:gridCol w:w="3196.2383848938316"/>
        <w:gridCol w:w="2647.2933537336276"/>
        <w:tblGridChange w:id="0">
          <w:tblGrid>
            <w:gridCol w:w="3181.980072396164"/>
            <w:gridCol w:w="3196.2383848938316"/>
            <w:gridCol w:w="2647.2933537336276"/>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widowControl w:val="0"/>
              <w:rPr/>
            </w:pPr>
            <w:r w:rsidDel="00000000" w:rsidR="00000000" w:rsidRPr="00000000">
              <w:rPr>
                <w:rtl w:val="0"/>
              </w:rPr>
              <w:t xml:space="preserve">Fichier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0">
            <w:pPr>
              <w:widowControl w:val="0"/>
              <w:rPr/>
            </w:pPr>
            <w:r w:rsidDel="00000000" w:rsidR="00000000" w:rsidRPr="00000000">
              <w:rPr>
                <w:rtl w:val="0"/>
              </w:rPr>
              <w:t xml:space="preserve">Champs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1">
            <w:pPr>
              <w:widowControl w:val="0"/>
              <w:rPr/>
            </w:pPr>
            <w:r w:rsidDel="00000000" w:rsidR="00000000" w:rsidRPr="00000000">
              <w:rPr>
                <w:rtl w:val="0"/>
              </w:rPr>
              <w:t xml:space="preserve">Définition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widowControl w:val="0"/>
              <w:rPr/>
            </w:pPr>
            <w:r w:rsidDel="00000000" w:rsidR="00000000" w:rsidRPr="00000000">
              <w:rPr>
                <w:rtl w:val="0"/>
              </w:rPr>
              <w:t xml:space="preserve">Toyota financial summary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3">
            <w:pPr>
              <w:widowControl w:val="0"/>
              <w:rPr/>
            </w:pPr>
            <w:r w:rsidDel="00000000" w:rsidR="00000000" w:rsidRPr="00000000">
              <w:rPr>
                <w:rtl w:val="0"/>
              </w:rPr>
              <w:t xml:space="preserve">Consolidated Vehicle Sales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4">
            <w:pPr>
              <w:widowControl w:val="0"/>
              <w:rPr/>
            </w:pPr>
            <w:r w:rsidDel="00000000" w:rsidR="00000000" w:rsidRPr="00000000">
              <w:rPr>
                <w:rtl w:val="0"/>
              </w:rPr>
              <w:t xml:space="preserve">Ventes consolidées de véhicules en milliers de véhicules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6">
            <w:pPr>
              <w:widowControl w:val="0"/>
              <w:rPr/>
            </w:pPr>
            <w:r w:rsidDel="00000000" w:rsidR="00000000" w:rsidRPr="00000000">
              <w:rPr>
                <w:rtl w:val="0"/>
              </w:rPr>
              <w:t xml:space="preserve">Yen to U.S. Dollar Rate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7">
            <w:pPr>
              <w:widowControl w:val="0"/>
              <w:rPr/>
            </w:pPr>
            <w:r w:rsidDel="00000000" w:rsidR="00000000" w:rsidRPr="00000000">
              <w:rPr>
                <w:rtl w:val="0"/>
              </w:rPr>
              <w:t xml:space="preserve">Taux de change dollar yen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9">
            <w:pPr>
              <w:widowControl w:val="0"/>
              <w:rPr/>
            </w:pPr>
            <w:r w:rsidDel="00000000" w:rsidR="00000000" w:rsidRPr="00000000">
              <w:rPr>
                <w:rtl w:val="0"/>
              </w:rPr>
              <w:t xml:space="preserve">Yen to Euro Rate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A">
            <w:pPr>
              <w:widowControl w:val="0"/>
              <w:rPr/>
            </w:pPr>
            <w:r w:rsidDel="00000000" w:rsidR="00000000" w:rsidRPr="00000000">
              <w:rPr>
                <w:rtl w:val="0"/>
              </w:rPr>
              <w:t xml:space="preserve">Taux de change dollar Euro</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C">
            <w:pPr>
              <w:widowControl w:val="0"/>
              <w:rPr/>
            </w:pPr>
            <w:r w:rsidDel="00000000" w:rsidR="00000000" w:rsidRPr="00000000">
              <w:rPr>
                <w:rtl w:val="0"/>
              </w:rPr>
              <w:t xml:space="preserve">Net Revenues / Sales Revenues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D">
            <w:pPr>
              <w:widowControl w:val="0"/>
              <w:rPr/>
            </w:pPr>
            <w:r w:rsidDel="00000000" w:rsidR="00000000" w:rsidRPr="00000000">
              <w:rPr>
                <w:rtl w:val="0"/>
              </w:rPr>
              <w:t xml:space="preserve">Chiffre d'affaire en milliards de Yen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F">
            <w:pPr>
              <w:widowControl w:val="0"/>
              <w:rPr/>
            </w:pPr>
            <w:r w:rsidDel="00000000" w:rsidR="00000000" w:rsidRPr="00000000">
              <w:rPr>
                <w:rtl w:val="0"/>
              </w:rPr>
              <w:t xml:space="preserve">Net Income (Loss)*1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0">
            <w:pPr>
              <w:widowControl w:val="0"/>
              <w:rPr/>
            </w:pPr>
            <w:r w:rsidDel="00000000" w:rsidR="00000000" w:rsidRPr="00000000">
              <w:rPr>
                <w:rtl w:val="0"/>
              </w:rPr>
              <w:t xml:space="preserve">Résultat net en milliards de Yen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1">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2">
            <w:pPr>
              <w:widowControl w:val="0"/>
              <w:rPr/>
            </w:pPr>
            <w:r w:rsidDel="00000000" w:rsidR="00000000" w:rsidRPr="00000000">
              <w:rPr>
                <w:rtl w:val="0"/>
              </w:rPr>
              <w:t xml:space="preserve">R&amp;D Expenses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3">
            <w:pPr>
              <w:widowControl w:val="0"/>
              <w:rPr/>
            </w:pPr>
            <w:r w:rsidDel="00000000" w:rsidR="00000000" w:rsidRPr="00000000">
              <w:rPr>
                <w:rtl w:val="0"/>
              </w:rPr>
              <w:t xml:space="preserve">Dépenses R&amp;D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4">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5">
            <w:pPr>
              <w:widowControl w:val="0"/>
              <w:rPr/>
            </w:pPr>
            <w:r w:rsidDel="00000000" w:rsidR="00000000" w:rsidRPr="00000000">
              <w:rPr>
                <w:rtl w:val="0"/>
              </w:rPr>
              <w:t xml:space="preserve">Return on Equity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6">
            <w:pPr>
              <w:widowControl w:val="0"/>
              <w:rPr/>
            </w:pPr>
            <w:r w:rsidDel="00000000" w:rsidR="00000000" w:rsidRPr="00000000">
              <w:rPr>
                <w:rtl w:val="0"/>
              </w:rPr>
              <w:t xml:space="preserve">Résultats nets sur capitaux propres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7">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8">
            <w:pPr>
              <w:widowControl w:val="0"/>
              <w:rPr/>
            </w:pPr>
            <w:r w:rsidDel="00000000" w:rsidR="00000000" w:rsidRPr="00000000">
              <w:rPr>
                <w:rtl w:val="0"/>
              </w:rPr>
              <w:t xml:space="preserve">Return on Assets ROA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9">
            <w:pPr>
              <w:widowControl w:val="0"/>
              <w:rPr/>
            </w:pPr>
            <w:r w:rsidDel="00000000" w:rsidR="00000000" w:rsidRPr="00000000">
              <w:rPr>
                <w:rtl w:val="0"/>
              </w:rPr>
              <w:t xml:space="preserve">Résultats nets sur total actifs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A">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B">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C">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D">
            <w:pPr>
              <w:widowControl w:val="0"/>
              <w:rPr/>
            </w:pPr>
            <w:r w:rsidDel="00000000" w:rsidR="00000000" w:rsidRPr="00000000">
              <w:rPr>
                <w:rtl w:val="0"/>
              </w:rPr>
              <w:t xml:space="preserve">Historique-VW/div-vw-pc-key-figures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E">
            <w:pPr>
              <w:widowControl w:val="0"/>
              <w:rPr/>
            </w:pPr>
            <w:r w:rsidDel="00000000" w:rsidR="00000000" w:rsidRPr="00000000">
              <w:rPr>
                <w:rtl w:val="0"/>
              </w:rPr>
              <w:t xml:space="preserve">Deliveries (thousand units)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F">
            <w:pPr>
              <w:widowControl w:val="0"/>
              <w:rPr/>
            </w:pPr>
            <w:r w:rsidDel="00000000" w:rsidR="00000000" w:rsidRPr="00000000">
              <w:rPr>
                <w:rtl w:val="0"/>
              </w:rPr>
              <w:t xml:space="preserve">Livraisons en milliers d'unité</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0">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1">
            <w:pPr>
              <w:widowControl w:val="0"/>
              <w:rPr/>
            </w:pPr>
            <w:r w:rsidDel="00000000" w:rsidR="00000000" w:rsidRPr="00000000">
              <w:rPr>
                <w:rtl w:val="0"/>
              </w:rPr>
              <w:t xml:space="preserve">Vehicle sales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2">
            <w:pPr>
              <w:widowControl w:val="0"/>
              <w:rPr/>
            </w:pPr>
            <w:r w:rsidDel="00000000" w:rsidR="00000000" w:rsidRPr="00000000">
              <w:rPr>
                <w:rtl w:val="0"/>
              </w:rPr>
              <w:t xml:space="preserve">Ventes en milliers d'unité</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3">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4">
            <w:pPr>
              <w:widowControl w:val="0"/>
              <w:rPr/>
            </w:pPr>
            <w:r w:rsidDel="00000000" w:rsidR="00000000" w:rsidRPr="00000000">
              <w:rPr>
                <w:rtl w:val="0"/>
              </w:rPr>
              <w:t xml:space="preserve">Production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5">
            <w:pPr>
              <w:widowControl w:val="0"/>
              <w:rPr/>
            </w:pPr>
            <w:r w:rsidDel="00000000" w:rsidR="00000000" w:rsidRPr="00000000">
              <w:rPr>
                <w:rtl w:val="0"/>
              </w:rPr>
              <w:t xml:space="preserve">Ventes en milliers d'unité</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6">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7">
            <w:pPr>
              <w:widowControl w:val="0"/>
              <w:rPr/>
            </w:pPr>
            <w:r w:rsidDel="00000000" w:rsidR="00000000" w:rsidRPr="00000000">
              <w:rPr>
                <w:rtl w:val="0"/>
              </w:rPr>
              <w:t xml:space="preserve">Sales revenue (€ million)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8">
            <w:pPr>
              <w:widowControl w:val="0"/>
              <w:rPr/>
            </w:pPr>
            <w:r w:rsidDel="00000000" w:rsidR="00000000" w:rsidRPr="00000000">
              <w:rPr>
                <w:rtl w:val="0"/>
              </w:rPr>
              <w:t xml:space="preserve">Ventes en millions d'euros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9">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A">
            <w:pPr>
              <w:widowControl w:val="0"/>
              <w:rPr/>
            </w:pPr>
            <w:r w:rsidDel="00000000" w:rsidR="00000000" w:rsidRPr="00000000">
              <w:rPr>
                <w:rtl w:val="0"/>
              </w:rPr>
              <w:t xml:space="preserve">Operating return on sales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B">
            <w:pPr>
              <w:widowControl w:val="0"/>
              <w:rPr/>
            </w:pPr>
            <w:r w:rsidDel="00000000" w:rsidR="00000000" w:rsidRPr="00000000">
              <w:rPr>
                <w:rtl w:val="0"/>
              </w:rPr>
              <w:t xml:space="preserve">Résultat d'opération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C">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D">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E">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F">
            <w:pPr>
              <w:widowControl w:val="0"/>
              <w:rPr/>
            </w:pPr>
            <w:r w:rsidDel="00000000" w:rsidR="00000000" w:rsidRPr="00000000">
              <w:rPr>
                <w:rtl w:val="0"/>
              </w:rPr>
              <w:t xml:space="preserve">Historique-VW/div-figures-market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0">
            <w:pPr>
              <w:widowControl w:val="0"/>
              <w:rPr/>
            </w:pPr>
            <w:r w:rsidDel="00000000" w:rsidR="00000000" w:rsidRPr="00000000">
              <w:rPr>
                <w:rtl w:val="0"/>
              </w:rPr>
              <w:t xml:space="preserve">Vehicule sales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1">
            <w:pPr>
              <w:widowControl w:val="0"/>
              <w:rPr/>
            </w:pPr>
            <w:r w:rsidDel="00000000" w:rsidR="00000000" w:rsidRPr="00000000">
              <w:rPr>
                <w:rtl w:val="0"/>
              </w:rPr>
              <w:t xml:space="preserve">Quantité vendue en milliers d'unité</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2">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3">
            <w:pPr>
              <w:widowControl w:val="0"/>
              <w:rPr/>
            </w:pPr>
            <w:r w:rsidDel="00000000" w:rsidR="00000000" w:rsidRPr="00000000">
              <w:rPr>
                <w:rtl w:val="0"/>
              </w:rPr>
              <w:t xml:space="preserve">SALES REVENUE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4">
            <w:pPr>
              <w:widowControl w:val="0"/>
              <w:rPr/>
            </w:pPr>
            <w:r w:rsidDel="00000000" w:rsidR="00000000" w:rsidRPr="00000000">
              <w:rPr>
                <w:rtl w:val="0"/>
              </w:rPr>
              <w:t xml:space="preserve">Ventes en millions d'Euros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5">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6">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7">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8">
            <w:pPr>
              <w:widowControl w:val="0"/>
              <w:rPr/>
            </w:pPr>
            <w:r w:rsidDel="00000000" w:rsidR="00000000" w:rsidRPr="00000000">
              <w:rPr>
                <w:rtl w:val="0"/>
              </w:rPr>
              <w:t xml:space="preserve">Historique-VW/figures_brand_field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9">
            <w:pPr>
              <w:widowControl w:val="0"/>
              <w:rPr/>
            </w:pPr>
            <w:r w:rsidDel="00000000" w:rsidR="00000000" w:rsidRPr="00000000">
              <w:rPr>
                <w:rtl w:val="0"/>
              </w:rPr>
              <w:t xml:space="preserve">Vehicule sales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A">
            <w:pPr>
              <w:widowControl w:val="0"/>
              <w:rPr/>
            </w:pPr>
            <w:r w:rsidDel="00000000" w:rsidR="00000000" w:rsidRPr="00000000">
              <w:rPr>
                <w:rtl w:val="0"/>
              </w:rPr>
              <w:t xml:space="preserve">Quantité vendue en milliers d'unité</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B">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C">
            <w:pPr>
              <w:widowControl w:val="0"/>
              <w:rPr/>
            </w:pPr>
            <w:r w:rsidDel="00000000" w:rsidR="00000000" w:rsidRPr="00000000">
              <w:rPr>
                <w:rtl w:val="0"/>
              </w:rPr>
              <w:t xml:space="preserve">SALES REVENUE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D">
            <w:pPr>
              <w:widowControl w:val="0"/>
              <w:rPr/>
            </w:pPr>
            <w:r w:rsidDel="00000000" w:rsidR="00000000" w:rsidRPr="00000000">
              <w:rPr>
                <w:rtl w:val="0"/>
              </w:rPr>
              <w:t xml:space="preserve">Ventes en millions d'Euros</w:t>
            </w:r>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E">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F">
            <w:pPr>
              <w:widowControl w:val="0"/>
              <w:rPr/>
            </w:pPr>
            <w:r w:rsidDel="00000000" w:rsidR="00000000" w:rsidRPr="00000000">
              <w:rPr>
                <w:rtl w:val="0"/>
              </w:rPr>
              <w:t xml:space="preserve">Marque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0">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1">
            <w:pPr>
              <w:widowControl w:val="0"/>
              <w:rPr/>
            </w:pPr>
            <w:r w:rsidDel="00000000" w:rsidR="00000000" w:rsidRPr="00000000">
              <w:rPr>
                <w:rtl w:val="0"/>
              </w:rPr>
              <w:t xml:space="preserve">Classeur 2(4) / CA Stellantis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2">
            <w:pPr>
              <w:widowControl w:val="0"/>
              <w:rPr/>
            </w:pPr>
            <w:r w:rsidDel="00000000" w:rsidR="00000000" w:rsidRPr="00000000">
              <w:rPr>
                <w:rtl w:val="0"/>
              </w:rPr>
              <w:t xml:space="preserve">Chiffre d'affaires Stellantis (millions d'Euros)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3">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4">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5">
            <w:pPr>
              <w:widowControl w:val="0"/>
              <w:rPr/>
            </w:pPr>
            <w:r w:rsidDel="00000000" w:rsidR="00000000" w:rsidRPr="00000000">
              <w:rPr>
                <w:rtl w:val="0"/>
              </w:rPr>
              <w:t xml:space="preserve">Chiffre d'affaires consolidé PSA (historique) (millions d'Euros)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6">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7">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8">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9">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A">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B">
            <w:pPr>
              <w:widowControl w:val="0"/>
              <w:rPr/>
            </w:pPr>
            <w:r w:rsidDel="00000000" w:rsidR="00000000" w:rsidRPr="00000000">
              <w:rPr>
                <w:rtl w:val="0"/>
              </w:rPr>
              <w:t xml:space="preserve">Chiffres d'affaires CNHI, Iveco, Ferarri N.V (millions d'Euros)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C">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D">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E">
            <w:pPr>
              <w:widowControl w:val="0"/>
              <w:rPr/>
            </w:pPr>
            <w:r w:rsidDel="00000000" w:rsidR="00000000" w:rsidRPr="00000000">
              <w:rPr>
                <w:rtl w:val="0"/>
              </w:rPr>
              <w:t xml:space="preserve">CNHI (machines agricoles)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F">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0">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1">
            <w:pPr>
              <w:widowControl w:val="0"/>
              <w:rPr/>
            </w:pPr>
            <w:r w:rsidDel="00000000" w:rsidR="00000000" w:rsidRPr="00000000">
              <w:rPr>
                <w:rtl w:val="0"/>
              </w:rPr>
              <w:t xml:space="preserve">Iveco (utilitaires, poids lourds)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2">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3">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4">
            <w:pPr>
              <w:widowControl w:val="0"/>
              <w:rPr/>
            </w:pPr>
            <w:r w:rsidDel="00000000" w:rsidR="00000000" w:rsidRPr="00000000">
              <w:rPr>
                <w:rtl w:val="0"/>
              </w:rPr>
              <w:t xml:space="preserve">Ferarri N.V</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5">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6">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7">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8">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9">
            <w:pPr>
              <w:widowControl w:val="0"/>
              <w:rPr/>
            </w:pPr>
            <w:r w:rsidDel="00000000" w:rsidR="00000000" w:rsidRPr="00000000">
              <w:rPr>
                <w:rtl w:val="0"/>
              </w:rPr>
              <w:t xml:space="preserve">Classeur 2(4) / Unités de vente Stellantis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A">
            <w:pPr>
              <w:widowControl w:val="0"/>
              <w:rPr/>
            </w:pPr>
            <w:r w:rsidDel="00000000" w:rsidR="00000000" w:rsidRPr="00000000">
              <w:rPr>
                <w:rtl w:val="0"/>
              </w:rPr>
              <w:t xml:space="preserve">Unités de ventes par zone géographique (milliers d'unités)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B">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C">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D">
            <w:pPr>
              <w:widowControl w:val="0"/>
              <w:rPr/>
            </w:pPr>
            <w:r w:rsidDel="00000000" w:rsidR="00000000" w:rsidRPr="00000000">
              <w:rPr>
                <w:rtl w:val="0"/>
              </w:rPr>
              <w:t xml:space="preserve">Amérique du Nord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E">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F">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0">
            <w:pPr>
              <w:widowControl w:val="0"/>
              <w:rPr/>
            </w:pPr>
            <w:r w:rsidDel="00000000" w:rsidR="00000000" w:rsidRPr="00000000">
              <w:rPr>
                <w:rtl w:val="0"/>
              </w:rPr>
              <w:t xml:space="preserve">Unités de Maserati vendues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1">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2">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3">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4">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5">
            <w:pPr>
              <w:widowControl w:val="0"/>
              <w:rPr/>
            </w:pPr>
            <w:r w:rsidDel="00000000" w:rsidR="00000000" w:rsidRPr="00000000">
              <w:rPr>
                <w:rtl w:val="0"/>
              </w:rPr>
              <w:t xml:space="preserve">Classeur 2(4) / Parts de marché par zone géographique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6">
            <w:pPr>
              <w:widowControl w:val="0"/>
              <w:rPr/>
            </w:pPr>
            <w:r w:rsidDel="00000000" w:rsidR="00000000" w:rsidRPr="00000000">
              <w:rPr>
                <w:rtl w:val="0"/>
              </w:rPr>
              <w:t xml:space="preserve">Parts de marché par zone géographique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7">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8">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9">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A">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B">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C">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D">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E">
            <w:pPr>
              <w:widowControl w:val="0"/>
              <w:rPr/>
            </w:pPr>
            <w:r w:rsidDel="00000000" w:rsidR="00000000" w:rsidRPr="00000000">
              <w:rPr>
                <w:rtl w:val="0"/>
              </w:rPr>
              <w:t xml:space="preserve">KPI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F">
            <w:pPr>
              <w:widowControl w:val="0"/>
              <w:rPr/>
            </w:pPr>
            <w:r w:rsidDel="00000000" w:rsidR="00000000" w:rsidRPr="00000000">
              <w:rPr>
                <w:rtl w:val="0"/>
              </w:rPr>
              <w:t xml:space="preserve">Employees at year-end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0">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1">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2">
            <w:pPr>
              <w:widowControl w:val="0"/>
              <w:rPr/>
            </w:pPr>
            <w:r w:rsidDel="00000000" w:rsidR="00000000" w:rsidRPr="00000000">
              <w:rPr>
                <w:rtl w:val="0"/>
              </w:rPr>
              <w:t xml:space="preserve">Share of women in management positions in the BMW Group (in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3">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4">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5">
            <w:pPr>
              <w:widowControl w:val="0"/>
              <w:rPr/>
            </w:pPr>
            <w:r w:rsidDel="00000000" w:rsidR="00000000" w:rsidRPr="00000000">
              <w:rPr>
                <w:rtl w:val="0"/>
              </w:rPr>
              <w:t xml:space="preserve">Deliveries 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6">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7">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8">
            <w:pPr>
              <w:widowControl w:val="0"/>
              <w:rPr/>
            </w:pPr>
            <w:r w:rsidDel="00000000" w:rsidR="00000000" w:rsidRPr="00000000">
              <w:rPr>
                <w:rtl w:val="0"/>
              </w:rPr>
              <w:t xml:space="preserve">Share of electrified vehicles in deliveries (in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9">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A">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B">
            <w:pPr>
              <w:widowControl w:val="0"/>
              <w:rPr/>
            </w:pPr>
            <w:r w:rsidDel="00000000" w:rsidR="00000000" w:rsidRPr="00000000">
              <w:rPr>
                <w:rtl w:val="0"/>
              </w:rPr>
              <w:t xml:space="preserve">CO2 emissions of the EU new vehicle fleet (in g/km)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C">
            <w:pPr>
              <w:widowControl w:val="0"/>
              <w:rPr/>
            </w:pPr>
            <w:r w:rsidDel="00000000" w:rsidR="00000000" w:rsidRPr="00000000">
              <w:rPr>
                <w:rtl w:val="0"/>
              </w:rPr>
              <w:t xml:space="preserve">Émissions de CO2 de la flotte UE g/km</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D">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E">
            <w:pPr>
              <w:widowControl w:val="0"/>
              <w:rPr/>
            </w:pPr>
            <w:r w:rsidDel="00000000" w:rsidR="00000000" w:rsidRPr="00000000">
              <w:rPr>
                <w:rtl w:val="0"/>
              </w:rPr>
              <w:t xml:space="preserve">CO2 emissions per vehicle produced (in tonnes)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F">
            <w:pPr>
              <w:widowControl w:val="0"/>
              <w:rPr/>
            </w:pPr>
            <w:r w:rsidDel="00000000" w:rsidR="00000000" w:rsidRPr="00000000">
              <w:rPr>
                <w:rtl w:val="0"/>
              </w:rPr>
              <w:t xml:space="preserve">Émissions de CO2 de véhicules produit en tonnes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0">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1">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2">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3">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4">
            <w:pPr>
              <w:widowControl w:val="0"/>
              <w:rPr/>
            </w:pPr>
            <w:r w:rsidDel="00000000" w:rsidR="00000000" w:rsidRPr="00000000">
              <w:rPr>
                <w:rtl w:val="0"/>
              </w:rPr>
              <w:t xml:space="preserve">EBIT margin in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5">
            <w:pPr>
              <w:widowControl w:val="0"/>
              <w:rPr/>
            </w:pPr>
            <w:r w:rsidDel="00000000" w:rsidR="00000000" w:rsidRPr="00000000">
              <w:rPr>
                <w:rtl w:val="0"/>
              </w:rPr>
              <w:t xml:space="preserve">Résultat avant impôts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6">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7">
            <w:pPr>
              <w:widowControl w:val="0"/>
              <w:rPr/>
            </w:pPr>
            <w:r w:rsidDel="00000000" w:rsidR="00000000" w:rsidRPr="00000000">
              <w:rPr>
                <w:rtl w:val="0"/>
              </w:rPr>
              <w:t xml:space="preserve">RoCE in % 13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8">
            <w:pPr>
              <w:widowControl w:val="0"/>
              <w:rPr/>
            </w:pPr>
            <w:r w:rsidDel="00000000" w:rsidR="00000000" w:rsidRPr="00000000">
              <w:rPr>
                <w:rtl w:val="0"/>
              </w:rPr>
              <w:t xml:space="preserve">EBIT / (total actif - total passif)</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9">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A">
            <w:pPr>
              <w:widowControl w:val="0"/>
              <w:rPr/>
            </w:pPr>
            <w:r w:rsidDel="00000000" w:rsidR="00000000" w:rsidRPr="00000000">
              <w:rPr>
                <w:rtl w:val="0"/>
              </w:rPr>
              <w:t xml:space="preserve">Deliveries to customers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B">
            <w:pPr>
              <w:widowControl w:val="0"/>
              <w:rPr/>
            </w:pPr>
            <w:r w:rsidDel="00000000" w:rsidR="00000000" w:rsidRPr="00000000">
              <w:rPr>
                <w:rtl w:val="0"/>
              </w:rPr>
              <w:t xml:space="preserve">Livraisons au clients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C">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D">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E">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F">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0">
            <w:pPr>
              <w:widowControl w:val="0"/>
              <w:rPr/>
            </w:pPr>
            <w:r w:rsidDel="00000000" w:rsidR="00000000" w:rsidRPr="00000000">
              <w:rPr>
                <w:rtl w:val="0"/>
              </w:rPr>
              <w:t xml:space="preserve">RoE in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1">
            <w:pPr>
              <w:widowControl w:val="0"/>
              <w:rPr/>
            </w:pPr>
            <w:r w:rsidDel="00000000" w:rsidR="00000000" w:rsidRPr="00000000">
              <w:rPr>
                <w:rtl w:val="0"/>
              </w:rPr>
              <w:t xml:space="preserve">Résultat net / capitaux propres </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2">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3">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4">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5">
            <w:pPr>
              <w:widowControl w:val="0"/>
              <w:rPr/>
            </w:pPr>
            <w:r w:rsidDel="00000000" w:rsidR="00000000" w:rsidRPr="00000000">
              <w:rPr>
                <w:rtl w:val="0"/>
              </w:rPr>
              <w:t xml:space="preserve">Ventes par marque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6">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7">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8">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9">
            <w:pPr>
              <w:widowControl w:val="0"/>
              <w:rPr/>
            </w:pPr>
            <w:r w:rsidDel="00000000" w:rsidR="00000000" w:rsidRPr="00000000">
              <w:rPr>
                <w:rtl w:val="0"/>
              </w:rPr>
              <w:t xml:space="preserve">AUTOMOTIVE SEGMENT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A">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B">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C">
            <w:pPr>
              <w:widowControl w:val="0"/>
              <w:rPr/>
            </w:pPr>
            <w:r w:rsidDel="00000000" w:rsidR="00000000" w:rsidRPr="00000000">
              <w:rPr>
                <w:rtl w:val="0"/>
              </w:rPr>
              <w:t xml:space="preserve">Deliveries by brand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D">
            <w:pPr>
              <w:widowControl w:val="0"/>
              <w:rPr/>
            </w:pPr>
            <w:r w:rsidDel="00000000" w:rsidR="00000000" w:rsidRPr="00000000">
              <w:rPr>
                <w:rtl w:val="0"/>
              </w:rPr>
              <w:t xml:space="preserve">Livraison par marque en millions </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E">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F">
            <w:pPr>
              <w:widowControl w:val="0"/>
              <w:rPr/>
            </w:pPr>
            <w:r w:rsidDel="00000000" w:rsidR="00000000" w:rsidRPr="00000000">
              <w:rPr>
                <w:rtl w:val="0"/>
              </w:rPr>
              <w:t xml:space="preserve">Production by brand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0">
            <w:pPr>
              <w:widowControl w:val="0"/>
              <w:rPr/>
            </w:pPr>
            <w:r w:rsidDel="00000000" w:rsidR="00000000" w:rsidRPr="00000000">
              <w:rPr>
                <w:rtl w:val="0"/>
              </w:rPr>
              <w:t xml:space="preserve">Productions par marques (</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1">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2">
            <w:pPr>
              <w:widowControl w:val="0"/>
              <w:rPr/>
            </w:pPr>
            <w:r w:rsidDel="00000000" w:rsidR="00000000" w:rsidRPr="00000000">
              <w:rPr>
                <w:rtl w:val="0"/>
              </w:rPr>
              <w:t xml:space="preserve">MOTORCYCLES SEGMENT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3">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4">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5">
            <w:pPr>
              <w:widowControl w:val="0"/>
              <w:rPr/>
            </w:pPr>
            <w:r w:rsidDel="00000000" w:rsidR="00000000" w:rsidRPr="00000000">
              <w:rPr>
                <w:rtl w:val="0"/>
              </w:rPr>
              <w:t xml:space="preserve">Production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6">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7">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8">
            <w:pPr>
              <w:widowControl w:val="0"/>
              <w:rPr/>
            </w:pPr>
            <w:r w:rsidDel="00000000" w:rsidR="00000000" w:rsidRPr="00000000">
              <w:rPr>
                <w:rtl w:val="0"/>
              </w:rPr>
              <w:t xml:space="preserve">FINANCIAL SERVICES SEGMENT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9">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A">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B">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C">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D">
            <w:pPr>
              <w:widowControl w:val="0"/>
              <w:rPr/>
            </w:pPr>
            <w:r w:rsidDel="00000000" w:rsidR="00000000" w:rsidRPr="00000000">
              <w:rPr>
                <w:rtl w:val="0"/>
              </w:rPr>
              <w:t xml:space="preserve">BMW report 2022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E">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F">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0">
            <w:pPr>
              <w:widowControl w:val="0"/>
              <w:rPr/>
            </w:pPr>
            <w:r w:rsidDel="00000000" w:rsidR="00000000" w:rsidRPr="00000000">
              <w:rPr>
                <w:rtl w:val="0"/>
              </w:rPr>
              <w:t xml:space="preserve">Ventes par zone géo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1">
            <w:pPr>
              <w:widowControl w:val="0"/>
              <w:rPr/>
            </w:pPr>
            <w:r w:rsidDel="00000000" w:rsidR="00000000" w:rsidRPr="00000000">
              <w:rPr>
                <w:rtl w:val="0"/>
              </w:rPr>
              <w:t xml:space="preserve">Ventes par milliers d'unité</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2">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3">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4">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5">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6">
            <w:pPr>
              <w:widowControl w:val="0"/>
              <w:rPr/>
            </w:pPr>
            <w:r w:rsidDel="00000000" w:rsidR="00000000" w:rsidRPr="00000000">
              <w:rPr>
                <w:rtl w:val="0"/>
              </w:rPr>
              <w:t xml:space="preserve">Ventes modèle BMW</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7">
            <w:pPr>
              <w:widowControl w:val="0"/>
              <w:rPr/>
            </w:pPr>
            <w:r w:rsidDel="00000000" w:rsidR="00000000" w:rsidRPr="00000000">
              <w:rPr>
                <w:rtl w:val="0"/>
              </w:rPr>
              <w:t xml:space="preserve">in units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8">
            <w:pPr>
              <w:widowControl w:val="0"/>
              <w:rPr/>
            </w:pPr>
            <w:r w:rsidDel="00000000" w:rsidR="00000000" w:rsidRPr="00000000">
              <w:rPr>
                <w:rtl w:val="0"/>
              </w:rPr>
              <w:t xml:space="preserve">Ventes par unité</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9">
            <w:pPr>
              <w:widowControl w:val="0"/>
              <w:rPr/>
            </w:pPr>
            <w:r w:rsidDel="00000000" w:rsidR="00000000" w:rsidRPr="00000000">
              <w:rPr>
                <w:rtl w:val="0"/>
              </w:rPr>
              <w:t xml:space="preserve">Ventes modèle Mini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A">
            <w:pPr>
              <w:widowControl w:val="0"/>
              <w:rPr/>
            </w:pPr>
            <w:r w:rsidDel="00000000" w:rsidR="00000000" w:rsidRPr="00000000">
              <w:rPr>
                <w:rtl w:val="0"/>
              </w:rPr>
              <w:t xml:space="preserve">in units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B">
            <w:pPr>
              <w:widowControl w:val="0"/>
              <w:rPr/>
            </w:pPr>
            <w:r w:rsidDel="00000000" w:rsidR="00000000" w:rsidRPr="00000000">
              <w:rPr>
                <w:rtl w:val="0"/>
              </w:rPr>
              <w:t xml:space="preserve">Ventes par unité</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C">
            <w:pPr>
              <w:widowControl w:val="0"/>
              <w:rPr/>
            </w:pPr>
            <w:r w:rsidDel="00000000" w:rsidR="00000000" w:rsidRPr="00000000">
              <w:rPr>
                <w:rtl w:val="0"/>
              </w:rPr>
              <w:t xml:space="preserve">Ventes modèle Rolls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D">
            <w:pPr>
              <w:widowControl w:val="0"/>
              <w:rPr/>
            </w:pPr>
            <w:r w:rsidDel="00000000" w:rsidR="00000000" w:rsidRPr="00000000">
              <w:rPr>
                <w:rtl w:val="0"/>
              </w:rPr>
              <w:t xml:space="preserve">in units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E">
            <w:pPr>
              <w:widowControl w:val="0"/>
              <w:rPr/>
            </w:pPr>
            <w:r w:rsidDel="00000000" w:rsidR="00000000" w:rsidRPr="00000000">
              <w:rPr>
                <w:rtl w:val="0"/>
              </w:rPr>
              <w:t xml:space="preserve">Ventes par unité</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F">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0">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1">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2">
            <w:pPr>
              <w:widowControl w:val="0"/>
              <w:rPr/>
            </w:pPr>
            <w:r w:rsidDel="00000000" w:rsidR="00000000" w:rsidRPr="00000000">
              <w:rPr>
                <w:rtl w:val="0"/>
              </w:rPr>
              <w:t xml:space="preserve">Revenues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3">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4">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5">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6">
            <w:pPr>
              <w:widowControl w:val="0"/>
              <w:rPr/>
            </w:pPr>
            <w:r w:rsidDel="00000000" w:rsidR="00000000" w:rsidRPr="00000000">
              <w:rPr>
                <w:rtl w:val="0"/>
              </w:rPr>
              <w:t xml:space="preserve">Sales of products, related goods and revenue of service contracts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7">
            <w:pPr>
              <w:widowControl w:val="0"/>
              <w:rPr/>
            </w:pPr>
            <w:r w:rsidDel="00000000" w:rsidR="00000000" w:rsidRPr="00000000">
              <w:rPr>
                <w:rtl w:val="0"/>
              </w:rPr>
              <w:t xml:space="preserve">Ventes des véhicules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8">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9">
            <w:pPr>
              <w:widowControl w:val="0"/>
              <w:rPr/>
            </w:pPr>
            <w:r w:rsidDel="00000000" w:rsidR="00000000" w:rsidRPr="00000000">
              <w:rPr>
                <w:rtl w:val="0"/>
              </w:rPr>
              <w:t xml:space="preserve">Revenues related to financial services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A">
            <w:pPr>
              <w:widowControl w:val="0"/>
              <w:rPr/>
            </w:pPr>
            <w:r w:rsidDel="00000000" w:rsidR="00000000" w:rsidRPr="00000000">
              <w:rPr>
                <w:rtl w:val="0"/>
              </w:rPr>
              <w:t xml:space="preserve">Revenu des activités financières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B">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C">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D">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E">
            <w:pPr>
              <w:widowControl w:val="0"/>
              <w:rPr/>
            </w:pPr>
            <w:r w:rsidDel="00000000" w:rsidR="00000000" w:rsidRPr="00000000">
              <w:rPr>
                <w:rtl w:val="0"/>
              </w:rPr>
              <w:t xml:space="preserve">Ventes Toyota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F">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0">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1">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2">
            <w:pPr>
              <w:widowControl w:val="0"/>
              <w:rPr/>
            </w:pPr>
            <w:r w:rsidDel="00000000" w:rsidR="00000000" w:rsidRPr="00000000">
              <w:rPr>
                <w:rtl w:val="0"/>
              </w:rPr>
              <w:t xml:space="preserve">Zone géo / series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3">
            <w:pPr>
              <w:widowControl w:val="0"/>
              <w:rPr/>
            </w:pPr>
            <w:r w:rsidDel="00000000" w:rsidR="00000000" w:rsidRPr="00000000">
              <w:rPr>
                <w:rtl w:val="0"/>
              </w:rPr>
              <w:t xml:space="preserve">unité par marques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4">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5">
            <w:pPr>
              <w:widowControl w:val="0"/>
              <w:rPr/>
            </w:pPr>
            <w:r w:rsidDel="00000000" w:rsidR="00000000" w:rsidRPr="00000000">
              <w:rPr>
                <w:rtl w:val="0"/>
              </w:rPr>
              <w:t xml:space="preserve">Zone géo / spower train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6">
            <w:pPr>
              <w:widowControl w:val="0"/>
              <w:rPr/>
            </w:pPr>
            <w:r w:rsidDel="00000000" w:rsidR="00000000" w:rsidRPr="00000000">
              <w:rPr>
                <w:rtl w:val="0"/>
              </w:rPr>
              <w:t xml:space="preserve">unités par force motrice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7">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8">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9">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A">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B">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C">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D">
            <w:pPr>
              <w:widowControl w:val="0"/>
              <w:rPr/>
            </w:pPr>
            <w:r w:rsidDel="00000000" w:rsidR="00000000" w:rsidRPr="00000000">
              <w:rPr>
                <w:rtl w:val="0"/>
              </w:rPr>
              <w:t xml:space="preserve">Prix BMW</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E">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F">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0">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1">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2">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3">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4">
            <w:pPr>
              <w:widowControl w:val="0"/>
              <w:rPr/>
            </w:pPr>
            <w:r w:rsidDel="00000000" w:rsidR="00000000" w:rsidRPr="00000000">
              <w:rPr>
                <w:rtl w:val="0"/>
              </w:rPr>
              <w:t xml:space="preserve">Energie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5">
            <w:pPr>
              <w:widowControl w:val="0"/>
              <w:rPr/>
            </w:pPr>
            <w:r w:rsidDel="00000000" w:rsidR="00000000" w:rsidRPr="00000000">
              <w:rPr>
                <w:rtl w:val="0"/>
              </w:rPr>
              <w:t xml:space="preserve">Modèle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6">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7">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8">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9">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A">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B">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C">
            <w:pPr>
              <w:widowControl w:val="0"/>
              <w:rPr/>
            </w:pPr>
            <w:r w:rsidDel="00000000" w:rsidR="00000000" w:rsidRPr="00000000">
              <w:rPr>
                <w:rtl w:val="0"/>
              </w:rPr>
              <w:t xml:space="preserve">CA Stellantis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D">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E">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F">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0">
            <w:pPr>
              <w:widowControl w:val="0"/>
              <w:rPr/>
            </w:pPr>
            <w:r w:rsidDel="00000000" w:rsidR="00000000" w:rsidRPr="00000000">
              <w:rPr>
                <w:rtl w:val="0"/>
              </w:rPr>
              <w:t xml:space="preserve">Chiffre d'affaires Stellantis (millions d'Euros)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1">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2">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3">
            <w:pPr>
              <w:widowControl w:val="0"/>
              <w:rPr/>
            </w:pPr>
            <w:r w:rsidDel="00000000" w:rsidR="00000000" w:rsidRPr="00000000">
              <w:rPr>
                <w:rtl w:val="0"/>
              </w:rPr>
              <w:t xml:space="preserve">Chiffre d'affaires consolidé PSA (historique) (millions d'Euros)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4">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5">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6">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7">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8">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9">
            <w:pPr>
              <w:widowControl w:val="0"/>
              <w:rPr/>
            </w:pPr>
            <w:r w:rsidDel="00000000" w:rsidR="00000000" w:rsidRPr="00000000">
              <w:rPr>
                <w:rtl w:val="0"/>
              </w:rPr>
              <w:t xml:space="preserve">Chiffres d'affaires CNHI, Iveco, Ferarri N.V (millions d'Euros)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A">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B">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C">
            <w:pPr>
              <w:widowControl w:val="0"/>
              <w:rPr/>
            </w:pPr>
            <w:r w:rsidDel="00000000" w:rsidR="00000000" w:rsidRPr="00000000">
              <w:rPr>
                <w:rtl w:val="0"/>
              </w:rPr>
              <w:t xml:space="preserve">CNHI (machines agricoles)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D">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E">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F">
            <w:pPr>
              <w:widowControl w:val="0"/>
              <w:rPr/>
            </w:pPr>
            <w:r w:rsidDel="00000000" w:rsidR="00000000" w:rsidRPr="00000000">
              <w:rPr>
                <w:rtl w:val="0"/>
              </w:rPr>
              <w:t xml:space="preserve">Iveco (utilitaires, poids lourds)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0">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1">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2">
            <w:pPr>
              <w:widowControl w:val="0"/>
              <w:rPr/>
            </w:pPr>
            <w:r w:rsidDel="00000000" w:rsidR="00000000" w:rsidRPr="00000000">
              <w:rPr>
                <w:rtl w:val="0"/>
              </w:rPr>
              <w:t xml:space="preserve">Ferarri N.V</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3">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4">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5">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6">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7">
            <w:pPr>
              <w:widowControl w:val="0"/>
              <w:rPr/>
            </w:pPr>
            <w:r w:rsidDel="00000000" w:rsidR="00000000" w:rsidRPr="00000000">
              <w:rPr>
                <w:rtl w:val="0"/>
              </w:rPr>
              <w:t xml:space="preserve">Unités de vente Stellantis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8">
            <w:pPr>
              <w:widowControl w:val="0"/>
              <w:rPr/>
            </w:pPr>
            <w:r w:rsidDel="00000000" w:rsidR="00000000" w:rsidRPr="00000000">
              <w:rPr>
                <w:rtl w:val="0"/>
              </w:rPr>
              <w:t xml:space="preserve">Unités de ventes par zone géographique (milliers d'unités)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9">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A">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B">
            <w:pPr>
              <w:widowControl w:val="0"/>
              <w:rPr/>
            </w:pPr>
            <w:r w:rsidDel="00000000" w:rsidR="00000000" w:rsidRPr="00000000">
              <w:rPr>
                <w:rtl w:val="0"/>
              </w:rPr>
              <w:t xml:space="preserve">Unités de Maserati vendues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C">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D">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E">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F">
            <w:pPr>
              <w:widowControl w:val="0"/>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0">
            <w:pPr>
              <w:widowControl w:val="0"/>
              <w:rPr/>
            </w:pPr>
            <w:r w:rsidDel="00000000" w:rsidR="00000000" w:rsidRPr="00000000">
              <w:rPr>
                <w:rtl w:val="0"/>
              </w:rPr>
              <w:t xml:space="preserve">Parts de marché Stellantis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1">
            <w:pPr>
              <w:widowControl w:val="0"/>
              <w:rPr/>
            </w:pPr>
            <w:r w:rsidDel="00000000" w:rsidR="00000000" w:rsidRPr="00000000">
              <w:rPr>
                <w:rtl w:val="0"/>
              </w:rPr>
              <w:t xml:space="preserve">Part de marché par Zone géographique et par année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2">
            <w:pPr>
              <w:widowControl w:val="0"/>
              <w:rPr/>
            </w:pPr>
            <w:r w:rsidDel="00000000" w:rsidR="00000000" w:rsidRPr="00000000">
              <w:rPr>
                <w:rtl w:val="0"/>
              </w:rPr>
            </w:r>
          </w:p>
        </w:tc>
      </w:tr>
    </w:tbl>
    <w:p w:rsidR="00000000" w:rsidDel="00000000" w:rsidP="00000000" w:rsidRDefault="00000000" w:rsidRPr="00000000" w14:paraId="00000233">
      <w:pPr>
        <w:rPr/>
      </w:pPr>
      <w:r w:rsidDel="00000000" w:rsidR="00000000" w:rsidRPr="00000000">
        <w:rPr>
          <w:rtl w:val="0"/>
        </w:rPr>
      </w:r>
    </w:p>
    <w:sectPr>
      <w:head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