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74025" w14:textId="3FC2DFCC" w:rsidR="003410C6" w:rsidRDefault="00C42EC0" w:rsidP="00C42EC0">
      <w:pPr>
        <w:bidi w:val="0"/>
        <w:jc w:val="center"/>
        <w:rPr>
          <w:rFonts w:cstheme="minorHAnsi"/>
          <w:b/>
          <w:bCs/>
          <w:i/>
          <w:iCs/>
          <w:sz w:val="24"/>
          <w:szCs w:val="24"/>
        </w:rPr>
      </w:pPr>
      <w:r w:rsidRPr="00CA3FA2">
        <w:rPr>
          <w:rFonts w:cstheme="minorHAnsi"/>
          <w:b/>
          <w:bCs/>
          <w:i/>
          <w:iCs/>
          <w:sz w:val="24"/>
          <w:szCs w:val="24"/>
        </w:rPr>
        <w:t>Data Science Lab</w:t>
      </w:r>
      <w:r w:rsidRPr="00CA3FA2">
        <w:rPr>
          <w:rFonts w:cstheme="minorHAnsi"/>
          <w:b/>
          <w:bCs/>
          <w:i/>
          <w:iCs/>
          <w:sz w:val="24"/>
          <w:szCs w:val="24"/>
        </w:rPr>
        <w:br/>
      </w:r>
      <w:r>
        <w:rPr>
          <w:rFonts w:cstheme="minorHAnsi"/>
          <w:b/>
          <w:bCs/>
          <w:i/>
          <w:iCs/>
          <w:sz w:val="24"/>
          <w:szCs w:val="24"/>
        </w:rPr>
        <w:t>Final</w:t>
      </w:r>
      <w:r w:rsidRPr="00CA3FA2">
        <w:rPr>
          <w:rFonts w:cstheme="minorHAnsi"/>
          <w:b/>
          <w:bCs/>
          <w:i/>
          <w:iCs/>
          <w:sz w:val="24"/>
          <w:szCs w:val="24"/>
        </w:rPr>
        <w:t xml:space="preserve"> Report</w:t>
      </w:r>
    </w:p>
    <w:p w14:paraId="188CFEAC" w14:textId="77777777" w:rsidR="00182E1F" w:rsidRPr="008329A5" w:rsidRDefault="00182E1F" w:rsidP="00182E1F">
      <w:pPr>
        <w:bidi w:val="0"/>
        <w:jc w:val="right"/>
        <w:rPr>
          <w:rFonts w:cstheme="minorHAnsi"/>
          <w:i/>
          <w:iCs/>
          <w:sz w:val="24"/>
          <w:szCs w:val="24"/>
        </w:rPr>
      </w:pPr>
      <w:r w:rsidRPr="008329A5">
        <w:rPr>
          <w:rFonts w:cstheme="minorHAnsi"/>
          <w:i/>
          <w:iCs/>
          <w:sz w:val="24"/>
          <w:szCs w:val="24"/>
        </w:rPr>
        <w:t>Lour Hakim – 323038091</w:t>
      </w:r>
      <w:r w:rsidRPr="008329A5">
        <w:rPr>
          <w:rFonts w:cstheme="minorHAnsi"/>
          <w:i/>
          <w:iCs/>
          <w:sz w:val="24"/>
          <w:szCs w:val="24"/>
        </w:rPr>
        <w:br/>
        <w:t>Shahar Rashdi – 314948415</w:t>
      </w:r>
    </w:p>
    <w:p w14:paraId="7412D2EA" w14:textId="77777777" w:rsidR="00182E1F" w:rsidRPr="00EE2B4C" w:rsidRDefault="00182E1F" w:rsidP="00182E1F">
      <w:pPr>
        <w:bidi w:val="0"/>
        <w:jc w:val="center"/>
        <w:rPr>
          <w:b/>
          <w:bCs/>
          <w:sz w:val="24"/>
          <w:szCs w:val="24"/>
          <w:u w:val="single"/>
        </w:rPr>
      </w:pPr>
      <w:r w:rsidRPr="00EE2B4C">
        <w:rPr>
          <w:b/>
          <w:bCs/>
          <w:sz w:val="24"/>
          <w:szCs w:val="24"/>
          <w:u w:val="single"/>
        </w:rPr>
        <w:t xml:space="preserve">Mental Health in U.S. High School Students: </w:t>
      </w:r>
      <w:r w:rsidRPr="00EE2B4C">
        <w:rPr>
          <w:b/>
          <w:bCs/>
          <w:sz w:val="24"/>
          <w:szCs w:val="24"/>
          <w:u w:val="single"/>
        </w:rPr>
        <w:br/>
        <w:t>A Data-Driven Analysis Based on YRBS 2023 and Socioeconomic Indicators</w:t>
      </w:r>
    </w:p>
    <w:p w14:paraId="328CBFF3" w14:textId="77777777" w:rsidR="00182E1F" w:rsidRPr="00C42EC0" w:rsidRDefault="00182E1F" w:rsidP="00154CBA">
      <w:pPr>
        <w:bidi w:val="0"/>
        <w:rPr>
          <w:rFonts w:cstheme="minorHAnsi"/>
          <w:b/>
          <w:bCs/>
          <w:i/>
          <w:iCs/>
          <w:sz w:val="24"/>
          <w:szCs w:val="24"/>
        </w:rPr>
      </w:pPr>
    </w:p>
    <w:p w14:paraId="0AA03CF5" w14:textId="2103F47E" w:rsidR="00DC063A" w:rsidRPr="00340D4F" w:rsidRDefault="00DC063A" w:rsidP="003410C6">
      <w:pPr>
        <w:bidi w:val="0"/>
        <w:rPr>
          <w:rFonts w:cstheme="minorHAnsi"/>
          <w:b/>
          <w:bCs/>
          <w:sz w:val="28"/>
          <w:szCs w:val="28"/>
          <w:u w:val="single"/>
        </w:rPr>
      </w:pPr>
      <w:r w:rsidRPr="00340D4F">
        <w:rPr>
          <w:rFonts w:cstheme="minorHAnsi"/>
          <w:b/>
          <w:bCs/>
          <w:sz w:val="28"/>
          <w:szCs w:val="28"/>
          <w:u w:val="single"/>
        </w:rPr>
        <w:t>Introduction</w:t>
      </w:r>
    </w:p>
    <w:p w14:paraId="1EF8D213" w14:textId="049A78DA" w:rsidR="00DC063A" w:rsidRPr="00340D4F" w:rsidRDefault="00DC063A" w:rsidP="00950E5F">
      <w:pPr>
        <w:bidi w:val="0"/>
        <w:rPr>
          <w:rFonts w:cstheme="minorHAnsi"/>
          <w:b/>
          <w:bCs/>
          <w:sz w:val="24"/>
          <w:szCs w:val="24"/>
          <w:u w:val="single"/>
        </w:rPr>
      </w:pPr>
      <w:r w:rsidRPr="00340D4F">
        <w:rPr>
          <w:rFonts w:cstheme="minorHAnsi"/>
          <w:b/>
          <w:bCs/>
          <w:sz w:val="24"/>
          <w:szCs w:val="24"/>
          <w:u w:val="single"/>
        </w:rPr>
        <w:t>Background and goals</w:t>
      </w:r>
    </w:p>
    <w:p w14:paraId="2FCB94FA" w14:textId="517B6249" w:rsidR="00C9322D" w:rsidRPr="00340D4F" w:rsidRDefault="00DC063A" w:rsidP="00A53096">
      <w:pPr>
        <w:bidi w:val="0"/>
        <w:rPr>
          <w:rFonts w:cstheme="minorHAnsi"/>
          <w:sz w:val="24"/>
          <w:szCs w:val="24"/>
        </w:rPr>
      </w:pPr>
      <w:r w:rsidRPr="00340D4F">
        <w:rPr>
          <w:rFonts w:cstheme="minorHAnsi"/>
          <w:sz w:val="24"/>
          <w:szCs w:val="24"/>
        </w:rPr>
        <w:t xml:space="preserve">Adolescent mental health in the United States has become a major public health concern, with rising rates of sadness, hopelessness, and suicidal thoughts reported by high school students. </w:t>
      </w:r>
      <w:r w:rsidR="00544661" w:rsidRPr="00544661">
        <w:rPr>
          <w:rFonts w:cstheme="minorHAnsi"/>
          <w:sz w:val="24"/>
          <w:szCs w:val="24"/>
        </w:rPr>
        <w:t>These issues are influenced by a range of personal, social, and environmental factors. Yet, the complexity of how these factors interact—especially in combination with broader economic conditions—is often overlooked</w:t>
      </w:r>
      <w:r w:rsidRPr="00340D4F">
        <w:rPr>
          <w:rFonts w:cstheme="minorHAnsi"/>
          <w:sz w:val="24"/>
          <w:szCs w:val="24"/>
        </w:rPr>
        <w:t>. Our project aims to model these complex relationships by combining student-level behavioral and demographic data with state-level economic indicators. The ultimate goal is to identify high-risk student profiles and generate interpretable insights that may support early intervention and informed policy-making.</w:t>
      </w:r>
    </w:p>
    <w:p w14:paraId="26BAE593" w14:textId="4428E922" w:rsidR="00DC063A" w:rsidRPr="00340D4F" w:rsidRDefault="00DC063A" w:rsidP="00950E5F">
      <w:pPr>
        <w:bidi w:val="0"/>
        <w:rPr>
          <w:rFonts w:cstheme="minorHAnsi"/>
          <w:b/>
          <w:bCs/>
          <w:sz w:val="24"/>
          <w:szCs w:val="24"/>
          <w:u w:val="single"/>
        </w:rPr>
      </w:pPr>
      <w:r w:rsidRPr="00340D4F">
        <w:rPr>
          <w:rFonts w:cstheme="minorHAnsi"/>
          <w:b/>
          <w:bCs/>
          <w:sz w:val="24"/>
          <w:szCs w:val="24"/>
          <w:u w:val="single"/>
        </w:rPr>
        <w:t>Data and variables</w:t>
      </w:r>
    </w:p>
    <w:p w14:paraId="2A9AC2A6" w14:textId="77777777" w:rsidR="00A3364F" w:rsidRPr="00340D4F" w:rsidRDefault="00D85113" w:rsidP="00BB0B90">
      <w:pPr>
        <w:bidi w:val="0"/>
        <w:rPr>
          <w:rFonts w:cstheme="minorHAnsi"/>
          <w:sz w:val="24"/>
          <w:szCs w:val="24"/>
        </w:rPr>
      </w:pPr>
      <w:r w:rsidRPr="00340D4F">
        <w:rPr>
          <w:rFonts w:cstheme="minorHAnsi"/>
          <w:sz w:val="24"/>
          <w:szCs w:val="24"/>
        </w:rPr>
        <w:t>Our project integrates three distinct datasets to investigate mental health risk factors among U.S. high school students. The primary dataset is the 2023 Youth Risk Behavior Survey (YRBS), an official CDC survey containing over 100 student-level variables related to emotional well-being, behavior, demographics, and school life. To incorporate economic context, we merged two additional sources: (1) GDP by state from the U.S. Bureau of Economic Analysis, and (2) unemployment rate and mean household income from the U.S. Census Bureau’s American Community Survey. The latter was compiled from eight state-level CSV files. Merging was performed using the sitename-to-state mapping.</w:t>
      </w:r>
    </w:p>
    <w:p w14:paraId="15E9FF95" w14:textId="3D77739A" w:rsidR="009B476F" w:rsidRPr="00340D4F" w:rsidRDefault="009B476F" w:rsidP="00A3364F">
      <w:pPr>
        <w:bidi w:val="0"/>
        <w:rPr>
          <w:rFonts w:cstheme="minorHAnsi"/>
          <w:sz w:val="24"/>
          <w:szCs w:val="24"/>
        </w:rPr>
      </w:pPr>
      <w:r w:rsidRPr="00340D4F">
        <w:rPr>
          <w:rFonts w:cstheme="minorHAnsi"/>
          <w:sz w:val="24"/>
          <w:szCs w:val="24"/>
        </w:rPr>
        <w:t>Our analysis targets three mental health outcomes:</w:t>
      </w:r>
    </w:p>
    <w:p w14:paraId="4CFEBD69" w14:textId="77777777" w:rsidR="009B476F" w:rsidRPr="00340D4F" w:rsidRDefault="009B476F" w:rsidP="00BB0B90">
      <w:pPr>
        <w:numPr>
          <w:ilvl w:val="0"/>
          <w:numId w:val="1"/>
        </w:numPr>
        <w:bidi w:val="0"/>
        <w:spacing w:line="240" w:lineRule="auto"/>
        <w:rPr>
          <w:rFonts w:cstheme="minorHAnsi"/>
          <w:sz w:val="24"/>
          <w:szCs w:val="24"/>
        </w:rPr>
      </w:pPr>
      <w:r w:rsidRPr="00340D4F">
        <w:rPr>
          <w:rFonts w:cstheme="minorHAnsi"/>
          <w:b/>
          <w:bCs/>
          <w:sz w:val="24"/>
          <w:szCs w:val="24"/>
        </w:rPr>
        <w:t>Q26</w:t>
      </w:r>
      <w:r w:rsidRPr="00340D4F">
        <w:rPr>
          <w:rFonts w:cstheme="minorHAnsi"/>
          <w:sz w:val="24"/>
          <w:szCs w:val="24"/>
        </w:rPr>
        <w:t>: “Felt sad or hopeless for two or more weeks” – binary</w:t>
      </w:r>
    </w:p>
    <w:p w14:paraId="63B54D85" w14:textId="77777777" w:rsidR="009B476F" w:rsidRPr="00340D4F" w:rsidRDefault="009B476F" w:rsidP="00BB0B90">
      <w:pPr>
        <w:numPr>
          <w:ilvl w:val="0"/>
          <w:numId w:val="1"/>
        </w:numPr>
        <w:bidi w:val="0"/>
        <w:spacing w:line="240" w:lineRule="auto"/>
        <w:rPr>
          <w:rFonts w:cstheme="minorHAnsi"/>
          <w:sz w:val="24"/>
          <w:szCs w:val="24"/>
        </w:rPr>
      </w:pPr>
      <w:r w:rsidRPr="00340D4F">
        <w:rPr>
          <w:rFonts w:cstheme="minorHAnsi"/>
          <w:b/>
          <w:bCs/>
          <w:sz w:val="24"/>
          <w:szCs w:val="24"/>
        </w:rPr>
        <w:t>Q27</w:t>
      </w:r>
      <w:r w:rsidRPr="00340D4F">
        <w:rPr>
          <w:rFonts w:cstheme="minorHAnsi"/>
          <w:sz w:val="24"/>
          <w:szCs w:val="24"/>
        </w:rPr>
        <w:t>: “Seriously considered suicide” – binary</w:t>
      </w:r>
    </w:p>
    <w:p w14:paraId="645116F1" w14:textId="668A3AE6" w:rsidR="009B476F" w:rsidRPr="00340D4F" w:rsidRDefault="009B476F" w:rsidP="00BB0B90">
      <w:pPr>
        <w:numPr>
          <w:ilvl w:val="0"/>
          <w:numId w:val="1"/>
        </w:numPr>
        <w:bidi w:val="0"/>
        <w:spacing w:line="240" w:lineRule="auto"/>
        <w:rPr>
          <w:rFonts w:cstheme="minorHAnsi"/>
          <w:sz w:val="24"/>
          <w:szCs w:val="24"/>
        </w:rPr>
      </w:pPr>
      <w:r w:rsidRPr="00340D4F">
        <w:rPr>
          <w:rFonts w:cstheme="minorHAnsi"/>
          <w:b/>
          <w:bCs/>
          <w:sz w:val="24"/>
          <w:szCs w:val="24"/>
        </w:rPr>
        <w:t>Q84</w:t>
      </w:r>
      <w:r w:rsidRPr="00340D4F">
        <w:rPr>
          <w:rFonts w:cstheme="minorHAnsi"/>
          <w:sz w:val="24"/>
          <w:szCs w:val="24"/>
        </w:rPr>
        <w:t>: “Days of poor mental health in past 30 days” – ordinal with five levels: Never, Rarely, Sometimes, Most of the time, Always</w:t>
      </w:r>
    </w:p>
    <w:p w14:paraId="068D1769" w14:textId="77777777" w:rsidR="00182E1F" w:rsidRDefault="00182E1F" w:rsidP="00172EC9">
      <w:pPr>
        <w:bidi w:val="0"/>
        <w:rPr>
          <w:rFonts w:cstheme="minorHAnsi"/>
          <w:b/>
          <w:bCs/>
          <w:sz w:val="24"/>
          <w:szCs w:val="24"/>
        </w:rPr>
      </w:pPr>
    </w:p>
    <w:p w14:paraId="0468EECB" w14:textId="77777777" w:rsidR="00154CBA" w:rsidRDefault="00154CBA" w:rsidP="004F7DCC">
      <w:pPr>
        <w:bidi w:val="0"/>
        <w:rPr>
          <w:rFonts w:cstheme="minorHAnsi"/>
          <w:b/>
          <w:bCs/>
          <w:sz w:val="24"/>
          <w:szCs w:val="24"/>
        </w:rPr>
      </w:pPr>
    </w:p>
    <w:p w14:paraId="614CF38C" w14:textId="77777777" w:rsidR="00154CBA" w:rsidRDefault="00154CBA" w:rsidP="00154CBA">
      <w:pPr>
        <w:bidi w:val="0"/>
        <w:rPr>
          <w:rFonts w:cstheme="minorHAnsi"/>
          <w:b/>
          <w:bCs/>
          <w:sz w:val="24"/>
          <w:szCs w:val="24"/>
        </w:rPr>
      </w:pPr>
    </w:p>
    <w:p w14:paraId="266A85A1" w14:textId="489D9AEB" w:rsidR="00D85113" w:rsidRPr="00340D4F" w:rsidRDefault="00172EC9" w:rsidP="00154CBA">
      <w:pPr>
        <w:bidi w:val="0"/>
        <w:rPr>
          <w:rFonts w:cstheme="minorHAnsi"/>
          <w:b/>
          <w:bCs/>
          <w:sz w:val="24"/>
          <w:szCs w:val="24"/>
        </w:rPr>
      </w:pPr>
      <w:r w:rsidRPr="00340D4F">
        <w:rPr>
          <w:rFonts w:cstheme="minorHAnsi"/>
          <w:b/>
          <w:bCs/>
          <w:sz w:val="24"/>
          <w:szCs w:val="24"/>
        </w:rPr>
        <w:t>Example Variables by Group</w:t>
      </w:r>
      <w:r w:rsidR="00055C24" w:rsidRPr="00340D4F">
        <w:rPr>
          <w:rFonts w:cstheme="minorHAnsi"/>
          <w:b/>
          <w:bCs/>
          <w:sz w:val="24"/>
          <w:szCs w:val="24"/>
        </w:rPr>
        <w:t>:</w:t>
      </w:r>
    </w:p>
    <w:tbl>
      <w:tblPr>
        <w:tblStyle w:val="af"/>
        <w:tblW w:w="0" w:type="auto"/>
        <w:tblLook w:val="04A0" w:firstRow="1" w:lastRow="0" w:firstColumn="1" w:lastColumn="0" w:noHBand="0" w:noVBand="1"/>
      </w:tblPr>
      <w:tblGrid>
        <w:gridCol w:w="1980"/>
        <w:gridCol w:w="6740"/>
      </w:tblGrid>
      <w:tr w:rsidR="0040661F" w:rsidRPr="00340D4F" w14:paraId="4D3320AE" w14:textId="77777777" w:rsidTr="00AC425C">
        <w:tc>
          <w:tcPr>
            <w:tcW w:w="1980" w:type="dxa"/>
          </w:tcPr>
          <w:p w14:paraId="0D8B1D70" w14:textId="35808AA5" w:rsidR="0040661F" w:rsidRPr="00340D4F" w:rsidRDefault="0040661F" w:rsidP="0040661F">
            <w:pPr>
              <w:bidi w:val="0"/>
              <w:jc w:val="center"/>
              <w:rPr>
                <w:rFonts w:cstheme="minorHAnsi"/>
                <w:b/>
                <w:bCs/>
                <w:sz w:val="24"/>
                <w:szCs w:val="24"/>
              </w:rPr>
            </w:pPr>
            <w:r w:rsidRPr="00340D4F">
              <w:rPr>
                <w:rFonts w:cstheme="minorHAnsi"/>
                <w:b/>
                <w:bCs/>
                <w:sz w:val="24"/>
                <w:szCs w:val="24"/>
              </w:rPr>
              <w:t>Group</w:t>
            </w:r>
          </w:p>
        </w:tc>
        <w:tc>
          <w:tcPr>
            <w:tcW w:w="6740" w:type="dxa"/>
          </w:tcPr>
          <w:p w14:paraId="2CF4FA4D" w14:textId="25161879" w:rsidR="0040661F" w:rsidRPr="00340D4F" w:rsidRDefault="0040661F" w:rsidP="0040661F">
            <w:pPr>
              <w:bidi w:val="0"/>
              <w:jc w:val="center"/>
              <w:rPr>
                <w:rFonts w:cstheme="minorHAnsi"/>
                <w:b/>
                <w:bCs/>
                <w:sz w:val="24"/>
                <w:szCs w:val="24"/>
              </w:rPr>
            </w:pPr>
            <w:r w:rsidRPr="00340D4F">
              <w:rPr>
                <w:rFonts w:cstheme="minorHAnsi"/>
                <w:b/>
                <w:bCs/>
                <w:sz w:val="24"/>
                <w:szCs w:val="24"/>
              </w:rPr>
              <w:t>Examples</w:t>
            </w:r>
          </w:p>
        </w:tc>
      </w:tr>
      <w:tr w:rsidR="0040661F" w:rsidRPr="00340D4F" w14:paraId="52976F7B" w14:textId="77777777" w:rsidTr="00AC425C">
        <w:tc>
          <w:tcPr>
            <w:tcW w:w="1980" w:type="dxa"/>
          </w:tcPr>
          <w:p w14:paraId="3D79A2B4" w14:textId="434F2D91" w:rsidR="0040661F" w:rsidRPr="00340D4F" w:rsidRDefault="00773455" w:rsidP="00AD0B02">
            <w:pPr>
              <w:bidi w:val="0"/>
              <w:jc w:val="center"/>
              <w:rPr>
                <w:rFonts w:cstheme="minorHAnsi"/>
                <w:sz w:val="24"/>
                <w:szCs w:val="24"/>
              </w:rPr>
            </w:pPr>
            <w:r w:rsidRPr="00340D4F">
              <w:rPr>
                <w:rFonts w:cstheme="minorHAnsi"/>
                <w:sz w:val="24"/>
                <w:szCs w:val="24"/>
              </w:rPr>
              <w:t>Demographic</w:t>
            </w:r>
          </w:p>
        </w:tc>
        <w:tc>
          <w:tcPr>
            <w:tcW w:w="6740" w:type="dxa"/>
          </w:tcPr>
          <w:p w14:paraId="7E63B804" w14:textId="16D735C0" w:rsidR="0040661F" w:rsidRPr="00340D4F" w:rsidRDefault="00CC24FE" w:rsidP="00C077CF">
            <w:pPr>
              <w:bidi w:val="0"/>
              <w:rPr>
                <w:rFonts w:cstheme="minorHAnsi"/>
                <w:sz w:val="24"/>
                <w:szCs w:val="24"/>
              </w:rPr>
            </w:pPr>
            <w:r w:rsidRPr="00340D4F">
              <w:rPr>
                <w:rFonts w:cstheme="minorHAnsi"/>
                <w:sz w:val="24"/>
                <w:szCs w:val="24"/>
              </w:rPr>
              <w:t>Age, Sex, Race</w:t>
            </w:r>
            <w:r w:rsidR="00C077CF" w:rsidRPr="00340D4F">
              <w:rPr>
                <w:rFonts w:cstheme="minorHAnsi"/>
                <w:sz w:val="24"/>
                <w:szCs w:val="24"/>
              </w:rPr>
              <w:t>, Sexual &amp; Gender Identity</w:t>
            </w:r>
          </w:p>
        </w:tc>
      </w:tr>
      <w:tr w:rsidR="0040661F" w:rsidRPr="00340D4F" w14:paraId="4E4D71C8" w14:textId="77777777" w:rsidTr="00AC425C">
        <w:tc>
          <w:tcPr>
            <w:tcW w:w="1980" w:type="dxa"/>
          </w:tcPr>
          <w:p w14:paraId="169CAF9B" w14:textId="78CC4ED6" w:rsidR="0040661F" w:rsidRPr="00340D4F" w:rsidRDefault="00773455" w:rsidP="00AD0B02">
            <w:pPr>
              <w:bidi w:val="0"/>
              <w:jc w:val="center"/>
              <w:rPr>
                <w:rFonts w:cstheme="minorHAnsi"/>
                <w:sz w:val="24"/>
                <w:szCs w:val="24"/>
              </w:rPr>
            </w:pPr>
            <w:r w:rsidRPr="00340D4F">
              <w:rPr>
                <w:rFonts w:cstheme="minorHAnsi"/>
                <w:sz w:val="24"/>
                <w:szCs w:val="24"/>
              </w:rPr>
              <w:t>Behavioral</w:t>
            </w:r>
          </w:p>
        </w:tc>
        <w:tc>
          <w:tcPr>
            <w:tcW w:w="6740" w:type="dxa"/>
          </w:tcPr>
          <w:p w14:paraId="140992B2" w14:textId="2C4DA912" w:rsidR="0040661F" w:rsidRPr="00340D4F" w:rsidRDefault="00FA5FB8" w:rsidP="00AC425C">
            <w:pPr>
              <w:bidi w:val="0"/>
              <w:rPr>
                <w:rFonts w:cstheme="minorHAnsi"/>
                <w:sz w:val="24"/>
                <w:szCs w:val="24"/>
              </w:rPr>
            </w:pPr>
            <w:r w:rsidRPr="00340D4F">
              <w:rPr>
                <w:rFonts w:cstheme="minorHAnsi"/>
                <w:sz w:val="24"/>
                <w:szCs w:val="24"/>
              </w:rPr>
              <w:t>Bullying, Sleep, Breakfast frequency</w:t>
            </w:r>
            <w:r w:rsidR="00F60B9A" w:rsidRPr="00340D4F">
              <w:rPr>
                <w:rFonts w:cstheme="minorHAnsi"/>
                <w:sz w:val="24"/>
                <w:szCs w:val="24"/>
              </w:rPr>
              <w:t xml:space="preserve">, Screen Time, </w:t>
            </w:r>
            <w:r w:rsidR="00AC425C" w:rsidRPr="00340D4F">
              <w:rPr>
                <w:rFonts w:cstheme="minorHAnsi"/>
                <w:sz w:val="24"/>
                <w:szCs w:val="24"/>
              </w:rPr>
              <w:t>Substance use</w:t>
            </w:r>
          </w:p>
        </w:tc>
      </w:tr>
      <w:tr w:rsidR="0040661F" w:rsidRPr="00340D4F" w14:paraId="54B062FC" w14:textId="77777777" w:rsidTr="00AC425C">
        <w:tc>
          <w:tcPr>
            <w:tcW w:w="1980" w:type="dxa"/>
          </w:tcPr>
          <w:p w14:paraId="0C12EB90" w14:textId="17CC20AC" w:rsidR="0040661F" w:rsidRPr="00340D4F" w:rsidRDefault="00773455" w:rsidP="00AD0B02">
            <w:pPr>
              <w:bidi w:val="0"/>
              <w:jc w:val="center"/>
              <w:rPr>
                <w:rFonts w:cstheme="minorHAnsi"/>
                <w:sz w:val="24"/>
                <w:szCs w:val="24"/>
              </w:rPr>
            </w:pPr>
            <w:r w:rsidRPr="00340D4F">
              <w:rPr>
                <w:rFonts w:cstheme="minorHAnsi"/>
                <w:sz w:val="24"/>
                <w:szCs w:val="24"/>
              </w:rPr>
              <w:t>Health</w:t>
            </w:r>
          </w:p>
        </w:tc>
        <w:tc>
          <w:tcPr>
            <w:tcW w:w="6740" w:type="dxa"/>
          </w:tcPr>
          <w:p w14:paraId="4CE3A7FD" w14:textId="51A88B1A" w:rsidR="0040661F" w:rsidRPr="00340D4F" w:rsidRDefault="00FA5FB8" w:rsidP="00FA5FB8">
            <w:pPr>
              <w:bidi w:val="0"/>
              <w:rPr>
                <w:rFonts w:cstheme="minorHAnsi"/>
                <w:sz w:val="24"/>
                <w:szCs w:val="24"/>
              </w:rPr>
            </w:pPr>
            <w:r w:rsidRPr="00340D4F">
              <w:rPr>
                <w:rFonts w:cstheme="minorHAnsi"/>
                <w:sz w:val="24"/>
                <w:szCs w:val="24"/>
              </w:rPr>
              <w:t>BMI, Physical activity</w:t>
            </w:r>
          </w:p>
        </w:tc>
      </w:tr>
      <w:tr w:rsidR="0040661F" w:rsidRPr="00340D4F" w14:paraId="16983585" w14:textId="77777777" w:rsidTr="00AC425C">
        <w:tc>
          <w:tcPr>
            <w:tcW w:w="1980" w:type="dxa"/>
          </w:tcPr>
          <w:p w14:paraId="0DD241BB" w14:textId="3F84AB9E" w:rsidR="0040661F" w:rsidRPr="00340D4F" w:rsidRDefault="00CC24FE" w:rsidP="00AD0B02">
            <w:pPr>
              <w:bidi w:val="0"/>
              <w:jc w:val="center"/>
              <w:rPr>
                <w:rFonts w:cstheme="minorHAnsi"/>
                <w:sz w:val="24"/>
                <w:szCs w:val="24"/>
              </w:rPr>
            </w:pPr>
            <w:r w:rsidRPr="00340D4F">
              <w:rPr>
                <w:rFonts w:cstheme="minorHAnsi"/>
                <w:sz w:val="24"/>
                <w:szCs w:val="24"/>
              </w:rPr>
              <w:t>Academic</w:t>
            </w:r>
          </w:p>
        </w:tc>
        <w:tc>
          <w:tcPr>
            <w:tcW w:w="6740" w:type="dxa"/>
          </w:tcPr>
          <w:p w14:paraId="563050CA" w14:textId="2CF9B469" w:rsidR="0040661F" w:rsidRPr="00340D4F" w:rsidRDefault="00FA5FB8" w:rsidP="00FA5FB8">
            <w:pPr>
              <w:bidi w:val="0"/>
              <w:rPr>
                <w:rFonts w:cstheme="minorHAnsi"/>
                <w:sz w:val="24"/>
                <w:szCs w:val="24"/>
              </w:rPr>
            </w:pPr>
            <w:r w:rsidRPr="00340D4F">
              <w:rPr>
                <w:rFonts w:cstheme="minorHAnsi"/>
                <w:sz w:val="24"/>
                <w:szCs w:val="24"/>
              </w:rPr>
              <w:t>Self-reported grades</w:t>
            </w:r>
          </w:p>
        </w:tc>
      </w:tr>
      <w:tr w:rsidR="0040661F" w:rsidRPr="00340D4F" w14:paraId="591000BF" w14:textId="77777777" w:rsidTr="00AC425C">
        <w:tc>
          <w:tcPr>
            <w:tcW w:w="1980" w:type="dxa"/>
          </w:tcPr>
          <w:p w14:paraId="6849E483" w14:textId="52C4C61F" w:rsidR="0040661F" w:rsidRPr="00340D4F" w:rsidRDefault="00CC24FE" w:rsidP="00AD0B02">
            <w:pPr>
              <w:bidi w:val="0"/>
              <w:jc w:val="center"/>
              <w:rPr>
                <w:rFonts w:cstheme="minorHAnsi"/>
                <w:sz w:val="24"/>
                <w:szCs w:val="24"/>
              </w:rPr>
            </w:pPr>
            <w:r w:rsidRPr="00340D4F">
              <w:rPr>
                <w:rFonts w:cstheme="minorHAnsi"/>
                <w:sz w:val="24"/>
                <w:szCs w:val="24"/>
              </w:rPr>
              <w:t>Economic</w:t>
            </w:r>
          </w:p>
        </w:tc>
        <w:tc>
          <w:tcPr>
            <w:tcW w:w="6740" w:type="dxa"/>
          </w:tcPr>
          <w:p w14:paraId="75D07471" w14:textId="2680D5EC" w:rsidR="0040661F" w:rsidRPr="00340D4F" w:rsidRDefault="00AD0B02" w:rsidP="00AD0B02">
            <w:pPr>
              <w:bidi w:val="0"/>
              <w:rPr>
                <w:rFonts w:cstheme="minorHAnsi"/>
                <w:sz w:val="24"/>
                <w:szCs w:val="24"/>
              </w:rPr>
            </w:pPr>
            <w:r w:rsidRPr="00340D4F">
              <w:rPr>
                <w:rFonts w:cstheme="minorHAnsi"/>
                <w:sz w:val="24"/>
                <w:szCs w:val="24"/>
              </w:rPr>
              <w:t>GDP, Unemployment rate, Household income (by state)</w:t>
            </w:r>
          </w:p>
        </w:tc>
      </w:tr>
    </w:tbl>
    <w:p w14:paraId="601DEC06" w14:textId="77777777" w:rsidR="00055C24" w:rsidRPr="00340D4F" w:rsidRDefault="00055C24" w:rsidP="00055C24">
      <w:pPr>
        <w:bidi w:val="0"/>
        <w:rPr>
          <w:rFonts w:cstheme="minorHAnsi"/>
          <w:sz w:val="24"/>
          <w:szCs w:val="24"/>
        </w:rPr>
      </w:pPr>
    </w:p>
    <w:p w14:paraId="08FCB170" w14:textId="3A56A069" w:rsidR="008173D2" w:rsidRPr="00340D4F" w:rsidRDefault="008173D2" w:rsidP="00950E5F">
      <w:pPr>
        <w:bidi w:val="0"/>
        <w:rPr>
          <w:rFonts w:cstheme="minorHAnsi"/>
          <w:b/>
          <w:bCs/>
          <w:sz w:val="24"/>
          <w:szCs w:val="24"/>
        </w:rPr>
      </w:pPr>
      <w:r w:rsidRPr="00340D4F">
        <w:rPr>
          <w:rFonts w:cstheme="minorHAnsi"/>
          <w:b/>
          <w:bCs/>
          <w:sz w:val="24"/>
          <w:szCs w:val="24"/>
        </w:rPr>
        <w:t>Data Sources:</w:t>
      </w:r>
    </w:p>
    <w:p w14:paraId="55EA49CD" w14:textId="673555C6" w:rsidR="008173D2" w:rsidRPr="00340D4F" w:rsidRDefault="00A1202D" w:rsidP="00005B5A">
      <w:pPr>
        <w:pStyle w:val="a9"/>
        <w:numPr>
          <w:ilvl w:val="0"/>
          <w:numId w:val="3"/>
        </w:numPr>
        <w:bidi w:val="0"/>
        <w:rPr>
          <w:rFonts w:cstheme="minorHAnsi"/>
          <w:sz w:val="24"/>
          <w:szCs w:val="24"/>
        </w:rPr>
      </w:pPr>
      <w:r w:rsidRPr="00340D4F">
        <w:rPr>
          <w:rFonts w:cstheme="minorHAnsi"/>
          <w:sz w:val="24"/>
          <w:szCs w:val="24"/>
        </w:rPr>
        <w:t>Youth Risk Behavior Survey (YRBS) – 2023</w:t>
      </w:r>
      <w:r w:rsidR="00424A1C" w:rsidRPr="00340D4F">
        <w:rPr>
          <w:rFonts w:cstheme="minorHAnsi"/>
          <w:sz w:val="24"/>
          <w:szCs w:val="24"/>
        </w:rPr>
        <w:br/>
      </w:r>
      <w:hyperlink r:id="rId5" w:history="1">
        <w:r w:rsidR="00424A1C" w:rsidRPr="00340D4F">
          <w:rPr>
            <w:rStyle w:val="Hyperlink"/>
            <w:rFonts w:cstheme="minorHAnsi"/>
            <w:sz w:val="24"/>
            <w:szCs w:val="24"/>
          </w:rPr>
          <w:t>https://www.cdc.gov/yrbs/data/index.html</w:t>
        </w:r>
      </w:hyperlink>
    </w:p>
    <w:p w14:paraId="7F5B16FE" w14:textId="0FC725F9" w:rsidR="00005B5A" w:rsidRPr="00340D4F" w:rsidRDefault="001D43CB" w:rsidP="001D43CB">
      <w:pPr>
        <w:pStyle w:val="a9"/>
        <w:numPr>
          <w:ilvl w:val="0"/>
          <w:numId w:val="3"/>
        </w:numPr>
        <w:bidi w:val="0"/>
        <w:spacing w:after="0" w:line="240" w:lineRule="auto"/>
        <w:rPr>
          <w:rFonts w:eastAsia="Times New Roman" w:cstheme="minorHAnsi"/>
          <w:kern w:val="0"/>
          <w:sz w:val="24"/>
          <w:szCs w:val="24"/>
          <w14:ligatures w14:val="none"/>
        </w:rPr>
      </w:pPr>
      <w:r w:rsidRPr="00340D4F">
        <w:rPr>
          <w:rFonts w:eastAsia="Times New Roman" w:cstheme="minorHAnsi"/>
          <w:color w:val="1F2328"/>
          <w:kern w:val="0"/>
          <w:sz w:val="24"/>
          <w:szCs w:val="24"/>
          <w:shd w:val="clear" w:color="auto" w:fill="FFFFFF"/>
          <w14:ligatures w14:val="none"/>
        </w:rPr>
        <w:t xml:space="preserve">GDP by state – 2023 </w:t>
      </w:r>
      <w:r w:rsidR="00424A1C" w:rsidRPr="00340D4F">
        <w:rPr>
          <w:rFonts w:eastAsia="Times New Roman" w:cstheme="minorHAnsi"/>
          <w:color w:val="1F2328"/>
          <w:kern w:val="0"/>
          <w:sz w:val="24"/>
          <w:szCs w:val="24"/>
          <w:shd w:val="clear" w:color="auto" w:fill="FFFFFF"/>
          <w14:ligatures w14:val="none"/>
        </w:rPr>
        <w:br/>
      </w:r>
      <w:hyperlink r:id="rId6" w:history="1">
        <w:r w:rsidR="00424A1C" w:rsidRPr="00340D4F">
          <w:rPr>
            <w:rStyle w:val="Hyperlink"/>
            <w:rFonts w:eastAsia="Times New Roman" w:cstheme="minorHAnsi"/>
            <w:kern w:val="0"/>
            <w:sz w:val="24"/>
            <w:szCs w:val="24"/>
            <w14:ligatures w14:val="none"/>
          </w:rPr>
          <w:t>https://www.bea.gov/data/gdp/gdp-county-metro-and-other-areas</w:t>
        </w:r>
      </w:hyperlink>
    </w:p>
    <w:p w14:paraId="0BF3AD98" w14:textId="0952F303" w:rsidR="00340D4F" w:rsidRPr="00340D4F" w:rsidRDefault="00634619" w:rsidP="00340D4F">
      <w:pPr>
        <w:pStyle w:val="a9"/>
        <w:numPr>
          <w:ilvl w:val="0"/>
          <w:numId w:val="3"/>
        </w:numPr>
        <w:bidi w:val="0"/>
        <w:spacing w:after="0" w:line="240" w:lineRule="auto"/>
        <w:rPr>
          <w:rFonts w:eastAsia="Times New Roman" w:cstheme="minorHAnsi"/>
          <w:kern w:val="0"/>
          <w:sz w:val="24"/>
          <w:szCs w:val="24"/>
          <w14:ligatures w14:val="none"/>
        </w:rPr>
      </w:pPr>
      <w:r w:rsidRPr="00340D4F">
        <w:rPr>
          <w:rFonts w:eastAsia="Times New Roman" w:cstheme="minorHAnsi"/>
          <w:kern w:val="0"/>
          <w:sz w:val="24"/>
          <w:szCs w:val="24"/>
          <w14:ligatures w14:val="none"/>
        </w:rPr>
        <w:t>Mean income and employment rate by state – 2023</w:t>
      </w:r>
      <w:r w:rsidRPr="00340D4F">
        <w:rPr>
          <w:rFonts w:eastAsia="Times New Roman" w:cstheme="minorHAnsi"/>
          <w:kern w:val="0"/>
          <w:sz w:val="24"/>
          <w:szCs w:val="24"/>
          <w14:ligatures w14:val="none"/>
        </w:rPr>
        <w:br/>
      </w:r>
      <w:hyperlink r:id="rId7" w:history="1">
        <w:r w:rsidR="00340D4F" w:rsidRPr="00340D4F">
          <w:rPr>
            <w:rStyle w:val="Hyperlink"/>
            <w:rFonts w:eastAsia="Times New Roman" w:cstheme="minorHAnsi"/>
            <w:kern w:val="0"/>
            <w:sz w:val="24"/>
            <w:szCs w:val="24"/>
            <w14:ligatures w14:val="none"/>
          </w:rPr>
          <w:t>https://data.census.gov/advanced</w:t>
        </w:r>
      </w:hyperlink>
    </w:p>
    <w:p w14:paraId="36119878" w14:textId="77777777" w:rsidR="00424A1C" w:rsidRPr="00340D4F" w:rsidRDefault="00424A1C" w:rsidP="008173D2">
      <w:pPr>
        <w:bidi w:val="0"/>
        <w:rPr>
          <w:rFonts w:cstheme="minorHAnsi"/>
          <w:b/>
          <w:bCs/>
          <w:sz w:val="24"/>
          <w:szCs w:val="24"/>
          <w:u w:val="single"/>
        </w:rPr>
      </w:pPr>
    </w:p>
    <w:p w14:paraId="4CA0D9C8" w14:textId="52E1A8B2" w:rsidR="00D85113" w:rsidRPr="00340D4F" w:rsidRDefault="00D85113" w:rsidP="00424A1C">
      <w:pPr>
        <w:bidi w:val="0"/>
        <w:rPr>
          <w:rFonts w:cstheme="minorHAnsi"/>
          <w:b/>
          <w:bCs/>
          <w:sz w:val="24"/>
          <w:szCs w:val="24"/>
          <w:u w:val="single"/>
        </w:rPr>
      </w:pPr>
      <w:r w:rsidRPr="00340D4F">
        <w:rPr>
          <w:rFonts w:cstheme="minorHAnsi"/>
          <w:b/>
          <w:bCs/>
          <w:sz w:val="24"/>
          <w:szCs w:val="24"/>
          <w:u w:val="single"/>
        </w:rPr>
        <w:t>Important EDA results</w:t>
      </w:r>
    </w:p>
    <w:p w14:paraId="384009F2" w14:textId="012DDD96" w:rsidR="00A3364F" w:rsidRDefault="007E1E00" w:rsidP="00054873">
      <w:pPr>
        <w:bidi w:val="0"/>
        <w:rPr>
          <w:rFonts w:cstheme="minorHAnsi"/>
          <w:sz w:val="24"/>
          <w:szCs w:val="24"/>
        </w:rPr>
      </w:pPr>
      <w:r w:rsidRPr="00340D4F">
        <w:rPr>
          <w:rFonts w:cstheme="minorHAnsi"/>
          <w:sz w:val="24"/>
          <w:szCs w:val="24"/>
        </w:rPr>
        <w:t xml:space="preserve">Exploratory analysis revealed several predictive patterns. Students who experienced bullying (Q24) had significantly higher sadness rates (Q26), with a univariate logistic regression achieving 65.9% test accuracy—well above the 57.3% constant baseline. We also identified BMI outliers using IQR thresholds and created a </w:t>
      </w:r>
      <w:proofErr w:type="spellStart"/>
      <w:r w:rsidRPr="00340D4F">
        <w:rPr>
          <w:rFonts w:cstheme="minorHAnsi"/>
          <w:sz w:val="24"/>
          <w:szCs w:val="24"/>
        </w:rPr>
        <w:t>bmi_outlier</w:t>
      </w:r>
      <w:proofErr w:type="spellEnd"/>
      <w:r w:rsidRPr="00340D4F">
        <w:rPr>
          <w:rFonts w:cstheme="minorHAnsi"/>
          <w:sz w:val="24"/>
          <w:szCs w:val="24"/>
        </w:rPr>
        <w:t xml:space="preserve"> indicator. While this variable was not selected by the final models, the continuous BMI percentile (</w:t>
      </w:r>
      <w:proofErr w:type="spellStart"/>
      <w:r w:rsidRPr="00340D4F">
        <w:rPr>
          <w:rFonts w:cstheme="minorHAnsi"/>
          <w:sz w:val="24"/>
          <w:szCs w:val="24"/>
        </w:rPr>
        <w:t>bmipct</w:t>
      </w:r>
      <w:proofErr w:type="spellEnd"/>
      <w:r w:rsidRPr="00340D4F">
        <w:rPr>
          <w:rFonts w:cstheme="minorHAnsi"/>
          <w:sz w:val="24"/>
          <w:szCs w:val="24"/>
        </w:rPr>
        <w:t xml:space="preserve">) consistently appeared among the most important predictors. </w:t>
      </w:r>
      <w:r w:rsidR="00001308" w:rsidRPr="00340D4F">
        <w:rPr>
          <w:rFonts w:cstheme="minorHAnsi"/>
          <w:sz w:val="24"/>
          <w:szCs w:val="24"/>
        </w:rPr>
        <w:t xml:space="preserve">Additionally, students from states with lower mean household income </w:t>
      </w:r>
      <w:r w:rsidR="00A94956" w:rsidRPr="00340D4F">
        <w:rPr>
          <w:rFonts w:cstheme="minorHAnsi"/>
          <w:sz w:val="24"/>
          <w:szCs w:val="24"/>
        </w:rPr>
        <w:t>higher rates of sadness (Q26)</w:t>
      </w:r>
      <w:r w:rsidR="00001308" w:rsidRPr="00340D4F">
        <w:rPr>
          <w:rFonts w:cstheme="minorHAnsi"/>
          <w:sz w:val="24"/>
          <w:szCs w:val="24"/>
        </w:rPr>
        <w:t>, highlighting economic disparities that informed our multi-domain modeling approach.</w:t>
      </w:r>
    </w:p>
    <w:p w14:paraId="7D6008CA" w14:textId="6FD6B64B" w:rsidR="005158C3" w:rsidRDefault="005158C3" w:rsidP="005158C3">
      <w:pPr>
        <w:bidi w:val="0"/>
        <w:rPr>
          <w:rFonts w:cstheme="minorHAnsi"/>
          <w:sz w:val="24"/>
          <w:szCs w:val="24"/>
        </w:rPr>
      </w:pPr>
      <w:r>
        <w:rPr>
          <w:noProof/>
        </w:rPr>
        <w:drawing>
          <wp:inline distT="0" distB="0" distL="0" distR="0" wp14:anchorId="20552C9A" wp14:editId="03441640">
            <wp:extent cx="3025310" cy="2259106"/>
            <wp:effectExtent l="0" t="0" r="3810" b="8255"/>
            <wp:docPr id="205057539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8337" cy="2283768"/>
                    </a:xfrm>
                    <a:prstGeom prst="rect">
                      <a:avLst/>
                    </a:prstGeom>
                    <a:noFill/>
                    <a:ln>
                      <a:noFill/>
                    </a:ln>
                  </pic:spPr>
                </pic:pic>
              </a:graphicData>
            </a:graphic>
          </wp:inline>
        </w:drawing>
      </w:r>
    </w:p>
    <w:p w14:paraId="100CA8E7" w14:textId="15E0C2FF" w:rsidR="00885EAC" w:rsidRPr="00340D4F" w:rsidRDefault="00885EAC" w:rsidP="00885EAC">
      <w:pPr>
        <w:bidi w:val="0"/>
        <w:rPr>
          <w:rFonts w:cstheme="minorHAnsi"/>
          <w:sz w:val="24"/>
          <w:szCs w:val="24"/>
        </w:rPr>
      </w:pPr>
    </w:p>
    <w:p w14:paraId="64D66F9D" w14:textId="77777777" w:rsidR="00182E1F" w:rsidRDefault="00182E1F" w:rsidP="00A3364F">
      <w:pPr>
        <w:bidi w:val="0"/>
        <w:rPr>
          <w:rFonts w:cstheme="minorHAnsi"/>
          <w:b/>
          <w:bCs/>
          <w:sz w:val="28"/>
          <w:szCs w:val="28"/>
          <w:u w:val="single"/>
        </w:rPr>
      </w:pPr>
    </w:p>
    <w:p w14:paraId="792DFBF3" w14:textId="77777777" w:rsidR="004F7DCC" w:rsidRDefault="004F7DCC" w:rsidP="00182E1F">
      <w:pPr>
        <w:bidi w:val="0"/>
        <w:rPr>
          <w:rFonts w:cstheme="minorHAnsi"/>
          <w:b/>
          <w:bCs/>
          <w:sz w:val="28"/>
          <w:szCs w:val="28"/>
          <w:u w:val="single"/>
        </w:rPr>
      </w:pPr>
    </w:p>
    <w:p w14:paraId="602ECA0C" w14:textId="34A3562E" w:rsidR="00CF710C" w:rsidRPr="00340D4F" w:rsidRDefault="002A6C9B" w:rsidP="004F7DCC">
      <w:pPr>
        <w:bidi w:val="0"/>
        <w:rPr>
          <w:rFonts w:cstheme="minorHAnsi"/>
          <w:b/>
          <w:bCs/>
          <w:sz w:val="28"/>
          <w:szCs w:val="28"/>
          <w:u w:val="single"/>
        </w:rPr>
      </w:pPr>
      <w:r w:rsidRPr="00340D4F">
        <w:rPr>
          <w:rFonts w:cstheme="minorHAnsi"/>
          <w:b/>
          <w:bCs/>
          <w:sz w:val="28"/>
          <w:szCs w:val="28"/>
          <w:u w:val="single"/>
        </w:rPr>
        <w:t>Modelling</w:t>
      </w:r>
    </w:p>
    <w:p w14:paraId="7626720A" w14:textId="220691AB" w:rsidR="002A6C9B" w:rsidRPr="00340D4F" w:rsidRDefault="00906313" w:rsidP="00950E5F">
      <w:pPr>
        <w:bidi w:val="0"/>
        <w:rPr>
          <w:rFonts w:cstheme="minorHAnsi"/>
          <w:b/>
          <w:bCs/>
          <w:sz w:val="24"/>
          <w:szCs w:val="24"/>
          <w:u w:val="single"/>
        </w:rPr>
      </w:pPr>
      <w:r w:rsidRPr="00340D4F">
        <w:rPr>
          <w:rFonts w:cstheme="minorHAnsi"/>
          <w:b/>
          <w:bCs/>
          <w:sz w:val="24"/>
          <w:szCs w:val="24"/>
          <w:u w:val="single"/>
        </w:rPr>
        <w:t>Model Design</w:t>
      </w:r>
    </w:p>
    <w:p w14:paraId="2874DB2B" w14:textId="1D8E33AF" w:rsidR="00C71ECB" w:rsidRPr="00340D4F" w:rsidRDefault="00C71ECB" w:rsidP="00A120DA">
      <w:pPr>
        <w:bidi w:val="0"/>
        <w:rPr>
          <w:rFonts w:cstheme="minorHAnsi"/>
          <w:sz w:val="24"/>
          <w:szCs w:val="24"/>
        </w:rPr>
      </w:pPr>
      <w:r w:rsidRPr="00340D4F">
        <w:rPr>
          <w:rFonts w:cstheme="minorHAnsi"/>
          <w:sz w:val="24"/>
          <w:szCs w:val="24"/>
        </w:rPr>
        <w:t xml:space="preserve">We applied three complementary modeling approaches to analyze mental health risks among U.S. high school students. First, we used </w:t>
      </w:r>
      <w:r w:rsidRPr="00340D4F">
        <w:rPr>
          <w:rFonts w:cstheme="minorHAnsi"/>
          <w:b/>
          <w:bCs/>
          <w:sz w:val="24"/>
          <w:szCs w:val="24"/>
        </w:rPr>
        <w:t>Sparse Logistic Regression (SLR)</w:t>
      </w:r>
      <w:r w:rsidRPr="00340D4F">
        <w:rPr>
          <w:rFonts w:cstheme="minorHAnsi"/>
          <w:sz w:val="24"/>
          <w:szCs w:val="24"/>
        </w:rPr>
        <w:t xml:space="preserve"> with L1 regularization</w:t>
      </w:r>
      <w:r w:rsidR="00BA24FE" w:rsidRPr="00340D4F">
        <w:rPr>
          <w:rFonts w:cstheme="minorHAnsi"/>
          <w:sz w:val="24"/>
          <w:szCs w:val="24"/>
        </w:rPr>
        <w:t>,</w:t>
      </w:r>
      <w:r w:rsidRPr="00340D4F">
        <w:rPr>
          <w:rFonts w:cstheme="minorHAnsi"/>
          <w:sz w:val="24"/>
          <w:szCs w:val="24"/>
        </w:rPr>
        <w:t xml:space="preserve"> </w:t>
      </w:r>
      <w:r w:rsidR="002F10B8" w:rsidRPr="00340D4F">
        <w:rPr>
          <w:rFonts w:cstheme="minorHAnsi"/>
          <w:sz w:val="24"/>
          <w:szCs w:val="24"/>
        </w:rPr>
        <w:t>enabling automatic feature selection by shrinking irrelevant coefficients to zero. This makes the model interpretable, highlighting a small, focused set of risk factors</w:t>
      </w:r>
      <w:r w:rsidRPr="00340D4F">
        <w:rPr>
          <w:rFonts w:cstheme="minorHAnsi"/>
          <w:sz w:val="24"/>
          <w:szCs w:val="24"/>
        </w:rPr>
        <w:t xml:space="preserve">. Second, we applied a </w:t>
      </w:r>
      <w:r w:rsidRPr="00340D4F">
        <w:rPr>
          <w:rFonts w:cstheme="minorHAnsi"/>
          <w:b/>
          <w:bCs/>
          <w:sz w:val="24"/>
          <w:szCs w:val="24"/>
        </w:rPr>
        <w:t>Random Forest (RF)</w:t>
      </w:r>
      <w:r w:rsidRPr="00340D4F">
        <w:rPr>
          <w:rFonts w:cstheme="minorHAnsi"/>
          <w:sz w:val="24"/>
          <w:szCs w:val="24"/>
        </w:rPr>
        <w:t xml:space="preserve"> model to capture non-linear effects and variable interactions across domains</w:t>
      </w:r>
      <w:r w:rsidR="009F565A">
        <w:rPr>
          <w:rFonts w:cstheme="minorHAnsi"/>
          <w:sz w:val="24"/>
          <w:szCs w:val="24"/>
        </w:rPr>
        <w:t xml:space="preserve">, </w:t>
      </w:r>
      <w:r w:rsidR="009F565A" w:rsidRPr="009F565A">
        <w:rPr>
          <w:rFonts w:cstheme="minorHAnsi"/>
          <w:sz w:val="24"/>
          <w:szCs w:val="24"/>
        </w:rPr>
        <w:t xml:space="preserve">with tunable hyperparameters such as </w:t>
      </w:r>
      <w:r w:rsidR="009F565A" w:rsidRPr="009F565A">
        <w:rPr>
          <w:rFonts w:cstheme="minorHAnsi"/>
          <w:b/>
          <w:bCs/>
          <w:sz w:val="24"/>
          <w:szCs w:val="24"/>
        </w:rPr>
        <w:t>tree depth</w:t>
      </w:r>
      <w:r w:rsidR="009F565A" w:rsidRPr="009F565A">
        <w:rPr>
          <w:rFonts w:cstheme="minorHAnsi"/>
          <w:sz w:val="24"/>
          <w:szCs w:val="24"/>
        </w:rPr>
        <w:t xml:space="preserve"> and </w:t>
      </w:r>
      <w:r w:rsidR="009F565A" w:rsidRPr="009F565A">
        <w:rPr>
          <w:rFonts w:cstheme="minorHAnsi"/>
          <w:b/>
          <w:bCs/>
          <w:sz w:val="24"/>
          <w:szCs w:val="24"/>
        </w:rPr>
        <w:t>number of estimators</w:t>
      </w:r>
      <w:r w:rsidR="00A120DA">
        <w:rPr>
          <w:rFonts w:cstheme="minorHAnsi"/>
          <w:b/>
          <w:bCs/>
          <w:sz w:val="24"/>
          <w:szCs w:val="24"/>
        </w:rPr>
        <w:t xml:space="preserve">, </w:t>
      </w:r>
      <w:r w:rsidR="00A120DA" w:rsidRPr="00A120DA">
        <w:rPr>
          <w:rFonts w:cstheme="minorHAnsi"/>
          <w:sz w:val="24"/>
          <w:szCs w:val="24"/>
        </w:rPr>
        <w:t>and</w:t>
      </w:r>
      <w:r w:rsidR="00A120DA" w:rsidRPr="00A120DA">
        <w:rPr>
          <w:rFonts w:cstheme="minorHAnsi"/>
          <w:b/>
          <w:bCs/>
          <w:sz w:val="24"/>
          <w:szCs w:val="24"/>
        </w:rPr>
        <w:t xml:space="preserve"> maximum number of features considered per split.</w:t>
      </w:r>
      <w:r w:rsidR="006C5D30">
        <w:rPr>
          <w:rFonts w:cstheme="minorHAnsi"/>
          <w:b/>
          <w:bCs/>
          <w:sz w:val="24"/>
          <w:szCs w:val="24"/>
        </w:rPr>
        <w:t xml:space="preserve"> </w:t>
      </w:r>
      <w:r w:rsidRPr="00340D4F">
        <w:rPr>
          <w:rFonts w:cstheme="minorHAnsi"/>
          <w:sz w:val="24"/>
          <w:szCs w:val="24"/>
        </w:rPr>
        <w:t xml:space="preserve">Finally, we implemented a </w:t>
      </w:r>
      <w:r w:rsidRPr="00340D4F">
        <w:rPr>
          <w:rFonts w:cstheme="minorHAnsi"/>
          <w:b/>
          <w:bCs/>
          <w:sz w:val="24"/>
          <w:szCs w:val="24"/>
        </w:rPr>
        <w:t>Probabilistic Classifier Chain (PCC)</w:t>
      </w:r>
      <w:r w:rsidRPr="00340D4F">
        <w:rPr>
          <w:rFonts w:cstheme="minorHAnsi"/>
          <w:sz w:val="24"/>
          <w:szCs w:val="24"/>
        </w:rPr>
        <w:t xml:space="preserve"> using logistic regression as the base learner to jointly model the binary targets q26, q27, and q84_binary, while accounting for their interdependencies. The PCC model builds a sequence of classifiers where each one conditions on previous labels, enabling accurate multi-label predictions and meaningful feature importance aggregation.</w:t>
      </w:r>
      <w:r w:rsidR="00950E5F" w:rsidRPr="00340D4F">
        <w:rPr>
          <w:rFonts w:cstheme="minorHAnsi"/>
          <w:sz w:val="24"/>
          <w:szCs w:val="24"/>
        </w:rPr>
        <w:t xml:space="preserve"> For all three models—SLR, RF, and PCC—we extracted and visualized the top 10 most influential features to support interpretation. </w:t>
      </w:r>
      <w:r w:rsidRPr="00340D4F">
        <w:rPr>
          <w:rFonts w:cstheme="minorHAnsi"/>
          <w:sz w:val="24"/>
          <w:szCs w:val="24"/>
        </w:rPr>
        <w:t>All models were trained on the same set of preprocessed features spanning behavioral, demographic, academic, health, and economic variables. By combining SLR, RF, and PCC, we balanced interpretability, flexibility, and multi-label structure to uncover robust and actionable risk factor profiles.</w:t>
      </w:r>
    </w:p>
    <w:p w14:paraId="3216D210" w14:textId="29C51621" w:rsidR="001B2F6C" w:rsidRPr="00340D4F" w:rsidRDefault="00570F49" w:rsidP="001B2F6C">
      <w:pPr>
        <w:bidi w:val="0"/>
        <w:rPr>
          <w:rFonts w:cstheme="minorHAnsi"/>
          <w:b/>
          <w:bCs/>
          <w:sz w:val="24"/>
          <w:szCs w:val="24"/>
        </w:rPr>
      </w:pPr>
      <w:r w:rsidRPr="00340D4F">
        <w:rPr>
          <w:rFonts w:cstheme="minorHAnsi"/>
          <w:b/>
          <w:bCs/>
          <w:sz w:val="24"/>
          <w:szCs w:val="24"/>
        </w:rPr>
        <w:t>SLR</w:t>
      </w:r>
      <w:r w:rsidR="00AC3F47" w:rsidRPr="00340D4F">
        <w:rPr>
          <w:rFonts w:cstheme="minorHAnsi"/>
          <w:b/>
          <w:bCs/>
          <w:sz w:val="24"/>
          <w:szCs w:val="24"/>
        </w:rPr>
        <w:t xml:space="preserve"> Mathematic</w:t>
      </w:r>
      <w:r w:rsidR="00D26C38" w:rsidRPr="00340D4F">
        <w:rPr>
          <w:rFonts w:cstheme="minorHAnsi"/>
          <w:b/>
          <w:bCs/>
          <w:sz w:val="24"/>
          <w:szCs w:val="24"/>
        </w:rPr>
        <w:t>al</w:t>
      </w:r>
      <w:r w:rsidR="00AC3F47" w:rsidRPr="00340D4F">
        <w:rPr>
          <w:rFonts w:cstheme="minorHAnsi"/>
          <w:b/>
          <w:bCs/>
          <w:sz w:val="24"/>
          <w:szCs w:val="24"/>
        </w:rPr>
        <w:t xml:space="preserve"> Definition</w:t>
      </w:r>
      <w:r w:rsidR="001A6566" w:rsidRPr="00340D4F">
        <w:rPr>
          <w:rFonts w:cstheme="minorHAnsi"/>
          <w:b/>
          <w:bCs/>
          <w:sz w:val="24"/>
          <w:szCs w:val="24"/>
        </w:rPr>
        <w:t>:</w:t>
      </w:r>
    </w:p>
    <w:p w14:paraId="5C28CFF7" w14:textId="77777777" w:rsidR="004C707C" w:rsidRPr="00340D4F" w:rsidRDefault="00154CBA" w:rsidP="00DB7230">
      <w:pPr>
        <w:bidi w:val="0"/>
        <w:rPr>
          <w:rFonts w:eastAsiaTheme="minorEastAsia" w:cstheme="minorHAnsi"/>
          <w:sz w:val="24"/>
          <w:szCs w:val="24"/>
        </w:rPr>
      </w:pPr>
      <m:oMathPara>
        <m:oMath>
          <m:func>
            <m:funcPr>
              <m:ctrlPr>
                <w:rPr>
                  <w:rFonts w:ascii="Cambria Math" w:hAnsi="Cambria Math" w:cstheme="minorHAnsi"/>
                  <w:sz w:val="24"/>
                  <w:szCs w:val="24"/>
                </w:rPr>
              </m:ctrlPr>
            </m:funcPr>
            <m:fName>
              <m:r>
                <m:rPr>
                  <m:sty m:val="p"/>
                </m:rPr>
                <w:rPr>
                  <w:rFonts w:ascii="Cambria Math" w:hAnsi="Cambria Math" w:cstheme="minorHAnsi"/>
                  <w:sz w:val="24"/>
                  <w:szCs w:val="24"/>
                </w:rPr>
                <m:t>log</m:t>
              </m:r>
            </m:fName>
            <m:e>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p</m:t>
                      </m:r>
                    </m:num>
                    <m:den>
                      <m:r>
                        <w:rPr>
                          <w:rFonts w:ascii="Cambria Math" w:hAnsi="Cambria Math" w:cstheme="minorHAnsi"/>
                          <w:sz w:val="24"/>
                          <w:szCs w:val="24"/>
                        </w:rPr>
                        <m:t>1-p</m:t>
                      </m:r>
                    </m:den>
                  </m:f>
                </m:e>
              </m:d>
            </m:e>
          </m:func>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m:t>
              </m:r>
            </m:sub>
          </m:sSub>
          <m:r>
            <w:rPr>
              <w:rFonts w:ascii="Cambria Math" w:hAnsi="Cambria Math" w:cstheme="minorHAnsi"/>
              <w:sz w:val="24"/>
              <w:szCs w:val="24"/>
            </w:rPr>
            <m:t>+</m:t>
          </m:r>
          <m:nary>
            <m:naryPr>
              <m:chr m:val="∑"/>
              <m:limLoc m:val="undOvr"/>
              <m:subHide m:val="1"/>
              <m:supHide m:val="1"/>
              <m:ctrlPr>
                <w:rPr>
                  <w:rFonts w:ascii="Cambria Math" w:hAnsi="Cambria Math" w:cstheme="minorHAnsi"/>
                  <w:i/>
                  <w:sz w:val="24"/>
                  <w:szCs w:val="24"/>
                </w:rPr>
              </m:ctrlPr>
            </m:naryPr>
            <m:sub/>
            <m:sup/>
            <m:e>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j</m:t>
                  </m:r>
                </m:sub>
              </m:sSub>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j</m:t>
                  </m:r>
                </m:sub>
              </m:sSub>
            </m:e>
          </m:nary>
        </m:oMath>
      </m:oMathPara>
    </w:p>
    <w:p w14:paraId="41E25A19" w14:textId="658937A6" w:rsidR="00DB7230" w:rsidRPr="00340D4F" w:rsidRDefault="00DB7230" w:rsidP="004C707C">
      <w:pPr>
        <w:bidi w:val="0"/>
        <w:rPr>
          <w:rFonts w:eastAsiaTheme="minorEastAsia" w:cstheme="minorHAnsi"/>
          <w:sz w:val="24"/>
          <w:szCs w:val="24"/>
        </w:rPr>
      </w:pPr>
      <w:r w:rsidRPr="00340D4F">
        <w:rPr>
          <w:rFonts w:cstheme="minorHAnsi"/>
          <w:sz w:val="24"/>
          <w:szCs w:val="24"/>
        </w:rPr>
        <w:t>with objective:</w:t>
      </w:r>
      <w:r w:rsidRPr="00340D4F">
        <w:rPr>
          <w:rFonts w:cstheme="minorHAnsi"/>
          <w:sz w:val="24"/>
          <w:szCs w:val="24"/>
        </w:rPr>
        <w:br/>
      </w:r>
      <w:r w:rsidRPr="00340D4F">
        <w:rPr>
          <w:rFonts w:cstheme="minorHAnsi"/>
          <w:sz w:val="24"/>
          <w:szCs w:val="24"/>
        </w:rPr>
        <w:t> </w:t>
      </w:r>
      <w:r w:rsidRPr="00340D4F">
        <w:rPr>
          <w:rFonts w:cstheme="minorHAnsi"/>
          <w:sz w:val="24"/>
          <w:szCs w:val="24"/>
        </w:rPr>
        <w:t> </w:t>
      </w:r>
      <w:r w:rsidRPr="00340D4F">
        <w:rPr>
          <w:rFonts w:cstheme="minorHAnsi"/>
          <w:sz w:val="24"/>
          <w:szCs w:val="24"/>
        </w:rPr>
        <w:t xml:space="preserve">L(β) = −Σ [yᵢ log(pᵢ) + (1 − yᵢ) </w:t>
      </w:r>
      <w:proofErr w:type="gramStart"/>
      <w:r w:rsidRPr="00340D4F">
        <w:rPr>
          <w:rFonts w:cstheme="minorHAnsi"/>
          <w:sz w:val="24"/>
          <w:szCs w:val="24"/>
        </w:rPr>
        <w:t>log(</w:t>
      </w:r>
      <w:proofErr w:type="gramEnd"/>
      <w:r w:rsidRPr="00340D4F">
        <w:rPr>
          <w:rFonts w:cstheme="minorHAnsi"/>
          <w:sz w:val="24"/>
          <w:szCs w:val="24"/>
        </w:rPr>
        <w:t>1 − pᵢ)] + λ Σ|βⱼ|</w:t>
      </w:r>
    </w:p>
    <w:p w14:paraId="22754050" w14:textId="5937E7E2" w:rsidR="002537FF" w:rsidRPr="00340D4F" w:rsidRDefault="002537FF" w:rsidP="009F68D2">
      <w:pPr>
        <w:bidi w:val="0"/>
        <w:rPr>
          <w:rFonts w:eastAsiaTheme="minorEastAsia" w:cstheme="minorHAnsi"/>
          <w:sz w:val="24"/>
          <w:szCs w:val="24"/>
        </w:rPr>
      </w:pPr>
      <w:r w:rsidRPr="00340D4F">
        <w:rPr>
          <w:rFonts w:eastAsiaTheme="minorEastAsia" w:cstheme="minorHAnsi"/>
          <w:sz w:val="24"/>
          <w:szCs w:val="24"/>
        </w:rPr>
        <w:t>Where:</w:t>
      </w:r>
      <w:r w:rsidRPr="00340D4F">
        <w:rPr>
          <w:rFonts w:eastAsiaTheme="minorEastAsia" w:cstheme="minorHAnsi"/>
          <w:sz w:val="24"/>
          <w:szCs w:val="24"/>
        </w:rPr>
        <w:br/>
      </w:r>
      <w:r w:rsidR="00B74242" w:rsidRPr="00340D4F">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 xml:space="preserve">= </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1+</m:t>
            </m:r>
            <m:r>
              <m:rPr>
                <m:sty m:val="p"/>
              </m:rPr>
              <w:rPr>
                <w:rFonts w:ascii="Cambria Math" w:eastAsiaTheme="minorEastAsia" w:hAnsi="Cambria Math" w:cstheme="minorHAnsi"/>
                <w:sz w:val="24"/>
                <w:szCs w:val="24"/>
              </w:rPr>
              <m:t>exp⁡</m:t>
            </m:r>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β</m:t>
                </m:r>
              </m:e>
              <m:sup>
                <m:r>
                  <w:rPr>
                    <w:rFonts w:ascii="Cambria Math" w:eastAsiaTheme="minorEastAsia" w:hAnsi="Cambria Math" w:cstheme="minorHAnsi"/>
                    <w:sz w:val="24"/>
                    <w:szCs w:val="24"/>
                  </w:rPr>
                  <m:t>T</m:t>
                </m:r>
              </m:sup>
            </m:sSup>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den>
        </m:f>
      </m:oMath>
      <w:r w:rsidR="009F68D2" w:rsidRPr="00340D4F">
        <w:rPr>
          <w:rFonts w:eastAsiaTheme="minorEastAsia" w:cstheme="minorHAnsi"/>
          <w:sz w:val="24"/>
          <w:szCs w:val="24"/>
        </w:rPr>
        <w:br/>
      </w:r>
      <w:r w:rsidR="009F68D2" w:rsidRPr="00340D4F">
        <w:rPr>
          <w:rFonts w:cstheme="minorHAnsi"/>
          <w:sz w:val="24"/>
          <w:szCs w:val="24"/>
        </w:rPr>
        <w:t xml:space="preserve">λ </w:t>
      </w:r>
      <w:r w:rsidR="009F68D2" w:rsidRPr="00340D4F">
        <w:rPr>
          <w:rFonts w:eastAsiaTheme="minorEastAsia" w:cstheme="minorHAnsi"/>
          <w:sz w:val="24"/>
          <w:szCs w:val="24"/>
        </w:rPr>
        <w:t>controls the sparsity (L1 penalty strength)</w:t>
      </w:r>
    </w:p>
    <w:p w14:paraId="4592C046" w14:textId="6D48862F" w:rsidR="001A6566" w:rsidRPr="00340D4F" w:rsidRDefault="00570F49" w:rsidP="001A6566">
      <w:pPr>
        <w:bidi w:val="0"/>
        <w:rPr>
          <w:rFonts w:cstheme="minorHAnsi"/>
          <w:b/>
          <w:bCs/>
          <w:sz w:val="24"/>
          <w:szCs w:val="24"/>
        </w:rPr>
      </w:pPr>
      <w:r w:rsidRPr="00340D4F">
        <w:rPr>
          <w:rFonts w:cstheme="minorHAnsi"/>
          <w:b/>
          <w:bCs/>
          <w:sz w:val="24"/>
          <w:szCs w:val="24"/>
        </w:rPr>
        <w:t>RF Mathematic</w:t>
      </w:r>
      <w:r w:rsidR="00D26C38" w:rsidRPr="00340D4F">
        <w:rPr>
          <w:rFonts w:cstheme="minorHAnsi"/>
          <w:b/>
          <w:bCs/>
          <w:sz w:val="24"/>
          <w:szCs w:val="24"/>
        </w:rPr>
        <w:t>al</w:t>
      </w:r>
      <w:r w:rsidRPr="00340D4F">
        <w:rPr>
          <w:rFonts w:cstheme="minorHAnsi"/>
          <w:b/>
          <w:bCs/>
          <w:sz w:val="24"/>
          <w:szCs w:val="24"/>
        </w:rPr>
        <w:t xml:space="preserve"> Definition: </w:t>
      </w:r>
    </w:p>
    <w:p w14:paraId="713C0D69" w14:textId="36C41411" w:rsidR="00570F49" w:rsidRPr="00340D4F" w:rsidRDefault="00EA38D0" w:rsidP="004C707C">
      <w:pPr>
        <w:bidi w:val="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y=1</m:t>
              </m:r>
            </m:e>
            <m:e>
              <m:r>
                <w:rPr>
                  <w:rFonts w:ascii="Cambria Math" w:hAnsi="Cambria Math" w:cstheme="minorHAnsi"/>
                  <w:sz w:val="24"/>
                  <w:szCs w:val="24"/>
                </w:rPr>
                <m:t>x</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M</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m=1</m:t>
              </m:r>
            </m:sub>
            <m:sup>
              <m:r>
                <w:rPr>
                  <w:rFonts w:ascii="Cambria Math" w:hAnsi="Cambria Math" w:cstheme="minorHAnsi"/>
                  <w:sz w:val="24"/>
                  <w:szCs w:val="24"/>
                </w:rPr>
                <m:t>M</m:t>
              </m:r>
            </m:sup>
            <m:e>
              <m:r>
                <w:rPr>
                  <w:rFonts w:ascii="Cambria Math" w:hAnsi="Cambria Math" w:cstheme="minorHAnsi"/>
                  <w:sz w:val="24"/>
                  <w:szCs w:val="24"/>
                </w:rPr>
                <m:t>I[</m:t>
              </m:r>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m</m:t>
                  </m:r>
                </m:sub>
              </m:sSub>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=1]</m:t>
              </m:r>
            </m:e>
          </m:nary>
        </m:oMath>
      </m:oMathPara>
    </w:p>
    <w:p w14:paraId="6A7EB926" w14:textId="3DF1186F" w:rsidR="007069C0" w:rsidRPr="00340D4F" w:rsidRDefault="007069C0" w:rsidP="00D70C02">
      <w:pPr>
        <w:bidi w:val="0"/>
        <w:rPr>
          <w:rFonts w:cstheme="minorHAnsi"/>
          <w:sz w:val="24"/>
          <w:szCs w:val="24"/>
        </w:rPr>
      </w:pPr>
      <w:r w:rsidRPr="00340D4F">
        <w:rPr>
          <w:rFonts w:cstheme="minorHAnsi"/>
          <w:sz w:val="24"/>
          <w:szCs w:val="24"/>
        </w:rPr>
        <w:t>Where:</w:t>
      </w:r>
      <w:r w:rsidRPr="00340D4F">
        <w:rPr>
          <w:rFonts w:cstheme="minorHAnsi"/>
          <w:sz w:val="24"/>
          <w:szCs w:val="24"/>
        </w:rPr>
        <w:br/>
      </w:r>
      <m:oMath>
        <m:r>
          <w:rPr>
            <w:rFonts w:ascii="Cambria Math" w:hAnsi="Cambria Math" w:cstheme="minorHAnsi"/>
            <w:sz w:val="24"/>
            <w:szCs w:val="24"/>
          </w:rPr>
          <m:t>M</m:t>
        </m:r>
      </m:oMath>
      <w:r w:rsidRPr="00340D4F">
        <w:rPr>
          <w:rFonts w:cstheme="minorHAnsi"/>
          <w:sz w:val="24"/>
          <w:szCs w:val="24"/>
        </w:rPr>
        <w:t xml:space="preserve"> – Number of trees</w:t>
      </w:r>
      <w:r w:rsidR="00A14CBE" w:rsidRPr="00340D4F">
        <w:rPr>
          <w:rFonts w:cstheme="minorHAnsi"/>
          <w:sz w:val="24"/>
          <w:szCs w:val="24"/>
        </w:rPr>
        <w:br/>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m</m:t>
            </m:r>
          </m:sub>
        </m:sSub>
        <m:d>
          <m:dPr>
            <m:ctrlPr>
              <w:rPr>
                <w:rFonts w:ascii="Cambria Math" w:hAnsi="Cambria Math" w:cstheme="minorHAnsi"/>
                <w:i/>
                <w:sz w:val="24"/>
                <w:szCs w:val="24"/>
              </w:rPr>
            </m:ctrlPr>
          </m:dPr>
          <m:e>
            <m:r>
              <w:rPr>
                <w:rFonts w:ascii="Cambria Math" w:hAnsi="Cambria Math" w:cstheme="minorHAnsi"/>
                <w:sz w:val="24"/>
                <w:szCs w:val="24"/>
              </w:rPr>
              <m:t>x</m:t>
            </m:r>
          </m:e>
        </m:d>
      </m:oMath>
      <w:r w:rsidR="00A14CBE" w:rsidRPr="00340D4F">
        <w:rPr>
          <w:rFonts w:cstheme="minorHAnsi"/>
          <w:sz w:val="24"/>
          <w:szCs w:val="24"/>
        </w:rPr>
        <w:t xml:space="preserve"> </w:t>
      </w:r>
      <w:r w:rsidR="00D70C02" w:rsidRPr="00340D4F">
        <w:rPr>
          <w:rFonts w:cstheme="minorHAnsi"/>
          <w:sz w:val="24"/>
          <w:szCs w:val="24"/>
        </w:rPr>
        <w:t xml:space="preserve">– </w:t>
      </w:r>
      <w:r w:rsidR="00A14CBE" w:rsidRPr="00340D4F">
        <w:rPr>
          <w:rFonts w:cstheme="minorHAnsi"/>
          <w:sz w:val="24"/>
          <w:szCs w:val="24"/>
        </w:rPr>
        <w:t>prediction of the m-</w:t>
      </w:r>
      <w:proofErr w:type="spellStart"/>
      <w:r w:rsidR="00A14CBE" w:rsidRPr="00340D4F">
        <w:rPr>
          <w:rFonts w:cstheme="minorHAnsi"/>
          <w:sz w:val="24"/>
          <w:szCs w:val="24"/>
        </w:rPr>
        <w:t>th</w:t>
      </w:r>
      <w:proofErr w:type="spellEnd"/>
      <w:r w:rsidR="00A14CBE" w:rsidRPr="00340D4F">
        <w:rPr>
          <w:rFonts w:cstheme="minorHAnsi"/>
          <w:sz w:val="24"/>
          <w:szCs w:val="24"/>
        </w:rPr>
        <w:t xml:space="preserve"> decision tree</w:t>
      </w:r>
      <w:r w:rsidR="00A14CBE" w:rsidRPr="00340D4F">
        <w:rPr>
          <w:rFonts w:cstheme="minorHAnsi"/>
          <w:sz w:val="24"/>
          <w:szCs w:val="24"/>
        </w:rPr>
        <w:br/>
      </w:r>
      <m:oMath>
        <m:r>
          <w:rPr>
            <w:rFonts w:ascii="Cambria Math" w:hAnsi="Cambria Math" w:cstheme="minorHAnsi"/>
            <w:sz w:val="24"/>
            <w:szCs w:val="24"/>
          </w:rPr>
          <m:t>I</m:t>
        </m:r>
      </m:oMath>
      <w:r w:rsidR="00A14CBE" w:rsidRPr="00340D4F">
        <w:rPr>
          <w:rFonts w:cstheme="minorHAnsi"/>
          <w:sz w:val="24"/>
          <w:szCs w:val="24"/>
        </w:rPr>
        <w:t xml:space="preserve"> – indicator function</w:t>
      </w:r>
    </w:p>
    <w:p w14:paraId="0CDD1DE6" w14:textId="3C28E9CB" w:rsidR="00E77439" w:rsidRPr="00340D4F" w:rsidRDefault="00E77439" w:rsidP="00E77439">
      <w:pPr>
        <w:bidi w:val="0"/>
        <w:rPr>
          <w:rFonts w:cstheme="minorHAnsi"/>
          <w:b/>
          <w:bCs/>
          <w:sz w:val="24"/>
          <w:szCs w:val="24"/>
        </w:rPr>
      </w:pPr>
      <w:r w:rsidRPr="00340D4F">
        <w:rPr>
          <w:rFonts w:cstheme="minorHAnsi"/>
          <w:b/>
          <w:bCs/>
          <w:sz w:val="24"/>
          <w:szCs w:val="24"/>
        </w:rPr>
        <w:t>PCC Mathematic</w:t>
      </w:r>
      <w:r w:rsidR="00D26C38" w:rsidRPr="00340D4F">
        <w:rPr>
          <w:rFonts w:cstheme="minorHAnsi"/>
          <w:b/>
          <w:bCs/>
          <w:sz w:val="24"/>
          <w:szCs w:val="24"/>
        </w:rPr>
        <w:t>al</w:t>
      </w:r>
      <w:r w:rsidRPr="00340D4F">
        <w:rPr>
          <w:rFonts w:cstheme="minorHAnsi"/>
          <w:b/>
          <w:bCs/>
          <w:sz w:val="24"/>
          <w:szCs w:val="24"/>
        </w:rPr>
        <w:t xml:space="preserve"> Definition: </w:t>
      </w:r>
    </w:p>
    <w:p w14:paraId="756A4E92" w14:textId="47583992" w:rsidR="00E77439" w:rsidRPr="00340D4F" w:rsidRDefault="00993505" w:rsidP="00E77439">
      <w:pPr>
        <w:bidi w:val="0"/>
        <w:rPr>
          <w:rFonts w:cstheme="minorHAnsi"/>
          <w:b/>
          <w:bCs/>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L</m:t>
                  </m:r>
                </m:sub>
              </m:sSub>
            </m:e>
            <m:e>
              <m:r>
                <w:rPr>
                  <w:rFonts w:ascii="Cambria Math" w:hAnsi="Cambria Math" w:cstheme="minorHAnsi"/>
                  <w:sz w:val="24"/>
                  <w:szCs w:val="24"/>
                </w:rPr>
                <m:t>x</m:t>
              </m:r>
            </m:e>
          </m:d>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l=1</m:t>
              </m:r>
            </m:sub>
            <m:sup>
              <m:r>
                <w:rPr>
                  <w:rFonts w:ascii="Cambria Math" w:hAnsi="Cambria Math" w:cstheme="minorHAnsi"/>
                  <w:sz w:val="24"/>
                  <w:szCs w:val="24"/>
                </w:rPr>
                <m:t>L</m:t>
              </m:r>
            </m:sup>
            <m:e>
              <m:r>
                <w:rPr>
                  <w:rFonts w:ascii="Cambria Math" w:hAnsi="Cambria Math" w:cstheme="minorHAnsi"/>
                  <w:sz w:val="24"/>
                  <w:szCs w:val="24"/>
                </w:rPr>
                <m:t>P</m:t>
              </m:r>
              <m:d>
                <m:dPr>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l</m:t>
                      </m:r>
                    </m:sub>
                  </m:sSub>
                </m:e>
              </m:d>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l-1</m:t>
                  </m:r>
                </m:sub>
              </m:sSub>
              <m:r>
                <w:rPr>
                  <w:rFonts w:ascii="Cambria Math" w:hAnsi="Cambria Math" w:cstheme="minorHAnsi"/>
                  <w:sz w:val="24"/>
                  <w:szCs w:val="24"/>
                </w:rPr>
                <m:t>)</m:t>
              </m:r>
            </m:e>
          </m:nary>
        </m:oMath>
      </m:oMathPara>
    </w:p>
    <w:p w14:paraId="2BC31025" w14:textId="74359268" w:rsidR="00E720E9" w:rsidRPr="000B66F0" w:rsidRDefault="00E720E9" w:rsidP="00070DF4">
      <w:pPr>
        <w:bidi w:val="0"/>
        <w:rPr>
          <w:rFonts w:cstheme="minorHAnsi"/>
          <w:sz w:val="24"/>
          <w:szCs w:val="24"/>
        </w:rPr>
      </w:pPr>
      <w:r w:rsidRPr="00340D4F">
        <w:rPr>
          <w:rFonts w:cstheme="minorHAnsi"/>
          <w:sz w:val="24"/>
          <w:szCs w:val="24"/>
        </w:rPr>
        <w:lastRenderedPageBreak/>
        <w:t xml:space="preserve">Where: </w:t>
      </w:r>
      <w:r w:rsidRPr="00340D4F">
        <w:rPr>
          <w:rFonts w:cstheme="minorHAnsi"/>
          <w:sz w:val="24"/>
          <w:szCs w:val="24"/>
        </w:rPr>
        <w:br/>
      </w:r>
      <m:oMath>
        <m:r>
          <w:rPr>
            <w:rFonts w:ascii="Cambria Math" w:hAnsi="Cambria Math" w:cstheme="minorHAnsi"/>
            <w:sz w:val="24"/>
            <w:szCs w:val="24"/>
          </w:rPr>
          <m:t>x</m:t>
        </m:r>
      </m:oMath>
      <w:r w:rsidR="00556860" w:rsidRPr="00340D4F">
        <w:rPr>
          <w:rFonts w:cstheme="minorHAnsi"/>
          <w:sz w:val="24"/>
          <w:szCs w:val="24"/>
        </w:rPr>
        <w:t xml:space="preserve"> </w:t>
      </w:r>
      <w:r w:rsidR="00D70C02" w:rsidRPr="00340D4F">
        <w:rPr>
          <w:rFonts w:cstheme="minorHAnsi"/>
          <w:sz w:val="24"/>
          <w:szCs w:val="24"/>
        </w:rPr>
        <w:t xml:space="preserve">– </w:t>
      </w:r>
      <w:r w:rsidR="00A12EBC" w:rsidRPr="00340D4F">
        <w:rPr>
          <w:rFonts w:cstheme="minorHAnsi"/>
          <w:sz w:val="24"/>
          <w:szCs w:val="24"/>
        </w:rPr>
        <w:t>input features</w:t>
      </w:r>
      <w:r w:rsidR="00A12EBC" w:rsidRPr="00340D4F">
        <w:rPr>
          <w:rFonts w:cstheme="minorHAnsi"/>
          <w:sz w:val="24"/>
          <w:szCs w:val="24"/>
        </w:rPr>
        <w:br/>
      </w:r>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L</m:t>
            </m:r>
          </m:sub>
        </m:sSub>
      </m:oMath>
      <w:r w:rsidR="00D9257F" w:rsidRPr="00340D4F">
        <w:rPr>
          <w:rFonts w:cstheme="minorHAnsi"/>
          <w:sz w:val="24"/>
          <w:szCs w:val="24"/>
        </w:rPr>
        <w:t xml:space="preserve"> </w:t>
      </w:r>
      <w:r w:rsidR="00D70C02" w:rsidRPr="00340D4F">
        <w:rPr>
          <w:rFonts w:cstheme="minorHAnsi"/>
          <w:sz w:val="24"/>
          <w:szCs w:val="24"/>
        </w:rPr>
        <w:t xml:space="preserve">– </w:t>
      </w:r>
      <w:r w:rsidR="00D9257F" w:rsidRPr="00340D4F">
        <w:rPr>
          <w:rFonts w:cstheme="minorHAnsi"/>
          <w:sz w:val="24"/>
          <w:szCs w:val="24"/>
        </w:rPr>
        <w:t>multiple binary labels (e.g., q26, q27, q84_binary)</w:t>
      </w:r>
      <w:r w:rsidR="00D9257F" w:rsidRPr="00340D4F">
        <w:rPr>
          <w:rFonts w:cstheme="minorHAnsi"/>
          <w:sz w:val="24"/>
          <w:szCs w:val="24"/>
        </w:rPr>
        <w:br/>
      </w:r>
      <w:r w:rsidR="001562A5" w:rsidRPr="00340D4F">
        <w:rPr>
          <w:rFonts w:cstheme="minorHAnsi"/>
          <w:sz w:val="24"/>
          <w:szCs w:val="24"/>
        </w:rPr>
        <w:t xml:space="preserve">Each conditional probability </w:t>
      </w:r>
      <m:oMath>
        <m:r>
          <w:rPr>
            <w:rFonts w:ascii="Cambria Math" w:hAnsi="Cambria Math" w:cstheme="minorHAnsi"/>
            <w:sz w:val="24"/>
            <w:szCs w:val="24"/>
          </w:rPr>
          <m:t>P</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l</m:t>
                </m:r>
              </m:sub>
            </m:sSub>
          </m:e>
          <m:e>
            <m:r>
              <w:rPr>
                <w:rFonts w:ascii="Cambria Math" w:hAnsi="Cambria Math" w:cstheme="minorHAnsi"/>
                <w:sz w:val="24"/>
                <w:szCs w:val="24"/>
              </w:rPr>
              <m:t>∙</m:t>
            </m:r>
          </m:e>
        </m:d>
      </m:oMath>
      <w:r w:rsidR="00A701B0" w:rsidRPr="00340D4F">
        <w:rPr>
          <w:rFonts w:cstheme="minorHAnsi"/>
          <w:sz w:val="24"/>
          <w:szCs w:val="24"/>
        </w:rPr>
        <w:t xml:space="preserve"> </w:t>
      </w:r>
      <w:r w:rsidR="00556860" w:rsidRPr="00340D4F">
        <w:rPr>
          <w:rFonts w:cstheme="minorHAnsi"/>
          <w:sz w:val="24"/>
          <w:szCs w:val="24"/>
        </w:rPr>
        <w:t>is modeled using logistic regression</w:t>
      </w:r>
      <w:r w:rsidR="005F5AD3">
        <w:rPr>
          <w:rFonts w:cstheme="minorHAnsi"/>
          <w:sz w:val="24"/>
          <w:szCs w:val="24"/>
        </w:rPr>
        <w:t>:</w:t>
      </w:r>
      <w:r w:rsidR="005F5AD3">
        <w:rPr>
          <w:rFonts w:cstheme="minorHAnsi"/>
          <w:sz w:val="24"/>
          <w:szCs w:val="24"/>
        </w:rPr>
        <w:br/>
      </w:r>
      <m:oMathPara>
        <m:oMath>
          <m:func>
            <m:funcPr>
              <m:ctrlPr>
                <w:rPr>
                  <w:rFonts w:ascii="Cambria Math" w:hAnsi="Cambria Math" w:cstheme="minorHAnsi"/>
                  <w:sz w:val="24"/>
                  <w:szCs w:val="24"/>
                </w:rPr>
              </m:ctrlPr>
            </m:funcPr>
            <m:fName>
              <m:r>
                <m:rPr>
                  <m:sty m:val="p"/>
                </m:rPr>
                <w:rPr>
                  <w:rFonts w:ascii="Cambria Math" w:hAnsi="Cambria Math" w:cstheme="minorHAnsi"/>
                  <w:sz w:val="24"/>
                  <w:szCs w:val="24"/>
                </w:rPr>
                <m:t>log</m:t>
              </m:r>
            </m:fName>
            <m:e>
              <m:d>
                <m:dPr>
                  <m:ctrlPr>
                    <w:rPr>
                      <w:rFonts w:ascii="Cambria Math" w:hAnsi="Cambria Math" w:cstheme="minorHAns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l</m:t>
                              </m:r>
                            </m:sub>
                          </m:sSub>
                          <m:r>
                            <w:rPr>
                              <w:rFonts w:ascii="Cambria Math" w:hAnsi="Cambria Math" w:cstheme="minorHAnsi"/>
                              <w:sz w:val="24"/>
                              <w:szCs w:val="24"/>
                            </w:rPr>
                            <m:t>=1</m:t>
                          </m:r>
                        </m:e>
                        <m:e>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&lt;l</m:t>
                              </m:r>
                            </m:sub>
                          </m:sSub>
                        </m:e>
                      </m:d>
                    </m:num>
                    <m:den>
                      <m:r>
                        <w:rPr>
                          <w:rFonts w:ascii="Cambria Math" w:hAnsi="Cambria Math" w:cstheme="minorHAnsi"/>
                          <w:sz w:val="24"/>
                          <w:szCs w:val="24"/>
                        </w:rPr>
                        <m:t>1-P</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l</m:t>
                              </m:r>
                            </m:sub>
                          </m:sSub>
                          <m:r>
                            <w:rPr>
                              <w:rFonts w:ascii="Cambria Math" w:hAnsi="Cambria Math" w:cstheme="minorHAnsi"/>
                              <w:sz w:val="24"/>
                              <w:szCs w:val="24"/>
                            </w:rPr>
                            <m:t>=1</m:t>
                          </m:r>
                        </m:e>
                        <m:e>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&lt;l</m:t>
                              </m:r>
                            </m:sub>
                          </m:sSub>
                        </m:e>
                      </m:d>
                    </m:den>
                  </m:f>
                  <m:ctrlPr>
                    <w:rPr>
                      <w:rFonts w:ascii="Cambria Math" w:hAnsi="Cambria Math" w:cstheme="minorHAnsi"/>
                      <w:i/>
                      <w:sz w:val="24"/>
                      <w:szCs w:val="24"/>
                    </w:rPr>
                  </m:ctrlPr>
                </m:e>
              </m:d>
            </m:e>
          </m:func>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0l</m:t>
              </m:r>
            </m:sub>
          </m:sSub>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β</m:t>
              </m:r>
            </m:e>
            <m:sub>
              <m:r>
                <w:rPr>
                  <w:rFonts w:ascii="Cambria Math" w:hAnsi="Cambria Math" w:cstheme="minorHAnsi"/>
                  <w:sz w:val="24"/>
                  <w:szCs w:val="24"/>
                </w:rPr>
                <m:t>l</m:t>
              </m:r>
            </m:sub>
            <m:sup>
              <m:r>
                <w:rPr>
                  <w:rFonts w:ascii="Cambria Math" w:hAnsi="Cambria Math" w:cstheme="minorHAnsi"/>
                  <w:sz w:val="24"/>
                  <w:szCs w:val="24"/>
                </w:rPr>
                <m:t>T</m:t>
              </m:r>
            </m:sup>
          </m:sSubSup>
          <m:r>
            <w:rPr>
              <w:rFonts w:ascii="Cambria Math" w:hAnsi="Cambria Math" w:cstheme="minorHAnsi"/>
              <w:sz w:val="24"/>
              <w:szCs w:val="24"/>
            </w:rPr>
            <m:t>[x,</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l-1</m:t>
              </m:r>
            </m:sub>
          </m:sSub>
          <m:r>
            <w:rPr>
              <w:rFonts w:ascii="Cambria Math" w:hAnsi="Cambria Math" w:cstheme="minorHAnsi"/>
              <w:sz w:val="24"/>
              <w:szCs w:val="24"/>
            </w:rPr>
            <m:t>]</m:t>
          </m:r>
        </m:oMath>
      </m:oMathPara>
    </w:p>
    <w:p w14:paraId="6CCB6A03" w14:textId="45E3DFB6" w:rsidR="000B66F0" w:rsidRPr="00070DF4" w:rsidRDefault="000B66F0" w:rsidP="002419B5">
      <w:pPr>
        <w:bidi w:val="0"/>
        <w:rPr>
          <w:rFonts w:cstheme="minorHAnsi"/>
          <w:sz w:val="24"/>
          <w:szCs w:val="24"/>
        </w:rPr>
      </w:pPr>
      <w:r w:rsidRPr="000B66F0">
        <w:rPr>
          <w:rFonts w:cstheme="minorHAnsi"/>
          <w:sz w:val="24"/>
          <w:szCs w:val="24"/>
        </w:rPr>
        <w:t>This yields a nested linear model structure, with one logistic regression per label that conditions on the input and all previous labels.</w:t>
      </w:r>
      <w:r w:rsidR="002419B5">
        <w:rPr>
          <w:rFonts w:cstheme="minorHAnsi"/>
          <w:sz w:val="24"/>
          <w:szCs w:val="24"/>
        </w:rPr>
        <w:br/>
      </w:r>
      <w:r w:rsidR="002419B5" w:rsidRPr="002419B5">
        <w:rPr>
          <w:rFonts w:cstheme="minorHAnsi"/>
          <w:sz w:val="24"/>
          <w:szCs w:val="24"/>
        </w:rPr>
        <w:t>In all three models, the learnable parameters capture the relationships between input features and target outcomes. For Sparse Logistic Regression (SLR), these parameters are the coefficient vector β\betaβ and the intercept β0\beta_0β0​, which quantify the influence of each predictor on the binary outcome. Random Forest (RF) learns the structure of each decision tree—specifically, the feature splits and thresholds—along with the class proportions in each terminal leaf, which determine predicted probabilities. For the Probabilistic Classifier Chain (PCC), each binary target (e.g., q26, q27, q84_binary) is modeled using a separate logistic regression, resulting in one coefficient vector per target. These classifiers are trained sequentially, with each one incorporating predictions from previous targets as additional inputs.</w:t>
      </w:r>
    </w:p>
    <w:p w14:paraId="45F34582" w14:textId="162E43BC" w:rsidR="00CB549F" w:rsidRPr="00340D4F" w:rsidRDefault="001B2F6C" w:rsidP="001B2F6C">
      <w:pPr>
        <w:bidi w:val="0"/>
        <w:rPr>
          <w:rFonts w:cstheme="minorHAnsi"/>
          <w:b/>
          <w:bCs/>
          <w:sz w:val="24"/>
          <w:szCs w:val="24"/>
          <w:u w:val="single"/>
        </w:rPr>
      </w:pPr>
      <w:r w:rsidRPr="00340D4F">
        <w:rPr>
          <w:rFonts w:cstheme="minorHAnsi"/>
          <w:b/>
          <w:bCs/>
          <w:sz w:val="24"/>
          <w:szCs w:val="24"/>
          <w:u w:val="single"/>
        </w:rPr>
        <w:t>Evaluation Modes and Metrics</w:t>
      </w:r>
    </w:p>
    <w:p w14:paraId="2E56DC9F" w14:textId="77777777" w:rsidR="003A4136" w:rsidRPr="00340D4F" w:rsidRDefault="003A4136" w:rsidP="003A4136">
      <w:pPr>
        <w:bidi w:val="0"/>
        <w:rPr>
          <w:rFonts w:cstheme="minorHAnsi"/>
          <w:sz w:val="24"/>
          <w:szCs w:val="24"/>
        </w:rPr>
      </w:pPr>
      <w:r w:rsidRPr="00340D4F">
        <w:rPr>
          <w:rFonts w:cstheme="minorHAnsi"/>
          <w:sz w:val="24"/>
          <w:szCs w:val="24"/>
        </w:rPr>
        <w:t>We evaluated model performance at both the individual prediction level and the population level. For individual data points, we used standard metrics: 0/1 loss (reported as accuracy), log loss, false positive rate (FPR), and false negative rate (FNR). These reflect predictive precision and are especially important under class imbalance. For population-level performance, we aimed to minimize expected loss (generalization error) over the distribution that generated the training data. This was approximated by test set performance on a held-out 30% split. To ensure robust estimates, we also conducted 20-fold cross-validation on the training set. In the multi-label setting (PCC), we used Hamming loss, exact match accuracy (joint 0/1 loss across targets), and multi-output log loss based on full target vector probabilities. We also reported per-target accuracy to enable fair comparison with single-output models. Confidence intervals were computed for key metrics using the standard error from cross-validation folds.</w:t>
      </w:r>
    </w:p>
    <w:p w14:paraId="2A8CB127" w14:textId="428A2E50" w:rsidR="00706688" w:rsidRPr="00340D4F" w:rsidRDefault="00706688" w:rsidP="00706688">
      <w:pPr>
        <w:bidi w:val="0"/>
        <w:rPr>
          <w:rFonts w:cstheme="minorHAnsi"/>
          <w:b/>
          <w:bCs/>
          <w:sz w:val="24"/>
          <w:szCs w:val="24"/>
        </w:rPr>
      </w:pPr>
      <w:r w:rsidRPr="00340D4F">
        <w:rPr>
          <w:rFonts w:cstheme="minorHAnsi"/>
          <w:b/>
          <w:bCs/>
          <w:sz w:val="24"/>
          <w:szCs w:val="24"/>
        </w:rPr>
        <w:t>Metric</w:t>
      </w:r>
      <w:r w:rsidR="00826EF9" w:rsidRPr="00340D4F">
        <w:rPr>
          <w:rFonts w:cstheme="minorHAnsi"/>
          <w:b/>
          <w:bCs/>
          <w:sz w:val="24"/>
          <w:szCs w:val="24"/>
        </w:rPr>
        <w:t>es</w:t>
      </w:r>
      <w:r w:rsidR="00E108C1" w:rsidRPr="00340D4F">
        <w:rPr>
          <w:rFonts w:cstheme="minorHAnsi"/>
          <w:b/>
          <w:bCs/>
          <w:sz w:val="24"/>
          <w:szCs w:val="24"/>
        </w:rPr>
        <w:t xml:space="preserve"> Mathematical Definition:</w:t>
      </w:r>
    </w:p>
    <w:p w14:paraId="7274EAC6" w14:textId="77777777" w:rsidR="00706688" w:rsidRPr="00340D4F" w:rsidRDefault="00706688" w:rsidP="00706688">
      <w:pPr>
        <w:numPr>
          <w:ilvl w:val="0"/>
          <w:numId w:val="2"/>
        </w:numPr>
        <w:bidi w:val="0"/>
        <w:rPr>
          <w:rFonts w:cstheme="minorHAnsi"/>
          <w:sz w:val="24"/>
          <w:szCs w:val="24"/>
        </w:rPr>
      </w:pPr>
      <m:oMath>
        <m:r>
          <m:rPr>
            <m:sty m:val="p"/>
          </m:rPr>
          <w:rPr>
            <w:rFonts w:ascii="Cambria Math" w:hAnsi="Cambria Math" w:cstheme="minorHAnsi"/>
            <w:sz w:val="24"/>
            <w:szCs w:val="24"/>
          </w:rPr>
          <m:t>Accuracy=</m:t>
        </m:r>
        <m:f>
          <m:fPr>
            <m:ctrlPr>
              <w:rPr>
                <w:rFonts w:ascii="Cambria Math" w:hAnsi="Cambria Math" w:cstheme="minorHAnsi"/>
                <w:i/>
                <w:iCs/>
                <w:sz w:val="24"/>
                <w:szCs w:val="24"/>
              </w:rPr>
            </m:ctrlPr>
          </m:fPr>
          <m:num>
            <m:r>
              <w:rPr>
                <w:rFonts w:ascii="Cambria Math" w:hAnsi="Cambria Math" w:cstheme="minorHAnsi"/>
                <w:sz w:val="24"/>
                <w:szCs w:val="24"/>
              </w:rPr>
              <m:t>TP+TN</m:t>
            </m:r>
          </m:num>
          <m:den>
            <m:r>
              <w:rPr>
                <w:rFonts w:ascii="Cambria Math" w:hAnsi="Cambria Math" w:cstheme="minorHAnsi"/>
                <w:sz w:val="24"/>
                <w:szCs w:val="24"/>
              </w:rPr>
              <m:t>TP+TN+FP+FN</m:t>
            </m:r>
          </m:den>
        </m:f>
        <m:r>
          <m:rPr>
            <m:sty m:val="p"/>
          </m:rPr>
          <w:rPr>
            <w:rFonts w:ascii="Cambria Math" w:hAnsi="Cambria Math" w:cstheme="minorHAnsi"/>
            <w:sz w:val="24"/>
            <w:szCs w:val="24"/>
          </w:rPr>
          <m:t xml:space="preserve"> =</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r>
              <w:rPr>
                <w:rFonts w:ascii="Cambria Math" w:hAnsi="Cambria Math" w:cstheme="minorHAnsi"/>
                <w:sz w:val="24"/>
                <w:szCs w:val="24"/>
              </w:rPr>
              <m:t>1(</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m:t>
            </m:r>
            <m:acc>
              <m:accPr>
                <m:ctrlPr>
                  <w:rPr>
                    <w:rFonts w:ascii="Cambria Math" w:hAnsi="Cambria Math" w:cstheme="minorHAnsi"/>
                    <w:i/>
                    <w:sz w:val="24"/>
                    <w:szCs w:val="24"/>
                  </w:rPr>
                </m:ctrlPr>
              </m:acc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e>
            </m:acc>
            <m:r>
              <w:rPr>
                <w:rFonts w:ascii="Cambria Math" w:hAnsi="Cambria Math" w:cstheme="minorHAnsi"/>
                <w:sz w:val="24"/>
                <w:szCs w:val="24"/>
              </w:rPr>
              <m:t>)</m:t>
            </m:r>
          </m:e>
        </m:nary>
      </m:oMath>
    </w:p>
    <w:p w14:paraId="0A5FA452" w14:textId="77777777" w:rsidR="00706688" w:rsidRPr="00340D4F" w:rsidRDefault="00706688" w:rsidP="00706688">
      <w:pPr>
        <w:numPr>
          <w:ilvl w:val="0"/>
          <w:numId w:val="2"/>
        </w:numPr>
        <w:bidi w:val="0"/>
        <w:rPr>
          <w:rFonts w:cstheme="minorHAnsi"/>
          <w:sz w:val="24"/>
          <w:szCs w:val="24"/>
        </w:rPr>
      </w:pPr>
      <m:oMath>
        <m:r>
          <w:rPr>
            <w:rFonts w:ascii="Cambria Math" w:hAnsi="Cambria Math" w:cstheme="minorHAnsi"/>
            <w:sz w:val="24"/>
            <w:szCs w:val="24"/>
          </w:rPr>
          <m:t>Logloss=-</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n</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func>
              <m:funcPr>
                <m:ctrlPr>
                  <w:rPr>
                    <w:rFonts w:ascii="Cambria Math" w:hAnsi="Cambria Math" w:cstheme="minorHAnsi"/>
                    <w:sz w:val="24"/>
                    <w:szCs w:val="24"/>
                  </w:rPr>
                </m:ctrlPr>
              </m:funcPr>
              <m:fName>
                <m:r>
                  <m:rPr>
                    <m:sty m:val="p"/>
                  </m:rPr>
                  <w:rPr>
                    <w:rFonts w:ascii="Cambria Math" w:hAnsi="Cambria Math" w:cstheme="minorHAnsi"/>
                    <w:sz w:val="24"/>
                    <w:szCs w:val="24"/>
                  </w:rPr>
                  <m:t>log</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i</m:t>
                        </m:r>
                      </m:sub>
                    </m:sSub>
                  </m:e>
                </m:d>
              </m:e>
            </m:func>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1-</m:t>
                </m:r>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e>
            </m:d>
            <m:func>
              <m:funcPr>
                <m:ctrlPr>
                  <w:rPr>
                    <w:rFonts w:ascii="Cambria Math" w:hAnsi="Cambria Math" w:cstheme="minorHAnsi"/>
                    <w:sz w:val="24"/>
                    <w:szCs w:val="24"/>
                  </w:rPr>
                </m:ctrlPr>
              </m:funcPr>
              <m:fName>
                <m:r>
                  <m:rPr>
                    <m:sty m:val="p"/>
                  </m:rPr>
                  <w:rPr>
                    <w:rFonts w:ascii="Cambria Math" w:hAnsi="Cambria Math" w:cstheme="minorHAnsi"/>
                    <w:sz w:val="24"/>
                    <w:szCs w:val="24"/>
                  </w:rPr>
                  <m:t>log</m:t>
                </m:r>
              </m:fName>
              <m:e>
                <m:d>
                  <m:dPr>
                    <m:ctrlPr>
                      <w:rPr>
                        <w:rFonts w:ascii="Cambria Math" w:hAnsi="Cambria Math" w:cstheme="minorHAnsi"/>
                        <w:i/>
                        <w:sz w:val="24"/>
                        <w:szCs w:val="24"/>
                      </w:rPr>
                    </m:ctrlPr>
                  </m:dPr>
                  <m:e>
                    <m:r>
                      <w:rPr>
                        <w:rFonts w:ascii="Cambria Math" w:hAnsi="Cambria Math" w:cstheme="minorHAnsi"/>
                        <w:sz w:val="24"/>
                        <w:szCs w:val="24"/>
                      </w:rPr>
                      <m:t>1-</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i</m:t>
                        </m:r>
                      </m:sub>
                    </m:sSub>
                  </m:e>
                </m:d>
              </m:e>
            </m:func>
            <m:r>
              <w:rPr>
                <w:rFonts w:ascii="Cambria Math" w:hAnsi="Cambria Math" w:cstheme="minorHAnsi"/>
                <w:sz w:val="24"/>
                <w:szCs w:val="24"/>
              </w:rPr>
              <m:t>]</m:t>
            </m:r>
          </m:e>
        </m:nary>
      </m:oMath>
    </w:p>
    <w:p w14:paraId="122F90F8" w14:textId="77777777" w:rsidR="00706688" w:rsidRPr="00340D4F" w:rsidRDefault="00706688" w:rsidP="00706688">
      <w:pPr>
        <w:numPr>
          <w:ilvl w:val="0"/>
          <w:numId w:val="2"/>
        </w:numPr>
        <w:bidi w:val="0"/>
        <w:rPr>
          <w:rFonts w:cstheme="minorHAnsi"/>
          <w:sz w:val="24"/>
          <w:szCs w:val="24"/>
        </w:rPr>
      </w:pPr>
      <m:oMath>
        <m:r>
          <w:rPr>
            <w:rFonts w:ascii="Cambria Math" w:hAnsi="Cambria Math" w:cstheme="minorHAnsi"/>
            <w:sz w:val="24"/>
            <w:szCs w:val="24"/>
          </w:rPr>
          <m:t xml:space="preserve">FRP= </m:t>
        </m:r>
        <m:f>
          <m:fPr>
            <m:ctrlPr>
              <w:rPr>
                <w:rFonts w:ascii="Cambria Math" w:hAnsi="Cambria Math" w:cstheme="minorHAnsi"/>
                <w:i/>
                <w:sz w:val="24"/>
                <w:szCs w:val="24"/>
              </w:rPr>
            </m:ctrlPr>
          </m:fPr>
          <m:num>
            <m:r>
              <w:rPr>
                <w:rFonts w:ascii="Cambria Math" w:hAnsi="Cambria Math" w:cstheme="minorHAnsi"/>
                <w:sz w:val="24"/>
                <w:szCs w:val="24"/>
              </w:rPr>
              <m:t>FP</m:t>
            </m:r>
          </m:num>
          <m:den>
            <m:r>
              <w:rPr>
                <w:rFonts w:ascii="Cambria Math" w:hAnsi="Cambria Math" w:cstheme="minorHAnsi"/>
                <w:sz w:val="24"/>
                <w:szCs w:val="24"/>
              </w:rPr>
              <m:t>(FP+TN)</m:t>
            </m:r>
          </m:den>
        </m:f>
      </m:oMath>
    </w:p>
    <w:p w14:paraId="42289945" w14:textId="61507183" w:rsidR="00706688" w:rsidRPr="00340D4F" w:rsidRDefault="00706688" w:rsidP="00E108C1">
      <w:pPr>
        <w:numPr>
          <w:ilvl w:val="0"/>
          <w:numId w:val="2"/>
        </w:numPr>
        <w:bidi w:val="0"/>
        <w:rPr>
          <w:rFonts w:cstheme="minorHAnsi"/>
          <w:sz w:val="24"/>
          <w:szCs w:val="24"/>
        </w:rPr>
      </w:pPr>
      <m:oMath>
        <m:r>
          <w:rPr>
            <w:rFonts w:ascii="Cambria Math" w:hAnsi="Cambria Math" w:cstheme="minorHAnsi"/>
            <w:sz w:val="24"/>
            <w:szCs w:val="24"/>
          </w:rPr>
          <m:t>FNR=</m:t>
        </m:r>
        <m:f>
          <m:fPr>
            <m:ctrlPr>
              <w:rPr>
                <w:rFonts w:ascii="Cambria Math" w:hAnsi="Cambria Math" w:cstheme="minorHAnsi"/>
                <w:i/>
                <w:sz w:val="24"/>
                <w:szCs w:val="24"/>
              </w:rPr>
            </m:ctrlPr>
          </m:fPr>
          <m:num>
            <m:r>
              <w:rPr>
                <w:rFonts w:ascii="Cambria Math" w:hAnsi="Cambria Math" w:cstheme="minorHAnsi"/>
                <w:sz w:val="24"/>
                <w:szCs w:val="24"/>
              </w:rPr>
              <m:t>FN</m:t>
            </m:r>
          </m:num>
          <m:den>
            <m:r>
              <w:rPr>
                <w:rFonts w:ascii="Cambria Math" w:hAnsi="Cambria Math" w:cstheme="minorHAnsi"/>
                <w:sz w:val="24"/>
                <w:szCs w:val="24"/>
              </w:rPr>
              <m:t>(FN+TP)</m:t>
            </m:r>
          </m:den>
        </m:f>
      </m:oMath>
    </w:p>
    <w:p w14:paraId="446FB5DF" w14:textId="61CC570D" w:rsidR="00A2293F" w:rsidRPr="00340D4F" w:rsidRDefault="00A2293F" w:rsidP="00A2293F">
      <w:pPr>
        <w:numPr>
          <w:ilvl w:val="0"/>
          <w:numId w:val="2"/>
        </w:numPr>
        <w:bidi w:val="0"/>
        <w:rPr>
          <w:rFonts w:cstheme="minorHAnsi"/>
          <w:sz w:val="24"/>
          <w:szCs w:val="24"/>
        </w:rPr>
      </w:pPr>
      <m:oMath>
        <m:r>
          <w:rPr>
            <w:rFonts w:ascii="Cambria Math" w:hAnsi="Cambria Math" w:cstheme="minorHAnsi"/>
            <w:sz w:val="24"/>
            <w:szCs w:val="24"/>
          </w:rPr>
          <m:t xml:space="preserve">Hamming Loss= </m:t>
        </m:r>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nL</m:t>
            </m:r>
          </m:den>
        </m:f>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nary>
              <m:naryPr>
                <m:chr m:val="∑"/>
                <m:limLoc m:val="undOvr"/>
                <m:ctrlPr>
                  <w:rPr>
                    <w:rFonts w:ascii="Cambria Math" w:hAnsi="Cambria Math" w:cstheme="minorHAnsi"/>
                    <w:i/>
                    <w:sz w:val="24"/>
                    <w:szCs w:val="24"/>
                  </w:rPr>
                </m:ctrlPr>
              </m:naryPr>
              <m:sub>
                <m:r>
                  <w:rPr>
                    <w:rFonts w:ascii="Cambria Math" w:hAnsi="Cambria Math" w:cstheme="minorHAnsi"/>
                    <w:sz w:val="24"/>
                    <w:szCs w:val="24"/>
                  </w:rPr>
                  <m:t>j=1</m:t>
                </m:r>
              </m:sub>
              <m:sup>
                <m:r>
                  <w:rPr>
                    <w:rFonts w:ascii="Cambria Math" w:hAnsi="Cambria Math" w:cstheme="minorHAnsi"/>
                    <w:sz w:val="24"/>
                    <w:szCs w:val="24"/>
                  </w:rPr>
                  <m:t>L</m:t>
                </m:r>
              </m:sup>
              <m:e>
                <m:r>
                  <w:rPr>
                    <w:rFonts w:ascii="Cambria Math" w:hAnsi="Cambria Math" w:cstheme="minorHAnsi"/>
                    <w:sz w:val="24"/>
                    <w:szCs w:val="24"/>
                  </w:rPr>
                  <m:t>1[</m:t>
                </m:r>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e>
                  <m:sub>
                    <m:r>
                      <w:rPr>
                        <w:rFonts w:ascii="Cambria Math" w:hAnsi="Cambria Math" w:cstheme="minorHAnsi"/>
                        <w:sz w:val="24"/>
                        <w:szCs w:val="24"/>
                      </w:rPr>
                      <m:t>j</m:t>
                    </m:r>
                  </m:sub>
                </m:sSub>
                <m:r>
                  <w:rPr>
                    <w:rFonts w:ascii="Cambria Math" w:hAnsi="Cambria Math" w:cstheme="minorHAnsi"/>
                    <w:sz w:val="24"/>
                    <w:szCs w:val="24"/>
                  </w:rPr>
                  <m:t>≠</m:t>
                </m:r>
                <m:acc>
                  <m:accPr>
                    <m:ctrlPr>
                      <w:rPr>
                        <w:rFonts w:ascii="Cambria Math" w:hAnsi="Cambria Math" w:cstheme="minorHAnsi"/>
                        <w:i/>
                        <w:sz w:val="24"/>
                        <w:szCs w:val="24"/>
                      </w:rPr>
                    </m:ctrlPr>
                  </m:accPr>
                  <m:e>
                    <m:sSub>
                      <m:sSubPr>
                        <m:ctrlPr>
                          <w:rPr>
                            <w:rFonts w:ascii="Cambria Math" w:hAnsi="Cambria Math" w:cstheme="minorHAnsi"/>
                            <w:i/>
                            <w:sz w:val="24"/>
                            <w:szCs w:val="24"/>
                          </w:rPr>
                        </m:ctrlPr>
                      </m:sSubPr>
                      <m:e>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e>
                      <m:sub>
                        <m:r>
                          <w:rPr>
                            <w:rFonts w:ascii="Cambria Math" w:hAnsi="Cambria Math" w:cstheme="minorHAnsi"/>
                            <w:sz w:val="24"/>
                            <w:szCs w:val="24"/>
                          </w:rPr>
                          <m:t>j</m:t>
                        </m:r>
                      </m:sub>
                    </m:sSub>
                  </m:e>
                </m:acc>
              </m:e>
            </m:nary>
          </m:e>
        </m:nary>
        <m:r>
          <w:rPr>
            <w:rFonts w:ascii="Cambria Math" w:hAnsi="Cambria Math" w:cstheme="minorHAnsi"/>
            <w:sz w:val="24"/>
            <w:szCs w:val="24"/>
          </w:rPr>
          <m:t>]</m:t>
        </m:r>
      </m:oMath>
    </w:p>
    <w:p w14:paraId="375815B6" w14:textId="07984E3E" w:rsidR="00695D7D" w:rsidRPr="00340D4F" w:rsidRDefault="004340B9" w:rsidP="00695D7D">
      <w:pPr>
        <w:bidi w:val="0"/>
        <w:ind w:left="720"/>
        <w:rPr>
          <w:rFonts w:cstheme="minorHAnsi"/>
          <w:sz w:val="24"/>
          <w:szCs w:val="24"/>
        </w:rPr>
      </w:pPr>
      <w:r w:rsidRPr="00340D4F">
        <w:rPr>
          <w:rFonts w:cstheme="minorHAnsi"/>
          <w:sz w:val="24"/>
          <w:szCs w:val="24"/>
        </w:rPr>
        <w:lastRenderedPageBreak/>
        <w:t>Where:</w:t>
      </w:r>
      <w:r w:rsidRPr="00340D4F">
        <w:rPr>
          <w:rFonts w:cstheme="minorHAnsi"/>
          <w:sz w:val="24"/>
          <w:szCs w:val="24"/>
        </w:rPr>
        <w:br/>
      </w:r>
      <m:oMath>
        <m:r>
          <w:rPr>
            <w:rFonts w:ascii="Cambria Math" w:hAnsi="Cambria Math" w:cstheme="minorHAnsi"/>
            <w:sz w:val="24"/>
            <w:szCs w:val="24"/>
          </w:rPr>
          <m:t>n</m:t>
        </m:r>
      </m:oMath>
      <w:r w:rsidRPr="00340D4F">
        <w:rPr>
          <w:rFonts w:cstheme="minorHAnsi"/>
          <w:sz w:val="24"/>
          <w:szCs w:val="24"/>
        </w:rPr>
        <w:t xml:space="preserve"> </w:t>
      </w:r>
      <w:r w:rsidR="00695D7D" w:rsidRPr="00340D4F">
        <w:rPr>
          <w:rFonts w:cstheme="minorHAnsi"/>
          <w:sz w:val="24"/>
          <w:szCs w:val="24"/>
        </w:rPr>
        <w:t>– N</w:t>
      </w:r>
      <w:r w:rsidRPr="00340D4F">
        <w:rPr>
          <w:rFonts w:cstheme="minorHAnsi"/>
          <w:sz w:val="24"/>
          <w:szCs w:val="24"/>
        </w:rPr>
        <w:t>umber of samples</w:t>
      </w:r>
      <w:r w:rsidR="00695D7D" w:rsidRPr="00340D4F">
        <w:rPr>
          <w:rFonts w:cstheme="minorHAnsi"/>
          <w:sz w:val="24"/>
          <w:szCs w:val="24"/>
        </w:rPr>
        <w:br/>
      </w:r>
      <m:oMath>
        <m:r>
          <w:rPr>
            <w:rFonts w:ascii="Cambria Math" w:hAnsi="Cambria Math" w:cstheme="minorHAnsi"/>
            <w:sz w:val="24"/>
            <w:szCs w:val="24"/>
          </w:rPr>
          <m:t>L</m:t>
        </m:r>
      </m:oMath>
      <w:r w:rsidR="00656C8F" w:rsidRPr="00340D4F">
        <w:rPr>
          <w:rFonts w:cstheme="minorHAnsi"/>
          <w:sz w:val="24"/>
          <w:szCs w:val="24"/>
        </w:rPr>
        <w:t xml:space="preserve"> </w:t>
      </w:r>
      <w:r w:rsidR="00695D7D" w:rsidRPr="00340D4F">
        <w:rPr>
          <w:rFonts w:cstheme="minorHAnsi"/>
          <w:sz w:val="24"/>
          <w:szCs w:val="24"/>
        </w:rPr>
        <w:t xml:space="preserve">– </w:t>
      </w:r>
      <w:r w:rsidR="00656C8F" w:rsidRPr="00340D4F">
        <w:rPr>
          <w:rFonts w:cstheme="minorHAnsi"/>
          <w:sz w:val="24"/>
          <w:szCs w:val="24"/>
        </w:rPr>
        <w:t>Number of labels (targets)</w:t>
      </w:r>
    </w:p>
    <w:p w14:paraId="469D9F2B" w14:textId="428E31E9" w:rsidR="003A4136" w:rsidRPr="00340D4F" w:rsidRDefault="00E94523" w:rsidP="00820EC4">
      <w:pPr>
        <w:bidi w:val="0"/>
        <w:rPr>
          <w:rFonts w:cstheme="minorHAnsi"/>
          <w:b/>
          <w:bCs/>
          <w:sz w:val="24"/>
          <w:szCs w:val="24"/>
          <w:u w:val="single"/>
        </w:rPr>
      </w:pPr>
      <w:r w:rsidRPr="00340D4F">
        <w:rPr>
          <w:rFonts w:cstheme="minorHAnsi"/>
          <w:b/>
          <w:bCs/>
          <w:sz w:val="24"/>
          <w:szCs w:val="24"/>
          <w:u w:val="single"/>
        </w:rPr>
        <w:t>Fitting Algorithms and Process </w:t>
      </w:r>
    </w:p>
    <w:p w14:paraId="3CECA8CB" w14:textId="77777777" w:rsidR="005F3B4D" w:rsidRPr="00340D4F" w:rsidRDefault="005F3B4D" w:rsidP="005F3B4D">
      <w:pPr>
        <w:bidi w:val="0"/>
        <w:rPr>
          <w:rFonts w:cstheme="minorHAnsi"/>
          <w:sz w:val="24"/>
          <w:szCs w:val="24"/>
        </w:rPr>
      </w:pPr>
      <w:r w:rsidRPr="00340D4F">
        <w:rPr>
          <w:rFonts w:cstheme="minorHAnsi"/>
          <w:sz w:val="24"/>
          <w:szCs w:val="24"/>
        </w:rPr>
        <w:t>We applied a systematic pipeline to prepare and fit data across all models. First, we filtered the dataset to include only students who provided binary responses to q26, q27, and q84_binary (a new variable simplifying the original 5-level q84 where levels 4–5 denote risk). All non-numeric variables were dropped, and rows with missing predictor values were excluded.</w:t>
      </w:r>
    </w:p>
    <w:p w14:paraId="5E14578D" w14:textId="77777777" w:rsidR="005F3B4D" w:rsidRPr="00340D4F" w:rsidRDefault="005F3B4D" w:rsidP="005F3B4D">
      <w:pPr>
        <w:bidi w:val="0"/>
        <w:rPr>
          <w:rFonts w:cstheme="minorHAnsi"/>
          <w:sz w:val="24"/>
          <w:szCs w:val="24"/>
        </w:rPr>
      </w:pPr>
      <w:r w:rsidRPr="00340D4F">
        <w:rPr>
          <w:rFonts w:cstheme="minorHAnsi"/>
          <w:sz w:val="24"/>
          <w:szCs w:val="24"/>
        </w:rPr>
        <w:t xml:space="preserve">Categorical variables were encoded using a hybrid approach. Binary variables with values {1,2} were recoded as {1→1, 2→0}, while multiclass variables were one-hot encoded (with </w:t>
      </w:r>
      <w:proofErr w:type="spellStart"/>
      <w:r w:rsidRPr="00340D4F">
        <w:rPr>
          <w:rFonts w:cstheme="minorHAnsi"/>
          <w:sz w:val="24"/>
          <w:szCs w:val="24"/>
        </w:rPr>
        <w:t>drop_first</w:t>
      </w:r>
      <w:proofErr w:type="spellEnd"/>
      <w:r w:rsidRPr="00340D4F">
        <w:rPr>
          <w:rFonts w:cstheme="minorHAnsi"/>
          <w:sz w:val="24"/>
          <w:szCs w:val="24"/>
        </w:rPr>
        <w:t>=True) to avoid multicollinearity. These transformations were applied across ~80 variables (</w:t>
      </w:r>
      <w:proofErr w:type="spellStart"/>
      <w:r w:rsidRPr="00340D4F">
        <w:rPr>
          <w:rFonts w:cstheme="minorHAnsi"/>
          <w:sz w:val="24"/>
          <w:szCs w:val="24"/>
        </w:rPr>
        <w:t>vars_to_dummy</w:t>
      </w:r>
      <w:proofErr w:type="spellEnd"/>
      <w:r w:rsidRPr="00340D4F">
        <w:rPr>
          <w:rFonts w:cstheme="minorHAnsi"/>
          <w:sz w:val="24"/>
          <w:szCs w:val="24"/>
        </w:rPr>
        <w:t>) to produce a fully numeric feature matrix.</w:t>
      </w:r>
    </w:p>
    <w:p w14:paraId="4D6F93F7" w14:textId="77777777" w:rsidR="005F3B4D" w:rsidRPr="00340D4F" w:rsidRDefault="005F3B4D" w:rsidP="005F3B4D">
      <w:pPr>
        <w:bidi w:val="0"/>
        <w:rPr>
          <w:rFonts w:cstheme="minorHAnsi"/>
          <w:sz w:val="24"/>
          <w:szCs w:val="24"/>
        </w:rPr>
      </w:pPr>
      <w:r w:rsidRPr="00340D4F">
        <w:rPr>
          <w:rFonts w:cstheme="minorHAnsi"/>
          <w:sz w:val="24"/>
          <w:szCs w:val="24"/>
        </w:rPr>
        <w:t xml:space="preserve">For each target, we performed a stratified 70/30 train-test split based on its label distribution. For PCC, a single split stratified on q26 was reused across all three targets to maintain consistency. Numeric features—including </w:t>
      </w:r>
      <w:proofErr w:type="spellStart"/>
      <w:r w:rsidRPr="00340D4F">
        <w:rPr>
          <w:rFonts w:cstheme="minorHAnsi"/>
          <w:sz w:val="24"/>
          <w:szCs w:val="24"/>
        </w:rPr>
        <w:t>bmipct</w:t>
      </w:r>
      <w:proofErr w:type="spellEnd"/>
      <w:r w:rsidRPr="00340D4F">
        <w:rPr>
          <w:rFonts w:cstheme="minorHAnsi"/>
          <w:sz w:val="24"/>
          <w:szCs w:val="24"/>
        </w:rPr>
        <w:t xml:space="preserve">, </w:t>
      </w:r>
      <w:proofErr w:type="spellStart"/>
      <w:r w:rsidRPr="00340D4F">
        <w:rPr>
          <w:rFonts w:cstheme="minorHAnsi"/>
          <w:sz w:val="24"/>
          <w:szCs w:val="24"/>
        </w:rPr>
        <w:t>gdp</w:t>
      </w:r>
      <w:proofErr w:type="spellEnd"/>
      <w:r w:rsidRPr="00340D4F">
        <w:rPr>
          <w:rFonts w:cstheme="minorHAnsi"/>
          <w:sz w:val="24"/>
          <w:szCs w:val="24"/>
        </w:rPr>
        <w:t xml:space="preserve"> 2023, Unemployment Rate (Percent), and Mean household income (dollars)—were standardized using </w:t>
      </w:r>
      <w:proofErr w:type="spellStart"/>
      <w:r w:rsidRPr="00340D4F">
        <w:rPr>
          <w:rFonts w:cstheme="minorHAnsi"/>
          <w:sz w:val="24"/>
          <w:szCs w:val="24"/>
        </w:rPr>
        <w:t>StandardScaler</w:t>
      </w:r>
      <w:proofErr w:type="spellEnd"/>
      <w:r w:rsidRPr="00340D4F">
        <w:rPr>
          <w:rFonts w:cstheme="minorHAnsi"/>
          <w:sz w:val="24"/>
          <w:szCs w:val="24"/>
        </w:rPr>
        <w:t>, fit on the training set and applied to both sets.</w:t>
      </w:r>
    </w:p>
    <w:p w14:paraId="4C8C391B" w14:textId="77777777" w:rsidR="005F3B4D" w:rsidRDefault="005F3B4D" w:rsidP="005F3B4D">
      <w:pPr>
        <w:bidi w:val="0"/>
        <w:rPr>
          <w:rFonts w:cstheme="minorHAnsi"/>
          <w:sz w:val="24"/>
          <w:szCs w:val="24"/>
        </w:rPr>
      </w:pPr>
      <w:r w:rsidRPr="00340D4F">
        <w:rPr>
          <w:rFonts w:cstheme="minorHAnsi"/>
          <w:sz w:val="24"/>
          <w:szCs w:val="24"/>
        </w:rPr>
        <w:t xml:space="preserve">SLR minimized an L1-regularized logistic loss using the </w:t>
      </w:r>
      <w:proofErr w:type="spellStart"/>
      <w:r w:rsidRPr="00340D4F">
        <w:rPr>
          <w:rFonts w:cstheme="minorHAnsi"/>
          <w:sz w:val="24"/>
          <w:szCs w:val="24"/>
        </w:rPr>
        <w:t>liblinear</w:t>
      </w:r>
      <w:proofErr w:type="spellEnd"/>
      <w:r w:rsidRPr="00340D4F">
        <w:rPr>
          <w:rFonts w:cstheme="minorHAnsi"/>
          <w:sz w:val="24"/>
          <w:szCs w:val="24"/>
        </w:rPr>
        <w:t xml:space="preserve"> solver. RF models used </w:t>
      </w:r>
      <w:proofErr w:type="spellStart"/>
      <w:r w:rsidRPr="00340D4F">
        <w:rPr>
          <w:rFonts w:cstheme="minorHAnsi"/>
          <w:sz w:val="24"/>
          <w:szCs w:val="24"/>
        </w:rPr>
        <w:t>class_weight</w:t>
      </w:r>
      <w:proofErr w:type="spellEnd"/>
      <w:r w:rsidRPr="00340D4F">
        <w:rPr>
          <w:rFonts w:cstheme="minorHAnsi"/>
          <w:sz w:val="24"/>
          <w:szCs w:val="24"/>
        </w:rPr>
        <w:t>='balanced' and were tuned using randomized search (20 iterations, 5-fold CV). PCC was implemented using a custom logistic chain model, with each classifier conditioned on prior labels.</w:t>
      </w:r>
    </w:p>
    <w:p w14:paraId="30CA7B65" w14:textId="77777777" w:rsidR="00667EBF" w:rsidRPr="00667EBF" w:rsidRDefault="00667EBF" w:rsidP="00667EBF">
      <w:pPr>
        <w:bidi w:val="0"/>
        <w:rPr>
          <w:rFonts w:cstheme="minorHAnsi"/>
          <w:sz w:val="24"/>
          <w:szCs w:val="24"/>
        </w:rPr>
      </w:pPr>
      <w:r w:rsidRPr="00667EBF">
        <w:rPr>
          <w:rFonts w:cstheme="minorHAnsi"/>
          <w:sz w:val="24"/>
          <w:szCs w:val="24"/>
        </w:rPr>
        <w:t xml:space="preserve">Each model used a different fitting procedure. </w:t>
      </w:r>
      <w:r w:rsidRPr="00667EBF">
        <w:rPr>
          <w:rFonts w:cstheme="minorHAnsi"/>
          <w:b/>
          <w:bCs/>
          <w:sz w:val="24"/>
          <w:szCs w:val="24"/>
        </w:rPr>
        <w:t>SLR minimized a convex L1-regularized logistic loss function</w:t>
      </w:r>
      <w:r w:rsidRPr="00667EBF">
        <w:rPr>
          <w:rFonts w:cstheme="minorHAnsi"/>
          <w:sz w:val="24"/>
          <w:szCs w:val="24"/>
        </w:rPr>
        <w:t>, which was solved using a convex optimization algorithm (</w:t>
      </w:r>
      <w:proofErr w:type="spellStart"/>
      <w:r w:rsidRPr="00667EBF">
        <w:rPr>
          <w:rFonts w:cstheme="minorHAnsi"/>
          <w:sz w:val="24"/>
          <w:szCs w:val="24"/>
        </w:rPr>
        <w:t>liblinear</w:t>
      </w:r>
      <w:proofErr w:type="spellEnd"/>
      <w:r w:rsidRPr="00667EBF">
        <w:rPr>
          <w:rFonts w:cstheme="minorHAnsi"/>
          <w:sz w:val="24"/>
          <w:szCs w:val="24"/>
        </w:rPr>
        <w:t xml:space="preserve"> solver). </w:t>
      </w:r>
      <w:r w:rsidRPr="00667EBF">
        <w:rPr>
          <w:rFonts w:cstheme="minorHAnsi"/>
          <w:b/>
          <w:bCs/>
          <w:sz w:val="24"/>
          <w:szCs w:val="24"/>
        </w:rPr>
        <w:t>RF applied greedy top-down induction of decision trees</w:t>
      </w:r>
      <w:r w:rsidRPr="00667EBF">
        <w:rPr>
          <w:rFonts w:cstheme="minorHAnsi"/>
          <w:sz w:val="24"/>
          <w:szCs w:val="24"/>
        </w:rPr>
        <w:t xml:space="preserve">, where each tree was trained on a bootstrap sample of the training set. At each split, the algorithm considered only a </w:t>
      </w:r>
      <w:r w:rsidRPr="00667EBF">
        <w:rPr>
          <w:rFonts w:cstheme="minorHAnsi"/>
          <w:b/>
          <w:bCs/>
          <w:sz w:val="24"/>
          <w:szCs w:val="24"/>
        </w:rPr>
        <w:t>random subset of features</w:t>
      </w:r>
      <w:r w:rsidRPr="00667EBF">
        <w:rPr>
          <w:rFonts w:cstheme="minorHAnsi"/>
          <w:sz w:val="24"/>
          <w:szCs w:val="24"/>
        </w:rPr>
        <w:t xml:space="preserve">, controlled by the </w:t>
      </w:r>
      <w:proofErr w:type="spellStart"/>
      <w:r w:rsidRPr="00667EBF">
        <w:rPr>
          <w:rFonts w:cstheme="minorHAnsi"/>
          <w:sz w:val="24"/>
          <w:szCs w:val="24"/>
        </w:rPr>
        <w:t>max_features</w:t>
      </w:r>
      <w:proofErr w:type="spellEnd"/>
      <w:r w:rsidRPr="00667EBF">
        <w:rPr>
          <w:rFonts w:cstheme="minorHAnsi"/>
          <w:sz w:val="24"/>
          <w:szCs w:val="24"/>
        </w:rPr>
        <w:t xml:space="preserve">='sqrt' setting. </w:t>
      </w:r>
      <w:r w:rsidRPr="00667EBF">
        <w:rPr>
          <w:rFonts w:cstheme="minorHAnsi"/>
          <w:b/>
          <w:bCs/>
          <w:sz w:val="24"/>
          <w:szCs w:val="24"/>
        </w:rPr>
        <w:t>PCC trained one logistic regression per target in sequence</w:t>
      </w:r>
      <w:r w:rsidRPr="00667EBF">
        <w:rPr>
          <w:rFonts w:cstheme="minorHAnsi"/>
          <w:sz w:val="24"/>
          <w:szCs w:val="24"/>
        </w:rPr>
        <w:t>, conditioning on the input features and previously predicted labels to capture interdependencies.</w:t>
      </w:r>
    </w:p>
    <w:p w14:paraId="4371518B" w14:textId="0D7B9B94" w:rsidR="00136143" w:rsidRPr="00340D4F" w:rsidRDefault="00245B41" w:rsidP="00245B41">
      <w:pPr>
        <w:bidi w:val="0"/>
        <w:rPr>
          <w:rFonts w:cstheme="minorHAnsi"/>
          <w:b/>
          <w:bCs/>
          <w:sz w:val="24"/>
          <w:szCs w:val="24"/>
          <w:u w:val="single"/>
        </w:rPr>
      </w:pPr>
      <w:r w:rsidRPr="00340D4F">
        <w:rPr>
          <w:rFonts w:cstheme="minorHAnsi"/>
          <w:b/>
          <w:bCs/>
          <w:sz w:val="24"/>
          <w:szCs w:val="24"/>
          <w:u w:val="single"/>
        </w:rPr>
        <w:t>Selection, Fitting, and Evaluation Protocol</w:t>
      </w:r>
    </w:p>
    <w:p w14:paraId="4923D4BB" w14:textId="77777777" w:rsidR="002C6A2A" w:rsidRPr="002C6A2A" w:rsidRDefault="002C6A2A" w:rsidP="002C6A2A">
      <w:pPr>
        <w:bidi w:val="0"/>
        <w:rPr>
          <w:rFonts w:cstheme="minorHAnsi"/>
          <w:sz w:val="24"/>
          <w:szCs w:val="24"/>
        </w:rPr>
      </w:pPr>
      <w:r w:rsidRPr="002C6A2A">
        <w:rPr>
          <w:rFonts w:cstheme="minorHAnsi"/>
          <w:sz w:val="24"/>
          <w:szCs w:val="24"/>
        </w:rPr>
        <w:t>Each target model was trained and evaluated on its own stratified 70/30 train-test split, preserving class proportions to ensure stable performance estimates. Stratification was essential due to the imbalance in mental health indicators (e.g., more students answered “no” to sadness). This setup enabled separate hold-out evaluation and unbiased generalization estimates.</w:t>
      </w:r>
    </w:p>
    <w:p w14:paraId="7EA4D648" w14:textId="77777777" w:rsidR="002C6A2A" w:rsidRPr="002C6A2A" w:rsidRDefault="002C6A2A" w:rsidP="002C6A2A">
      <w:pPr>
        <w:bidi w:val="0"/>
        <w:rPr>
          <w:rFonts w:cstheme="minorHAnsi"/>
          <w:sz w:val="24"/>
          <w:szCs w:val="24"/>
        </w:rPr>
      </w:pPr>
      <w:r w:rsidRPr="002C6A2A">
        <w:rPr>
          <w:rFonts w:cstheme="minorHAnsi"/>
          <w:sz w:val="24"/>
          <w:szCs w:val="24"/>
        </w:rPr>
        <w:t>To mitigate class imbalance in RF, we used class-weighting during training to give higher importance to minority-class examples.</w:t>
      </w:r>
    </w:p>
    <w:p w14:paraId="14BD8BE2" w14:textId="77777777" w:rsidR="002C6A2A" w:rsidRPr="002C6A2A" w:rsidRDefault="002C6A2A" w:rsidP="002C6A2A">
      <w:pPr>
        <w:bidi w:val="0"/>
        <w:rPr>
          <w:rFonts w:cstheme="minorHAnsi"/>
          <w:sz w:val="24"/>
          <w:szCs w:val="24"/>
        </w:rPr>
      </w:pPr>
      <w:r w:rsidRPr="002C6A2A">
        <w:rPr>
          <w:rFonts w:cstheme="minorHAnsi"/>
          <w:sz w:val="24"/>
          <w:szCs w:val="24"/>
        </w:rPr>
        <w:t xml:space="preserve">RF hyperparameters—such as number of estimators, maximum tree depth, and </w:t>
      </w:r>
      <w:proofErr w:type="spellStart"/>
      <w:r w:rsidRPr="002C6A2A">
        <w:rPr>
          <w:rFonts w:cstheme="minorHAnsi"/>
          <w:sz w:val="24"/>
          <w:szCs w:val="24"/>
        </w:rPr>
        <w:t>max_features</w:t>
      </w:r>
      <w:proofErr w:type="spellEnd"/>
      <w:r w:rsidRPr="002C6A2A">
        <w:rPr>
          <w:rFonts w:cstheme="minorHAnsi"/>
          <w:sz w:val="24"/>
          <w:szCs w:val="24"/>
        </w:rPr>
        <w:t>—were tuned using 5-fold cross-validation within the training set via a 20-</w:t>
      </w:r>
      <w:r w:rsidRPr="002C6A2A">
        <w:rPr>
          <w:rFonts w:cstheme="minorHAnsi"/>
          <w:sz w:val="24"/>
          <w:szCs w:val="24"/>
        </w:rPr>
        <w:lastRenderedPageBreak/>
        <w:t>iteration randomized search. No inner cross-validation was used for final evaluation: once tuning was completed, the best model was evaluated only once on the held-out test set, ensuring unbiased performance metrics. For SLR, we retained the default regularization strength (C=1.0), as L1 penalization already produced sparse and interpretable solutions. PCC was evaluated using the same train-test split as q26 and applied to all three labels.</w:t>
      </w:r>
    </w:p>
    <w:p w14:paraId="46AC1D2A" w14:textId="77777777" w:rsidR="002C6A2A" w:rsidRPr="002C6A2A" w:rsidRDefault="002C6A2A" w:rsidP="002C6A2A">
      <w:pPr>
        <w:bidi w:val="0"/>
        <w:rPr>
          <w:rFonts w:cstheme="minorHAnsi"/>
          <w:sz w:val="24"/>
          <w:szCs w:val="24"/>
        </w:rPr>
      </w:pPr>
      <w:r w:rsidRPr="002C6A2A">
        <w:rPr>
          <w:rFonts w:cstheme="minorHAnsi"/>
          <w:sz w:val="24"/>
          <w:szCs w:val="24"/>
        </w:rPr>
        <w:t>Training time per model was not explicitly constrained but remained within seconds to minutes due to moderate feature dimensionality.</w:t>
      </w:r>
    </w:p>
    <w:p w14:paraId="2E17289B" w14:textId="77777777" w:rsidR="00FA2C17" w:rsidRDefault="00FA2C17" w:rsidP="00FA2C17">
      <w:pPr>
        <w:bidi w:val="0"/>
        <w:rPr>
          <w:rFonts w:cstheme="minorHAnsi"/>
          <w:sz w:val="24"/>
          <w:szCs w:val="24"/>
        </w:rPr>
      </w:pPr>
    </w:p>
    <w:p w14:paraId="59352F7B" w14:textId="46365993" w:rsidR="0076316F" w:rsidRPr="00340D4F" w:rsidRDefault="0076316F" w:rsidP="00FA2C17">
      <w:pPr>
        <w:bidi w:val="0"/>
        <w:rPr>
          <w:rFonts w:cstheme="minorHAnsi"/>
          <w:b/>
          <w:bCs/>
          <w:sz w:val="28"/>
          <w:szCs w:val="28"/>
          <w:u w:val="single"/>
        </w:rPr>
      </w:pPr>
      <w:r w:rsidRPr="00340D4F">
        <w:rPr>
          <w:rFonts w:cstheme="minorHAnsi"/>
          <w:b/>
          <w:bCs/>
          <w:sz w:val="28"/>
          <w:szCs w:val="28"/>
          <w:u w:val="single"/>
        </w:rPr>
        <w:t>Results</w:t>
      </w:r>
    </w:p>
    <w:p w14:paraId="4AB7E543" w14:textId="5FFFB1F4" w:rsidR="0076316F" w:rsidRDefault="005C5071" w:rsidP="0076316F">
      <w:pPr>
        <w:bidi w:val="0"/>
        <w:rPr>
          <w:rFonts w:cstheme="minorHAnsi"/>
          <w:b/>
          <w:bCs/>
          <w:sz w:val="24"/>
          <w:szCs w:val="24"/>
          <w:u w:val="single"/>
        </w:rPr>
      </w:pPr>
      <w:r w:rsidRPr="00340D4F">
        <w:rPr>
          <w:rFonts w:cstheme="minorHAnsi"/>
          <w:b/>
          <w:bCs/>
          <w:sz w:val="24"/>
          <w:szCs w:val="24"/>
          <w:u w:val="single"/>
        </w:rPr>
        <w:t>Model Evaluation</w:t>
      </w:r>
    </w:p>
    <w:p w14:paraId="765E38C4" w14:textId="7091747B" w:rsidR="00224504" w:rsidRDefault="00DE6014" w:rsidP="00224504">
      <w:pPr>
        <w:bidi w:val="0"/>
        <w:rPr>
          <w:rFonts w:cstheme="minorHAnsi"/>
          <w:sz w:val="24"/>
          <w:szCs w:val="24"/>
        </w:rPr>
      </w:pPr>
      <w:r>
        <w:rPr>
          <w:noProof/>
        </w:rPr>
        <w:drawing>
          <wp:inline distT="0" distB="0" distL="0" distR="0" wp14:anchorId="047572D8" wp14:editId="45AC49A7">
            <wp:extent cx="6200229" cy="1284790"/>
            <wp:effectExtent l="0" t="0" r="0" b="0"/>
            <wp:docPr id="217729357"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52766" cy="1295677"/>
                    </a:xfrm>
                    <a:prstGeom prst="rect">
                      <a:avLst/>
                    </a:prstGeom>
                    <a:noFill/>
                    <a:ln>
                      <a:noFill/>
                    </a:ln>
                  </pic:spPr>
                </pic:pic>
              </a:graphicData>
            </a:graphic>
          </wp:inline>
        </w:drawing>
      </w:r>
    </w:p>
    <w:p w14:paraId="437857D6" w14:textId="77712055" w:rsidR="00E164C8" w:rsidRDefault="005C6ACB" w:rsidP="004D1F7E">
      <w:pPr>
        <w:bidi w:val="0"/>
        <w:jc w:val="center"/>
        <w:rPr>
          <w:rFonts w:cstheme="minorHAnsi"/>
          <w:sz w:val="24"/>
          <w:szCs w:val="24"/>
        </w:rPr>
      </w:pPr>
      <w:r>
        <w:rPr>
          <w:noProof/>
        </w:rPr>
        <w:drawing>
          <wp:inline distT="0" distB="0" distL="0" distR="0" wp14:anchorId="269A06BD" wp14:editId="4DA94C3E">
            <wp:extent cx="3993266" cy="2003037"/>
            <wp:effectExtent l="0" t="0" r="7620" b="0"/>
            <wp:docPr id="1422130558"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7327" cy="2010090"/>
                    </a:xfrm>
                    <a:prstGeom prst="rect">
                      <a:avLst/>
                    </a:prstGeom>
                    <a:noFill/>
                    <a:ln>
                      <a:noFill/>
                    </a:ln>
                  </pic:spPr>
                </pic:pic>
              </a:graphicData>
            </a:graphic>
          </wp:inline>
        </w:drawing>
      </w:r>
    </w:p>
    <w:p w14:paraId="6051A699" w14:textId="3E92526A" w:rsidR="004D1F7E" w:rsidRDefault="00BC38D2" w:rsidP="004D1F7E">
      <w:pPr>
        <w:bidi w:val="0"/>
        <w:jc w:val="center"/>
        <w:rPr>
          <w:rFonts w:cstheme="minorHAnsi"/>
          <w:sz w:val="24"/>
          <w:szCs w:val="24"/>
        </w:rPr>
      </w:pPr>
      <w:r>
        <w:rPr>
          <w:noProof/>
        </w:rPr>
        <w:drawing>
          <wp:inline distT="0" distB="0" distL="0" distR="0" wp14:anchorId="16ED6850" wp14:editId="081FFC44">
            <wp:extent cx="2824222" cy="2108946"/>
            <wp:effectExtent l="0" t="0" r="0" b="5715"/>
            <wp:docPr id="1287818424"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7261" cy="2126150"/>
                    </a:xfrm>
                    <a:prstGeom prst="rect">
                      <a:avLst/>
                    </a:prstGeom>
                    <a:noFill/>
                    <a:ln>
                      <a:noFill/>
                    </a:ln>
                  </pic:spPr>
                </pic:pic>
              </a:graphicData>
            </a:graphic>
          </wp:inline>
        </w:drawing>
      </w:r>
    </w:p>
    <w:p w14:paraId="162A6723" w14:textId="27AC155C" w:rsidR="0044166D" w:rsidRDefault="003A2697" w:rsidP="0044166D">
      <w:pPr>
        <w:bidi w:val="0"/>
        <w:jc w:val="center"/>
        <w:rPr>
          <w:rFonts w:cstheme="minorHAnsi"/>
          <w:sz w:val="24"/>
          <w:szCs w:val="24"/>
        </w:rPr>
      </w:pPr>
      <w:r w:rsidRPr="003A2697">
        <w:rPr>
          <w:rFonts w:cstheme="minorHAnsi"/>
          <w:noProof/>
          <w:sz w:val="24"/>
          <w:szCs w:val="24"/>
        </w:rPr>
        <w:lastRenderedPageBreak/>
        <w:drawing>
          <wp:inline distT="0" distB="0" distL="0" distR="0" wp14:anchorId="0FBC4277" wp14:editId="6EEFFF3F">
            <wp:extent cx="2618147" cy="2471195"/>
            <wp:effectExtent l="0" t="0" r="0" b="5715"/>
            <wp:docPr id="119443393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33938" name=""/>
                    <pic:cNvPicPr/>
                  </pic:nvPicPr>
                  <pic:blipFill>
                    <a:blip r:embed="rId12"/>
                    <a:stretch>
                      <a:fillRect/>
                    </a:stretch>
                  </pic:blipFill>
                  <pic:spPr>
                    <a:xfrm>
                      <a:off x="0" y="0"/>
                      <a:ext cx="2643588" cy="2495208"/>
                    </a:xfrm>
                    <a:prstGeom prst="rect">
                      <a:avLst/>
                    </a:prstGeom>
                  </pic:spPr>
                </pic:pic>
              </a:graphicData>
            </a:graphic>
          </wp:inline>
        </w:drawing>
      </w:r>
    </w:p>
    <w:p w14:paraId="323B739A" w14:textId="36D8AFD8" w:rsidR="005C5071" w:rsidRPr="00340D4F" w:rsidRDefault="005C5071" w:rsidP="001951FD">
      <w:pPr>
        <w:bidi w:val="0"/>
        <w:rPr>
          <w:rFonts w:cstheme="minorHAnsi"/>
          <w:sz w:val="24"/>
          <w:szCs w:val="24"/>
        </w:rPr>
      </w:pPr>
      <w:r w:rsidRPr="00340D4F">
        <w:rPr>
          <w:rFonts w:cstheme="minorHAnsi"/>
          <w:sz w:val="24"/>
          <w:szCs w:val="24"/>
        </w:rPr>
        <w:t>We evaluated Sparse Logistic Regression (SLR), Random Forest (RF), and Probabilistic Classifier Chains (PCC) across three binary targets using cross-validation and test performance metrics with quantified uncertainty.</w:t>
      </w:r>
    </w:p>
    <w:p w14:paraId="2DCEAC78" w14:textId="77777777" w:rsidR="005C5071" w:rsidRPr="00340D4F" w:rsidRDefault="005C5071" w:rsidP="005C5071">
      <w:pPr>
        <w:bidi w:val="0"/>
        <w:rPr>
          <w:rFonts w:cstheme="minorHAnsi"/>
          <w:sz w:val="24"/>
          <w:szCs w:val="24"/>
        </w:rPr>
      </w:pPr>
      <w:r w:rsidRPr="00340D4F">
        <w:rPr>
          <w:rFonts w:cstheme="minorHAnsi"/>
          <w:b/>
          <w:bCs/>
          <w:sz w:val="24"/>
          <w:szCs w:val="24"/>
        </w:rPr>
        <w:t>SLR consistently outperformed RF</w:t>
      </w:r>
      <w:r w:rsidRPr="00340D4F">
        <w:rPr>
          <w:rFonts w:cstheme="minorHAnsi"/>
          <w:sz w:val="24"/>
          <w:szCs w:val="24"/>
        </w:rPr>
        <w:t xml:space="preserve"> across most dimensions. It achieved the lowest log loss (e.g., 0.39 for q27), higher cross-validated accuracy (e.g., 0.85 for q27 vs. 0.79 in RF), and superior AUC scores (0.73 for all targets vs. 0.71, 0.51, and 0.56 in RF). However, </w:t>
      </w:r>
      <w:r w:rsidRPr="00340D4F">
        <w:rPr>
          <w:rFonts w:cstheme="minorHAnsi"/>
          <w:b/>
          <w:bCs/>
          <w:sz w:val="24"/>
          <w:szCs w:val="24"/>
        </w:rPr>
        <w:t>RF had lower False Negative Rates (FNR)</w:t>
      </w:r>
      <w:r w:rsidRPr="00340D4F">
        <w:rPr>
          <w:rFonts w:cstheme="minorHAnsi"/>
          <w:sz w:val="24"/>
          <w:szCs w:val="24"/>
        </w:rPr>
        <w:t xml:space="preserve"> for q26 (0.34 vs. 0.42) and q84 (0.45 vs. 0.72), a meaningful trade-off since minimizing missed at-risk students is critical. SLR’s False Positive Rate was consistently lower, notably 0.02 for q27.</w:t>
      </w:r>
    </w:p>
    <w:p w14:paraId="6CBB4E8C" w14:textId="77777777" w:rsidR="005C5071" w:rsidRPr="00340D4F" w:rsidRDefault="005C5071" w:rsidP="005C5071">
      <w:pPr>
        <w:bidi w:val="0"/>
        <w:rPr>
          <w:rFonts w:cstheme="minorHAnsi"/>
          <w:sz w:val="24"/>
          <w:szCs w:val="24"/>
        </w:rPr>
      </w:pPr>
      <w:r w:rsidRPr="00340D4F">
        <w:rPr>
          <w:rFonts w:cstheme="minorHAnsi"/>
          <w:b/>
          <w:bCs/>
          <w:sz w:val="24"/>
          <w:szCs w:val="24"/>
        </w:rPr>
        <w:t>PCC</w:t>
      </w:r>
      <w:r w:rsidRPr="00340D4F">
        <w:rPr>
          <w:rFonts w:cstheme="minorHAnsi"/>
          <w:sz w:val="24"/>
          <w:szCs w:val="24"/>
        </w:rPr>
        <w:t>, while conceptually strong in modeling interdependencies, struggled in practice — achieving 0% true positives across all targets (FNR = 1.0), making it unreliable in its current form. However, it had a reasonable Hamming Loss (0.2911), a 0.5062 exact match rate, and identified meaningful features repeated across sub-models. Its multi-output log loss (1.7560) remains informative for future improvement.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8"/>
        <w:gridCol w:w="4472"/>
      </w:tblGrid>
      <w:tr w:rsidR="00876EEE" w14:paraId="76DD632E" w14:textId="05330BC5" w:rsidTr="007B2D26">
        <w:tc>
          <w:tcPr>
            <w:tcW w:w="4248" w:type="dxa"/>
          </w:tcPr>
          <w:p w14:paraId="7F262EC6" w14:textId="33D24F3A" w:rsidR="00876EEE" w:rsidRDefault="0003315D" w:rsidP="00187CCD">
            <w:pPr>
              <w:bidi w:val="0"/>
              <w:rPr>
                <w:rFonts w:cstheme="minorHAnsi"/>
                <w:sz w:val="24"/>
                <w:szCs w:val="24"/>
              </w:rPr>
            </w:pPr>
            <w:r>
              <w:rPr>
                <w:noProof/>
              </w:rPr>
              <w:drawing>
                <wp:inline distT="0" distB="0" distL="0" distR="0" wp14:anchorId="058E9515" wp14:editId="3F9D0B1F">
                  <wp:extent cx="2590638" cy="1464945"/>
                  <wp:effectExtent l="0" t="0" r="635" b="1905"/>
                  <wp:docPr id="1060472325"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2733" cy="1488749"/>
                          </a:xfrm>
                          <a:prstGeom prst="rect">
                            <a:avLst/>
                          </a:prstGeom>
                          <a:noFill/>
                          <a:ln>
                            <a:noFill/>
                          </a:ln>
                        </pic:spPr>
                      </pic:pic>
                    </a:graphicData>
                  </a:graphic>
                </wp:inline>
              </w:drawing>
            </w:r>
          </w:p>
        </w:tc>
        <w:tc>
          <w:tcPr>
            <w:tcW w:w="4472" w:type="dxa"/>
          </w:tcPr>
          <w:p w14:paraId="12572C22" w14:textId="057EFB85" w:rsidR="00876EEE" w:rsidRDefault="00B41019" w:rsidP="00187CCD">
            <w:pPr>
              <w:bidi w:val="0"/>
              <w:rPr>
                <w:noProof/>
              </w:rPr>
            </w:pPr>
            <w:r>
              <w:rPr>
                <w:noProof/>
              </w:rPr>
              <w:drawing>
                <wp:inline distT="0" distB="0" distL="0" distR="0" wp14:anchorId="47936342" wp14:editId="7AC3ABA6">
                  <wp:extent cx="2688281" cy="1569638"/>
                  <wp:effectExtent l="0" t="0" r="0" b="0"/>
                  <wp:docPr id="530307757"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4387" cy="1573203"/>
                          </a:xfrm>
                          <a:prstGeom prst="rect">
                            <a:avLst/>
                          </a:prstGeom>
                          <a:noFill/>
                          <a:ln>
                            <a:noFill/>
                          </a:ln>
                        </pic:spPr>
                      </pic:pic>
                    </a:graphicData>
                  </a:graphic>
                </wp:inline>
              </w:drawing>
            </w:r>
          </w:p>
        </w:tc>
      </w:tr>
      <w:tr w:rsidR="00876EEE" w14:paraId="04545DFD" w14:textId="7E551B92" w:rsidTr="007B2D26">
        <w:tc>
          <w:tcPr>
            <w:tcW w:w="4248" w:type="dxa"/>
          </w:tcPr>
          <w:p w14:paraId="2632C24A" w14:textId="27B7B7EB" w:rsidR="00876EEE" w:rsidRDefault="00A1215C" w:rsidP="00187CCD">
            <w:pPr>
              <w:bidi w:val="0"/>
              <w:rPr>
                <w:rFonts w:cstheme="minorHAnsi"/>
                <w:sz w:val="24"/>
                <w:szCs w:val="24"/>
              </w:rPr>
            </w:pPr>
            <w:r>
              <w:rPr>
                <w:noProof/>
              </w:rPr>
              <w:drawing>
                <wp:inline distT="0" distB="0" distL="0" distR="0" wp14:anchorId="2D5243EC" wp14:editId="165E76F2">
                  <wp:extent cx="2628777" cy="1486511"/>
                  <wp:effectExtent l="0" t="0" r="635" b="0"/>
                  <wp:docPr id="1218320706"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9378" cy="1515125"/>
                          </a:xfrm>
                          <a:prstGeom prst="rect">
                            <a:avLst/>
                          </a:prstGeom>
                          <a:noFill/>
                          <a:ln>
                            <a:noFill/>
                          </a:ln>
                        </pic:spPr>
                      </pic:pic>
                    </a:graphicData>
                  </a:graphic>
                </wp:inline>
              </w:drawing>
            </w:r>
          </w:p>
        </w:tc>
        <w:tc>
          <w:tcPr>
            <w:tcW w:w="4472" w:type="dxa"/>
          </w:tcPr>
          <w:p w14:paraId="220FB903" w14:textId="2FB7B17F" w:rsidR="00876EEE" w:rsidRDefault="007B2D26" w:rsidP="00187CCD">
            <w:pPr>
              <w:bidi w:val="0"/>
              <w:rPr>
                <w:noProof/>
              </w:rPr>
            </w:pPr>
            <w:r>
              <w:rPr>
                <w:noProof/>
              </w:rPr>
              <w:drawing>
                <wp:inline distT="0" distB="0" distL="0" distR="0" wp14:anchorId="121040BA" wp14:editId="0827D283">
                  <wp:extent cx="2708971" cy="1510430"/>
                  <wp:effectExtent l="0" t="0" r="0" b="0"/>
                  <wp:docPr id="1043207528"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2889" cy="1512615"/>
                          </a:xfrm>
                          <a:prstGeom prst="rect">
                            <a:avLst/>
                          </a:prstGeom>
                          <a:noFill/>
                          <a:ln>
                            <a:noFill/>
                          </a:ln>
                        </pic:spPr>
                      </pic:pic>
                    </a:graphicData>
                  </a:graphic>
                </wp:inline>
              </w:drawing>
            </w:r>
          </w:p>
        </w:tc>
      </w:tr>
      <w:tr w:rsidR="00876EEE" w14:paraId="112B9BB8" w14:textId="6F26C488" w:rsidTr="007B2D26">
        <w:tc>
          <w:tcPr>
            <w:tcW w:w="4248" w:type="dxa"/>
          </w:tcPr>
          <w:p w14:paraId="33A662DE" w14:textId="498015AA" w:rsidR="00876EEE" w:rsidRDefault="00F61043" w:rsidP="00187CCD">
            <w:pPr>
              <w:bidi w:val="0"/>
              <w:rPr>
                <w:rFonts w:cstheme="minorHAnsi"/>
                <w:sz w:val="24"/>
                <w:szCs w:val="24"/>
              </w:rPr>
            </w:pPr>
            <w:r>
              <w:rPr>
                <w:noProof/>
              </w:rPr>
              <w:lastRenderedPageBreak/>
              <w:drawing>
                <wp:inline distT="0" distB="0" distL="0" distR="0" wp14:anchorId="4AB14B99" wp14:editId="448751EB">
                  <wp:extent cx="2581835" cy="1507350"/>
                  <wp:effectExtent l="0" t="0" r="0" b="0"/>
                  <wp:docPr id="3792467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8130" cy="1546055"/>
                          </a:xfrm>
                          <a:prstGeom prst="rect">
                            <a:avLst/>
                          </a:prstGeom>
                          <a:noFill/>
                          <a:ln>
                            <a:noFill/>
                          </a:ln>
                        </pic:spPr>
                      </pic:pic>
                    </a:graphicData>
                  </a:graphic>
                </wp:inline>
              </w:drawing>
            </w:r>
          </w:p>
        </w:tc>
        <w:tc>
          <w:tcPr>
            <w:tcW w:w="4472" w:type="dxa"/>
          </w:tcPr>
          <w:p w14:paraId="3D4E917D" w14:textId="77777777" w:rsidR="00876EEE" w:rsidRDefault="00876EEE" w:rsidP="00187CCD">
            <w:pPr>
              <w:bidi w:val="0"/>
              <w:rPr>
                <w:noProof/>
              </w:rPr>
            </w:pPr>
          </w:p>
        </w:tc>
      </w:tr>
    </w:tbl>
    <w:p w14:paraId="342EE4B0" w14:textId="77777777" w:rsidR="00702744" w:rsidRDefault="00702744" w:rsidP="00187CCD">
      <w:pPr>
        <w:bidi w:val="0"/>
        <w:rPr>
          <w:rFonts w:cstheme="minorHAnsi"/>
          <w:sz w:val="24"/>
          <w:szCs w:val="24"/>
        </w:rPr>
      </w:pPr>
    </w:p>
    <w:p w14:paraId="0407B34A" w14:textId="7EF911DA" w:rsidR="00187CCD" w:rsidRPr="00340D4F" w:rsidRDefault="00187CCD" w:rsidP="00702744">
      <w:pPr>
        <w:bidi w:val="0"/>
        <w:rPr>
          <w:rFonts w:cstheme="minorHAnsi"/>
          <w:sz w:val="24"/>
          <w:szCs w:val="24"/>
        </w:rPr>
      </w:pPr>
      <w:r w:rsidRPr="00340D4F">
        <w:rPr>
          <w:rFonts w:cstheme="minorHAnsi"/>
          <w:b/>
          <w:bCs/>
          <w:sz w:val="24"/>
          <w:szCs w:val="24"/>
        </w:rPr>
        <w:t>To assess critical errors</w:t>
      </w:r>
      <w:r w:rsidRPr="00340D4F">
        <w:rPr>
          <w:rFonts w:cstheme="minorHAnsi"/>
          <w:sz w:val="24"/>
          <w:szCs w:val="24"/>
        </w:rPr>
        <w:t>, we analyzed test cases with the highest log loss for q27. All were false negatives with high model confidence, suggesting overconfident misclassification. SHAP analysis revealed that these students had profiles typical of low-risk groups (e.g., cisgender males, no bullying exposure). This highlights blind spots in the model and suggests the need for additional variables capturing less visible or unmeasured risk factors.</w:t>
      </w:r>
    </w:p>
    <w:p w14:paraId="36E08D84" w14:textId="59147A47" w:rsidR="00920F6A" w:rsidRPr="00340D4F" w:rsidRDefault="00EA1E47" w:rsidP="00EA1E47">
      <w:pPr>
        <w:bidi w:val="0"/>
        <w:rPr>
          <w:rFonts w:cstheme="minorHAnsi"/>
          <w:b/>
          <w:bCs/>
          <w:sz w:val="24"/>
          <w:szCs w:val="24"/>
          <w:u w:val="single"/>
        </w:rPr>
      </w:pPr>
      <w:r w:rsidRPr="00340D4F">
        <w:rPr>
          <w:rFonts w:cstheme="minorHAnsi"/>
          <w:b/>
          <w:bCs/>
          <w:sz w:val="24"/>
          <w:szCs w:val="24"/>
          <w:u w:val="single"/>
        </w:rPr>
        <w:t>Model Interpretation</w:t>
      </w:r>
    </w:p>
    <w:p w14:paraId="6B507F8D" w14:textId="00549584" w:rsidR="00B75927" w:rsidRPr="00340D4F" w:rsidRDefault="001B76AC" w:rsidP="00BA28F5">
      <w:pPr>
        <w:bidi w:val="0"/>
        <w:rPr>
          <w:rFonts w:cstheme="minorHAnsi"/>
          <w:sz w:val="24"/>
          <w:szCs w:val="24"/>
        </w:rPr>
      </w:pPr>
      <w:r w:rsidRPr="00340D4F">
        <w:rPr>
          <w:rFonts w:cstheme="minorHAnsi"/>
          <w:sz w:val="24"/>
          <w:szCs w:val="24"/>
        </w:rPr>
        <w:t xml:space="preserve">Across all three target variables, several predictors consistently emerged as influential in both Sparse Logistic Regression (SLR) and Random Forest (RF), offering robust interpretability. For example, </w:t>
      </w:r>
      <w:r w:rsidRPr="00340D4F">
        <w:rPr>
          <w:rFonts w:cstheme="minorHAnsi"/>
          <w:b/>
          <w:bCs/>
          <w:sz w:val="24"/>
          <w:szCs w:val="24"/>
        </w:rPr>
        <w:t>'Sex'</w:t>
      </w:r>
      <w:r w:rsidRPr="00340D4F">
        <w:rPr>
          <w:rFonts w:cstheme="minorHAnsi"/>
          <w:sz w:val="24"/>
          <w:szCs w:val="24"/>
        </w:rPr>
        <w:t xml:space="preserve"> and </w:t>
      </w:r>
      <w:r w:rsidRPr="00340D4F">
        <w:rPr>
          <w:rFonts w:cstheme="minorHAnsi"/>
          <w:b/>
          <w:bCs/>
          <w:sz w:val="24"/>
          <w:szCs w:val="24"/>
        </w:rPr>
        <w:t>'Sexual and gender identity'</w:t>
      </w:r>
      <w:r w:rsidRPr="00340D4F">
        <w:rPr>
          <w:rFonts w:cstheme="minorHAnsi"/>
          <w:sz w:val="24"/>
          <w:szCs w:val="24"/>
        </w:rPr>
        <w:t xml:space="preserve"> appeared as top predictors in all models. In SLR for q26, being female (positive coefficient) was strongly associated with increased reporting of persistent sadness (q26), </w:t>
      </w:r>
      <w:r w:rsidR="00B75927" w:rsidRPr="00340D4F">
        <w:rPr>
          <w:rFonts w:cstheme="minorHAnsi"/>
          <w:sz w:val="24"/>
          <w:szCs w:val="24"/>
        </w:rPr>
        <w:t>while Sexual and gender identity had a negative coefficient, indicating that LGBTQ+</w:t>
      </w:r>
      <w:r w:rsidR="00B75927" w:rsidRPr="00340D4F">
        <w:rPr>
          <w:rFonts w:cstheme="minorHAnsi"/>
          <w:b/>
          <w:bCs/>
          <w:sz w:val="24"/>
          <w:szCs w:val="24"/>
        </w:rPr>
        <w:t xml:space="preserve"> </w:t>
      </w:r>
      <w:r w:rsidR="00BA28F5" w:rsidRPr="00340D4F">
        <w:rPr>
          <w:rFonts w:cstheme="minorHAnsi"/>
          <w:sz w:val="24"/>
          <w:szCs w:val="24"/>
        </w:rPr>
        <w:t>students are at higher risk of experiencing sadness, suicidal thoughts, and hopelessness. This is a meaningful and expected finding that aligns with well-documented disparities in adolescent mental health outcomes.</w:t>
      </w:r>
    </w:p>
    <w:p w14:paraId="0B150D1D" w14:textId="35CBED04" w:rsidR="008F5AEE" w:rsidRPr="00340D4F" w:rsidRDefault="008F5AEE" w:rsidP="00B75927">
      <w:pPr>
        <w:bidi w:val="0"/>
        <w:rPr>
          <w:rFonts w:cstheme="minorHAnsi"/>
          <w:sz w:val="24"/>
          <w:szCs w:val="24"/>
        </w:rPr>
      </w:pPr>
      <w:r w:rsidRPr="00340D4F">
        <w:rPr>
          <w:rFonts w:cstheme="minorHAnsi"/>
          <w:b/>
          <w:bCs/>
          <w:sz w:val="24"/>
          <w:szCs w:val="24"/>
        </w:rPr>
        <w:t>Electronic vapor product use</w:t>
      </w:r>
      <w:r w:rsidRPr="00340D4F">
        <w:rPr>
          <w:rFonts w:cstheme="minorHAnsi"/>
          <w:sz w:val="24"/>
          <w:szCs w:val="24"/>
        </w:rPr>
        <w:t xml:space="preserve">, </w:t>
      </w:r>
      <w:r w:rsidRPr="00340D4F">
        <w:rPr>
          <w:rFonts w:cstheme="minorHAnsi"/>
          <w:b/>
          <w:bCs/>
          <w:sz w:val="24"/>
          <w:szCs w:val="24"/>
        </w:rPr>
        <w:t>bullying exposure</w:t>
      </w:r>
      <w:r w:rsidRPr="00340D4F">
        <w:rPr>
          <w:rFonts w:cstheme="minorHAnsi"/>
          <w:sz w:val="24"/>
          <w:szCs w:val="24"/>
        </w:rPr>
        <w:t xml:space="preserve">, and </w:t>
      </w:r>
      <w:r w:rsidRPr="00340D4F">
        <w:rPr>
          <w:rFonts w:cstheme="minorHAnsi"/>
          <w:b/>
          <w:bCs/>
          <w:sz w:val="24"/>
          <w:szCs w:val="24"/>
        </w:rPr>
        <w:t>ever had sexual intercourse</w:t>
      </w:r>
      <w:r w:rsidRPr="00340D4F">
        <w:rPr>
          <w:rFonts w:cstheme="minorHAnsi"/>
          <w:sz w:val="24"/>
          <w:szCs w:val="24"/>
        </w:rPr>
        <w:t xml:space="preserve"> also showed strong positive associations across targets, aligning with prior evidence linking risky behaviors and victimization to mental health risks. Socioeconomic factors like </w:t>
      </w:r>
      <w:r w:rsidRPr="00340D4F">
        <w:rPr>
          <w:rFonts w:cstheme="minorHAnsi"/>
          <w:b/>
          <w:bCs/>
          <w:sz w:val="24"/>
          <w:szCs w:val="24"/>
        </w:rPr>
        <w:t>income</w:t>
      </w:r>
      <w:r w:rsidRPr="00340D4F">
        <w:rPr>
          <w:rFonts w:cstheme="minorHAnsi"/>
          <w:sz w:val="24"/>
          <w:szCs w:val="24"/>
        </w:rPr>
        <w:t xml:space="preserve">, </w:t>
      </w:r>
      <w:r w:rsidRPr="00340D4F">
        <w:rPr>
          <w:rFonts w:cstheme="minorHAnsi"/>
          <w:b/>
          <w:bCs/>
          <w:sz w:val="24"/>
          <w:szCs w:val="24"/>
        </w:rPr>
        <w:t>GDP</w:t>
      </w:r>
      <w:r w:rsidRPr="00340D4F">
        <w:rPr>
          <w:rFonts w:cstheme="minorHAnsi"/>
          <w:sz w:val="24"/>
          <w:szCs w:val="24"/>
        </w:rPr>
        <w:t xml:space="preserve">, and </w:t>
      </w:r>
      <w:r w:rsidRPr="00340D4F">
        <w:rPr>
          <w:rFonts w:cstheme="minorHAnsi"/>
          <w:b/>
          <w:bCs/>
          <w:sz w:val="24"/>
          <w:szCs w:val="24"/>
        </w:rPr>
        <w:t>unemployment</w:t>
      </w:r>
      <w:r w:rsidRPr="00340D4F">
        <w:rPr>
          <w:rFonts w:cstheme="minorHAnsi"/>
          <w:sz w:val="24"/>
          <w:szCs w:val="24"/>
        </w:rPr>
        <w:t xml:space="preserve"> were prominent in the PCC model but had smaller direct effects in SLR, suggesting they may influence outcomes indirectly or through interactions.</w:t>
      </w:r>
    </w:p>
    <w:p w14:paraId="17F2BAE0" w14:textId="6C55E901" w:rsidR="002475D6" w:rsidRPr="001951FD" w:rsidRDefault="008F5AEE" w:rsidP="001951FD">
      <w:pPr>
        <w:bidi w:val="0"/>
        <w:rPr>
          <w:rFonts w:cstheme="minorHAnsi"/>
          <w:sz w:val="24"/>
          <w:szCs w:val="24"/>
        </w:rPr>
      </w:pPr>
      <w:r w:rsidRPr="00340D4F">
        <w:rPr>
          <w:rFonts w:cstheme="minorHAnsi"/>
          <w:sz w:val="24"/>
          <w:szCs w:val="24"/>
        </w:rPr>
        <w:t xml:space="preserve">BMI percentile was a consistent but moderate contributor, while variables like </w:t>
      </w:r>
      <w:r w:rsidRPr="00340D4F">
        <w:rPr>
          <w:rFonts w:cstheme="minorHAnsi"/>
          <w:b/>
          <w:bCs/>
          <w:sz w:val="24"/>
          <w:szCs w:val="24"/>
        </w:rPr>
        <w:t>forced sexual intercourse</w:t>
      </w:r>
      <w:r w:rsidRPr="00340D4F">
        <w:rPr>
          <w:rFonts w:cstheme="minorHAnsi"/>
          <w:sz w:val="24"/>
          <w:szCs w:val="24"/>
        </w:rPr>
        <w:t xml:space="preserve"> appeared uniquely important for q27 and q84, raising serious ethical and intervention concerns. Overall, model coefficients align with domain knowledge, though the RF model lacks directionality, reinforcing the value of SLR for hypothesis generation.</w:t>
      </w:r>
    </w:p>
    <w:tbl>
      <w:tblPr>
        <w:tblStyle w:val="af"/>
        <w:tblW w:w="9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9"/>
        <w:gridCol w:w="4596"/>
      </w:tblGrid>
      <w:tr w:rsidR="009B160E" w14:paraId="61C1A2D0" w14:textId="77777777" w:rsidTr="00182E1F">
        <w:trPr>
          <w:trHeight w:val="2679"/>
        </w:trPr>
        <w:tc>
          <w:tcPr>
            <w:tcW w:w="4609" w:type="dxa"/>
          </w:tcPr>
          <w:p w14:paraId="5BFCDD7A" w14:textId="6BA1430A" w:rsidR="00985987" w:rsidRDefault="00C3581B" w:rsidP="002475D6">
            <w:pPr>
              <w:bidi w:val="0"/>
              <w:rPr>
                <w:rFonts w:cstheme="minorHAnsi"/>
                <w:b/>
                <w:bCs/>
                <w:sz w:val="24"/>
                <w:szCs w:val="24"/>
                <w:u w:val="single"/>
              </w:rPr>
            </w:pPr>
            <w:r>
              <w:rPr>
                <w:noProof/>
              </w:rPr>
              <w:lastRenderedPageBreak/>
              <w:drawing>
                <wp:inline distT="0" distB="0" distL="0" distR="0" wp14:anchorId="1513D67E" wp14:editId="2D00A17F">
                  <wp:extent cx="2669852" cy="1590902"/>
                  <wp:effectExtent l="0" t="0" r="0" b="9525"/>
                  <wp:docPr id="1537313979"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72908" cy="1652311"/>
                          </a:xfrm>
                          <a:prstGeom prst="rect">
                            <a:avLst/>
                          </a:prstGeom>
                          <a:noFill/>
                          <a:ln>
                            <a:noFill/>
                          </a:ln>
                        </pic:spPr>
                      </pic:pic>
                    </a:graphicData>
                  </a:graphic>
                </wp:inline>
              </w:drawing>
            </w:r>
          </w:p>
        </w:tc>
        <w:tc>
          <w:tcPr>
            <w:tcW w:w="4596" w:type="dxa"/>
          </w:tcPr>
          <w:p w14:paraId="0EC97607" w14:textId="33EAE350" w:rsidR="00985987" w:rsidRDefault="009B160E" w:rsidP="002475D6">
            <w:pPr>
              <w:bidi w:val="0"/>
              <w:rPr>
                <w:rFonts w:cstheme="minorHAnsi"/>
                <w:b/>
                <w:bCs/>
                <w:sz w:val="24"/>
                <w:szCs w:val="24"/>
                <w:u w:val="single"/>
              </w:rPr>
            </w:pPr>
            <w:r>
              <w:rPr>
                <w:noProof/>
              </w:rPr>
              <w:drawing>
                <wp:inline distT="0" distB="0" distL="0" distR="0" wp14:anchorId="118E16A0" wp14:editId="5DA20E04">
                  <wp:extent cx="2611174" cy="1555938"/>
                  <wp:effectExtent l="0" t="0" r="0" b="6350"/>
                  <wp:docPr id="194986932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7894" cy="1613571"/>
                          </a:xfrm>
                          <a:prstGeom prst="rect">
                            <a:avLst/>
                          </a:prstGeom>
                          <a:noFill/>
                          <a:ln>
                            <a:noFill/>
                          </a:ln>
                        </pic:spPr>
                      </pic:pic>
                    </a:graphicData>
                  </a:graphic>
                </wp:inline>
              </w:drawing>
            </w:r>
          </w:p>
        </w:tc>
      </w:tr>
    </w:tbl>
    <w:p w14:paraId="226FBE8C" w14:textId="7062DF65" w:rsidR="002475D6" w:rsidRPr="00340D4F" w:rsidRDefault="009B55C4" w:rsidP="009B55C4">
      <w:pPr>
        <w:bidi w:val="0"/>
        <w:jc w:val="center"/>
        <w:rPr>
          <w:rFonts w:cstheme="minorHAnsi"/>
          <w:b/>
          <w:bCs/>
          <w:sz w:val="24"/>
          <w:szCs w:val="24"/>
          <w:u w:val="single"/>
        </w:rPr>
      </w:pPr>
      <w:r w:rsidRPr="009B55C4">
        <w:rPr>
          <w:rFonts w:cstheme="minorHAnsi"/>
          <w:noProof/>
          <w:sz w:val="24"/>
          <w:szCs w:val="24"/>
        </w:rPr>
        <w:drawing>
          <wp:inline distT="0" distB="0" distL="0" distR="0" wp14:anchorId="1C210B39" wp14:editId="637D9E1E">
            <wp:extent cx="1594087" cy="924452"/>
            <wp:effectExtent l="0" t="0" r="6350" b="9525"/>
            <wp:docPr id="18854606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60657" name=""/>
                    <pic:cNvPicPr/>
                  </pic:nvPicPr>
                  <pic:blipFill>
                    <a:blip r:embed="rId20"/>
                    <a:stretch>
                      <a:fillRect/>
                    </a:stretch>
                  </pic:blipFill>
                  <pic:spPr>
                    <a:xfrm>
                      <a:off x="0" y="0"/>
                      <a:ext cx="1627655" cy="943919"/>
                    </a:xfrm>
                    <a:prstGeom prst="rect">
                      <a:avLst/>
                    </a:prstGeom>
                  </pic:spPr>
                </pic:pic>
              </a:graphicData>
            </a:graphic>
          </wp:inline>
        </w:drawing>
      </w:r>
    </w:p>
    <w:p w14:paraId="2796B6C1" w14:textId="55F7E742" w:rsidR="00137B56" w:rsidRPr="00340D4F" w:rsidRDefault="002C587A" w:rsidP="002475D6">
      <w:pPr>
        <w:bidi w:val="0"/>
        <w:rPr>
          <w:rFonts w:cstheme="minorHAnsi"/>
          <w:b/>
          <w:bCs/>
          <w:sz w:val="24"/>
          <w:szCs w:val="24"/>
          <w:u w:val="single"/>
        </w:rPr>
      </w:pPr>
      <w:r w:rsidRPr="00340D4F">
        <w:rPr>
          <w:rFonts w:cstheme="minorHAnsi"/>
          <w:b/>
          <w:bCs/>
          <w:sz w:val="24"/>
          <w:szCs w:val="24"/>
          <w:u w:val="single"/>
        </w:rPr>
        <w:t>Conclusion</w:t>
      </w:r>
    </w:p>
    <w:p w14:paraId="0E4C4302" w14:textId="06A27E5D" w:rsidR="002C587A" w:rsidRPr="00340D4F" w:rsidRDefault="002C587A" w:rsidP="002C587A">
      <w:pPr>
        <w:bidi w:val="0"/>
        <w:rPr>
          <w:rFonts w:cstheme="minorHAnsi"/>
          <w:sz w:val="24"/>
          <w:szCs w:val="24"/>
        </w:rPr>
      </w:pPr>
      <w:r w:rsidRPr="00340D4F">
        <w:rPr>
          <w:rFonts w:cstheme="minorHAnsi"/>
          <w:sz w:val="24"/>
          <w:szCs w:val="24"/>
        </w:rPr>
        <w:t>Our first research question—</w:t>
      </w:r>
      <w:r w:rsidRPr="00340D4F">
        <w:rPr>
          <w:rFonts w:cstheme="minorHAnsi"/>
          <w:b/>
          <w:bCs/>
          <w:sz w:val="24"/>
          <w:szCs w:val="24"/>
        </w:rPr>
        <w:t>how accurately mental health risk can be predicted</w:t>
      </w:r>
      <w:r w:rsidRPr="00340D4F">
        <w:rPr>
          <w:rFonts w:cstheme="minorHAnsi"/>
          <w:sz w:val="24"/>
          <w:szCs w:val="24"/>
        </w:rPr>
        <w:t xml:space="preserve">—can be partially answered. The Sparse Logistic Regression model achieved reasonable performance across all targets, with AUC values around 0.73, test accuracies up to 85%, and improved log loss compared to Random Forest. However, high false negative rates, especially for </w:t>
      </w:r>
      <w:r w:rsidR="005334AF" w:rsidRPr="00340D4F">
        <w:rPr>
          <w:rFonts w:cstheme="minorHAnsi"/>
          <w:sz w:val="24"/>
          <w:szCs w:val="24"/>
        </w:rPr>
        <w:t xml:space="preserve">q27 and </w:t>
      </w:r>
      <w:r w:rsidRPr="00340D4F">
        <w:rPr>
          <w:rFonts w:cstheme="minorHAnsi"/>
          <w:sz w:val="24"/>
          <w:szCs w:val="24"/>
        </w:rPr>
        <w:t>q84, highlight limitations in capturing all high-risk students. Thus, while our models are informative, they are not yet reliable enough for critical interventions.</w:t>
      </w:r>
    </w:p>
    <w:p w14:paraId="1EB369C9" w14:textId="210DE8C0" w:rsidR="002C587A" w:rsidRPr="00340D4F" w:rsidRDefault="002C587A" w:rsidP="002C587A">
      <w:pPr>
        <w:bidi w:val="0"/>
        <w:rPr>
          <w:rFonts w:cstheme="minorHAnsi"/>
          <w:sz w:val="24"/>
          <w:szCs w:val="24"/>
        </w:rPr>
      </w:pPr>
      <w:r w:rsidRPr="00340D4F">
        <w:rPr>
          <w:rFonts w:cstheme="minorHAnsi"/>
          <w:sz w:val="24"/>
          <w:szCs w:val="24"/>
        </w:rPr>
        <w:t>The second research question—</w:t>
      </w:r>
      <w:r w:rsidR="00AC1E61" w:rsidRPr="00340D4F">
        <w:rPr>
          <w:rFonts w:cstheme="minorHAnsi"/>
          <w:b/>
          <w:bCs/>
          <w:sz w:val="24"/>
          <w:szCs w:val="24"/>
        </w:rPr>
        <w:t xml:space="preserve">how and </w:t>
      </w:r>
      <w:r w:rsidRPr="00340D4F">
        <w:rPr>
          <w:rFonts w:cstheme="minorHAnsi"/>
          <w:b/>
          <w:bCs/>
          <w:sz w:val="24"/>
          <w:szCs w:val="24"/>
        </w:rPr>
        <w:t>which behavioral and socioeconomic factors are most predictive</w:t>
      </w:r>
      <w:r w:rsidRPr="00340D4F">
        <w:rPr>
          <w:rFonts w:cstheme="minorHAnsi"/>
          <w:sz w:val="24"/>
          <w:szCs w:val="24"/>
        </w:rPr>
        <w:t>—was answered more conclusively. Variables like sex, sexual and gender identity, electronic vapor product use, and bullying experiences consistently ranked among the most important predictors. Economic factors such as household income and unemployment rate showed weaker but still notable influence, often correlating with increased sadness or hopelessness.</w:t>
      </w:r>
    </w:p>
    <w:p w14:paraId="63EE177D" w14:textId="77777777" w:rsidR="002C587A" w:rsidRPr="00340D4F" w:rsidRDefault="002C587A" w:rsidP="002C587A">
      <w:pPr>
        <w:bidi w:val="0"/>
        <w:rPr>
          <w:rFonts w:cstheme="minorHAnsi"/>
          <w:sz w:val="24"/>
          <w:szCs w:val="24"/>
        </w:rPr>
      </w:pPr>
      <w:r w:rsidRPr="00340D4F">
        <w:rPr>
          <w:rFonts w:cstheme="minorHAnsi"/>
          <w:sz w:val="24"/>
          <w:szCs w:val="24"/>
        </w:rPr>
        <w:t>To improve prediction, future work should consider more expressive models like probabilistic classifier chains with a carefully designed joint loss function. Incorporating temporal information or school-level context may also refine associations.</w:t>
      </w:r>
    </w:p>
    <w:p w14:paraId="3259A087" w14:textId="77777777" w:rsidR="00CD4D33" w:rsidRPr="00340D4F" w:rsidRDefault="00CD4D33" w:rsidP="00CD4D33">
      <w:pPr>
        <w:bidi w:val="0"/>
        <w:rPr>
          <w:rFonts w:cstheme="minorHAnsi"/>
          <w:b/>
          <w:bCs/>
          <w:sz w:val="24"/>
          <w:szCs w:val="24"/>
        </w:rPr>
      </w:pPr>
      <w:r w:rsidRPr="00340D4F">
        <w:rPr>
          <w:rFonts w:cstheme="minorHAnsi"/>
          <w:b/>
          <w:bCs/>
          <w:sz w:val="24"/>
          <w:szCs w:val="24"/>
        </w:rPr>
        <w:t xml:space="preserve">Follow-up questions </w:t>
      </w:r>
      <w:r w:rsidRPr="00340D4F">
        <w:rPr>
          <w:rFonts w:cstheme="minorHAnsi"/>
          <w:sz w:val="24"/>
          <w:szCs w:val="24"/>
        </w:rPr>
        <w:t>could explore how protective factors like school connectedness or parental support buffer mental health risk, and whether predictions can be personalized across different student subgroups (e.g., LGBTQ+ or economically disadvantaged students). For example, how does school support mediate risk for LGBTQ+ students reporting bullying? Could linking behavioral data with clinical histories enhance precision? These directions would build on our findings and inform targeted prevention.</w:t>
      </w:r>
    </w:p>
    <w:p w14:paraId="05078475" w14:textId="77777777" w:rsidR="002C587A" w:rsidRPr="00340D4F" w:rsidRDefault="002C587A" w:rsidP="002C587A">
      <w:pPr>
        <w:bidi w:val="0"/>
        <w:rPr>
          <w:rFonts w:cstheme="minorHAnsi"/>
          <w:sz w:val="24"/>
          <w:szCs w:val="24"/>
        </w:rPr>
      </w:pPr>
    </w:p>
    <w:p w14:paraId="729846BC" w14:textId="77777777" w:rsidR="001B2F6C" w:rsidRPr="00340D4F" w:rsidRDefault="001B2F6C" w:rsidP="001B2F6C">
      <w:pPr>
        <w:bidi w:val="0"/>
        <w:rPr>
          <w:rFonts w:cstheme="minorHAnsi"/>
          <w:b/>
          <w:bCs/>
          <w:sz w:val="24"/>
          <w:szCs w:val="24"/>
          <w:u w:val="single"/>
        </w:rPr>
      </w:pPr>
    </w:p>
    <w:sectPr w:rsidR="001B2F6C" w:rsidRPr="00340D4F" w:rsidSect="00797F76">
      <w:pgSz w:w="11906" w:h="16838"/>
      <w:pgMar w:top="1418" w:right="1588" w:bottom="1418" w:left="1588"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8758F3"/>
    <w:multiLevelType w:val="multilevel"/>
    <w:tmpl w:val="4992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24C75"/>
    <w:multiLevelType w:val="multilevel"/>
    <w:tmpl w:val="D416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A27C1E"/>
    <w:multiLevelType w:val="hybridMultilevel"/>
    <w:tmpl w:val="ABE03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4154337">
    <w:abstractNumId w:val="0"/>
  </w:num>
  <w:num w:numId="2" w16cid:durableId="1514997089">
    <w:abstractNumId w:val="1"/>
  </w:num>
  <w:num w:numId="3" w16cid:durableId="1690720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FE"/>
    <w:rsid w:val="00001308"/>
    <w:rsid w:val="00005B5A"/>
    <w:rsid w:val="0003315D"/>
    <w:rsid w:val="00054873"/>
    <w:rsid w:val="00055C24"/>
    <w:rsid w:val="00063D53"/>
    <w:rsid w:val="00070DF4"/>
    <w:rsid w:val="00076447"/>
    <w:rsid w:val="00084FBF"/>
    <w:rsid w:val="000936B5"/>
    <w:rsid w:val="00093714"/>
    <w:rsid w:val="000B66F0"/>
    <w:rsid w:val="000F00C9"/>
    <w:rsid w:val="001029AC"/>
    <w:rsid w:val="00136143"/>
    <w:rsid w:val="00137B56"/>
    <w:rsid w:val="00154CBA"/>
    <w:rsid w:val="001562A5"/>
    <w:rsid w:val="00161F68"/>
    <w:rsid w:val="00171C9D"/>
    <w:rsid w:val="00172EC9"/>
    <w:rsid w:val="00182E1F"/>
    <w:rsid w:val="00187CCD"/>
    <w:rsid w:val="001951FD"/>
    <w:rsid w:val="001A6566"/>
    <w:rsid w:val="001B2F6C"/>
    <w:rsid w:val="001B76AC"/>
    <w:rsid w:val="001D3055"/>
    <w:rsid w:val="001D43CB"/>
    <w:rsid w:val="001E58A7"/>
    <w:rsid w:val="001F579A"/>
    <w:rsid w:val="002208D4"/>
    <w:rsid w:val="00224504"/>
    <w:rsid w:val="002419B5"/>
    <w:rsid w:val="00245B41"/>
    <w:rsid w:val="002475D6"/>
    <w:rsid w:val="002537FF"/>
    <w:rsid w:val="00274A49"/>
    <w:rsid w:val="00274AB7"/>
    <w:rsid w:val="0028433B"/>
    <w:rsid w:val="00285C4E"/>
    <w:rsid w:val="002A6C9B"/>
    <w:rsid w:val="002C587A"/>
    <w:rsid w:val="002C6A2A"/>
    <w:rsid w:val="002D0F9F"/>
    <w:rsid w:val="002D471E"/>
    <w:rsid w:val="002F10B8"/>
    <w:rsid w:val="00301F5B"/>
    <w:rsid w:val="003048E4"/>
    <w:rsid w:val="00334B81"/>
    <w:rsid w:val="00340D4F"/>
    <w:rsid w:val="003410C6"/>
    <w:rsid w:val="0038172F"/>
    <w:rsid w:val="003A0890"/>
    <w:rsid w:val="003A2697"/>
    <w:rsid w:val="003A4136"/>
    <w:rsid w:val="003C7D6D"/>
    <w:rsid w:val="003E6C7F"/>
    <w:rsid w:val="003F275D"/>
    <w:rsid w:val="0040661F"/>
    <w:rsid w:val="00413B10"/>
    <w:rsid w:val="004159DB"/>
    <w:rsid w:val="004219A5"/>
    <w:rsid w:val="00424A1C"/>
    <w:rsid w:val="004340B9"/>
    <w:rsid w:val="00440BD1"/>
    <w:rsid w:val="0044166D"/>
    <w:rsid w:val="004657A8"/>
    <w:rsid w:val="004741FB"/>
    <w:rsid w:val="00496B68"/>
    <w:rsid w:val="004A0F60"/>
    <w:rsid w:val="004A6637"/>
    <w:rsid w:val="004A716B"/>
    <w:rsid w:val="004C1DA1"/>
    <w:rsid w:val="004C707C"/>
    <w:rsid w:val="004D1F7E"/>
    <w:rsid w:val="004E2EFE"/>
    <w:rsid w:val="004F7DCC"/>
    <w:rsid w:val="005158C3"/>
    <w:rsid w:val="005271E7"/>
    <w:rsid w:val="005334AF"/>
    <w:rsid w:val="005429CA"/>
    <w:rsid w:val="00544661"/>
    <w:rsid w:val="005542F5"/>
    <w:rsid w:val="0055584D"/>
    <w:rsid w:val="00556860"/>
    <w:rsid w:val="00570F49"/>
    <w:rsid w:val="005743EB"/>
    <w:rsid w:val="005A5907"/>
    <w:rsid w:val="005B1DBC"/>
    <w:rsid w:val="005C5071"/>
    <w:rsid w:val="005C6ACB"/>
    <w:rsid w:val="005D1EC9"/>
    <w:rsid w:val="005E4CA7"/>
    <w:rsid w:val="005F3132"/>
    <w:rsid w:val="005F3B4D"/>
    <w:rsid w:val="005F5AD3"/>
    <w:rsid w:val="006123E6"/>
    <w:rsid w:val="00634619"/>
    <w:rsid w:val="00656C8F"/>
    <w:rsid w:val="00667EBF"/>
    <w:rsid w:val="00673AA8"/>
    <w:rsid w:val="00681250"/>
    <w:rsid w:val="0069095E"/>
    <w:rsid w:val="00693620"/>
    <w:rsid w:val="00695D7D"/>
    <w:rsid w:val="006C5D30"/>
    <w:rsid w:val="006D1607"/>
    <w:rsid w:val="00702744"/>
    <w:rsid w:val="00706688"/>
    <w:rsid w:val="007069C0"/>
    <w:rsid w:val="00757D42"/>
    <w:rsid w:val="0076316F"/>
    <w:rsid w:val="0076576E"/>
    <w:rsid w:val="00773455"/>
    <w:rsid w:val="00793591"/>
    <w:rsid w:val="00797F76"/>
    <w:rsid w:val="007B1DD4"/>
    <w:rsid w:val="007B2D26"/>
    <w:rsid w:val="007B600A"/>
    <w:rsid w:val="007E1E00"/>
    <w:rsid w:val="007F3EB3"/>
    <w:rsid w:val="007F6E6C"/>
    <w:rsid w:val="008173D2"/>
    <w:rsid w:val="0082034A"/>
    <w:rsid w:val="00820EC4"/>
    <w:rsid w:val="00826EF9"/>
    <w:rsid w:val="008433D1"/>
    <w:rsid w:val="00845E0E"/>
    <w:rsid w:val="00876EEE"/>
    <w:rsid w:val="00885EAC"/>
    <w:rsid w:val="008872A7"/>
    <w:rsid w:val="008A229C"/>
    <w:rsid w:val="008F2A5A"/>
    <w:rsid w:val="008F5AEE"/>
    <w:rsid w:val="00906313"/>
    <w:rsid w:val="0090678D"/>
    <w:rsid w:val="009069C1"/>
    <w:rsid w:val="00920F6A"/>
    <w:rsid w:val="009365ED"/>
    <w:rsid w:val="00950E5F"/>
    <w:rsid w:val="009576FC"/>
    <w:rsid w:val="009679EB"/>
    <w:rsid w:val="0097410E"/>
    <w:rsid w:val="00985987"/>
    <w:rsid w:val="00993505"/>
    <w:rsid w:val="009B160E"/>
    <w:rsid w:val="009B17F0"/>
    <w:rsid w:val="009B476F"/>
    <w:rsid w:val="009B55C4"/>
    <w:rsid w:val="009E35BB"/>
    <w:rsid w:val="009E4A6E"/>
    <w:rsid w:val="009E514E"/>
    <w:rsid w:val="009E55CA"/>
    <w:rsid w:val="009F565A"/>
    <w:rsid w:val="009F68D2"/>
    <w:rsid w:val="00A07A2E"/>
    <w:rsid w:val="00A1202D"/>
    <w:rsid w:val="00A120DA"/>
    <w:rsid w:val="00A1215C"/>
    <w:rsid w:val="00A12EBC"/>
    <w:rsid w:val="00A14CBE"/>
    <w:rsid w:val="00A2293F"/>
    <w:rsid w:val="00A23C6A"/>
    <w:rsid w:val="00A30EC3"/>
    <w:rsid w:val="00A3364F"/>
    <w:rsid w:val="00A53096"/>
    <w:rsid w:val="00A701B0"/>
    <w:rsid w:val="00A94956"/>
    <w:rsid w:val="00AB51EE"/>
    <w:rsid w:val="00AC1E61"/>
    <w:rsid w:val="00AC3F47"/>
    <w:rsid w:val="00AC425C"/>
    <w:rsid w:val="00AC48AC"/>
    <w:rsid w:val="00AD0B02"/>
    <w:rsid w:val="00AE50CF"/>
    <w:rsid w:val="00B35CE9"/>
    <w:rsid w:val="00B41019"/>
    <w:rsid w:val="00B70E13"/>
    <w:rsid w:val="00B73C27"/>
    <w:rsid w:val="00B74242"/>
    <w:rsid w:val="00B75927"/>
    <w:rsid w:val="00B863E5"/>
    <w:rsid w:val="00B96302"/>
    <w:rsid w:val="00BA24FE"/>
    <w:rsid w:val="00BA28F5"/>
    <w:rsid w:val="00BA4CBE"/>
    <w:rsid w:val="00BB0B90"/>
    <w:rsid w:val="00BC38D2"/>
    <w:rsid w:val="00BD2D5E"/>
    <w:rsid w:val="00BD7CCB"/>
    <w:rsid w:val="00C077CF"/>
    <w:rsid w:val="00C2571E"/>
    <w:rsid w:val="00C3581B"/>
    <w:rsid w:val="00C42EC0"/>
    <w:rsid w:val="00C47383"/>
    <w:rsid w:val="00C71ECB"/>
    <w:rsid w:val="00C926C0"/>
    <w:rsid w:val="00C9322D"/>
    <w:rsid w:val="00C970FE"/>
    <w:rsid w:val="00CB549F"/>
    <w:rsid w:val="00CC1891"/>
    <w:rsid w:val="00CC1FB7"/>
    <w:rsid w:val="00CC24FE"/>
    <w:rsid w:val="00CC2C8F"/>
    <w:rsid w:val="00CC3448"/>
    <w:rsid w:val="00CD344C"/>
    <w:rsid w:val="00CD4D33"/>
    <w:rsid w:val="00CF710C"/>
    <w:rsid w:val="00D263B4"/>
    <w:rsid w:val="00D26C38"/>
    <w:rsid w:val="00D30A82"/>
    <w:rsid w:val="00D46A35"/>
    <w:rsid w:val="00D57FE0"/>
    <w:rsid w:val="00D60D8B"/>
    <w:rsid w:val="00D7016C"/>
    <w:rsid w:val="00D70C02"/>
    <w:rsid w:val="00D71209"/>
    <w:rsid w:val="00D85113"/>
    <w:rsid w:val="00D91B6C"/>
    <w:rsid w:val="00D9257F"/>
    <w:rsid w:val="00D97AD5"/>
    <w:rsid w:val="00DA1376"/>
    <w:rsid w:val="00DA6E05"/>
    <w:rsid w:val="00DB7230"/>
    <w:rsid w:val="00DC063A"/>
    <w:rsid w:val="00DE6014"/>
    <w:rsid w:val="00DF6294"/>
    <w:rsid w:val="00E108C1"/>
    <w:rsid w:val="00E164C8"/>
    <w:rsid w:val="00E16BF0"/>
    <w:rsid w:val="00E46576"/>
    <w:rsid w:val="00E51ACC"/>
    <w:rsid w:val="00E720E9"/>
    <w:rsid w:val="00E77439"/>
    <w:rsid w:val="00E832C4"/>
    <w:rsid w:val="00E842D9"/>
    <w:rsid w:val="00E849A6"/>
    <w:rsid w:val="00E94523"/>
    <w:rsid w:val="00EA1E47"/>
    <w:rsid w:val="00EA38D0"/>
    <w:rsid w:val="00EC1A9F"/>
    <w:rsid w:val="00F5578A"/>
    <w:rsid w:val="00F60B9A"/>
    <w:rsid w:val="00F61043"/>
    <w:rsid w:val="00FA2C17"/>
    <w:rsid w:val="00FA5FB8"/>
    <w:rsid w:val="00FB670C"/>
    <w:rsid w:val="00FC38F2"/>
    <w:rsid w:val="00FD2685"/>
    <w:rsid w:val="00FF51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6A074"/>
  <w15:chartTrackingRefBased/>
  <w15:docId w15:val="{6CE08EE5-B969-4F5A-ACD1-510E12F5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439"/>
    <w:pPr>
      <w:bidi/>
    </w:pPr>
  </w:style>
  <w:style w:type="paragraph" w:styleId="1">
    <w:name w:val="heading 1"/>
    <w:basedOn w:val="a"/>
    <w:next w:val="a"/>
    <w:link w:val="10"/>
    <w:uiPriority w:val="9"/>
    <w:qFormat/>
    <w:rsid w:val="004E2E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E2E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4E2EF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E2EF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E2EF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E2EF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2EF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2EF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2EF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E2EFE"/>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4E2EFE"/>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4E2EFE"/>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4E2EFE"/>
    <w:rPr>
      <w:rFonts w:eastAsiaTheme="majorEastAsia" w:cstheme="majorBidi"/>
      <w:i/>
      <w:iCs/>
      <w:color w:val="2F5496" w:themeColor="accent1" w:themeShade="BF"/>
    </w:rPr>
  </w:style>
  <w:style w:type="character" w:customStyle="1" w:styleId="50">
    <w:name w:val="כותרת 5 תו"/>
    <w:basedOn w:val="a0"/>
    <w:link w:val="5"/>
    <w:uiPriority w:val="9"/>
    <w:semiHidden/>
    <w:rsid w:val="004E2EFE"/>
    <w:rPr>
      <w:rFonts w:eastAsiaTheme="majorEastAsia" w:cstheme="majorBidi"/>
      <w:color w:val="2F5496" w:themeColor="accent1" w:themeShade="BF"/>
    </w:rPr>
  </w:style>
  <w:style w:type="character" w:customStyle="1" w:styleId="60">
    <w:name w:val="כותרת 6 תו"/>
    <w:basedOn w:val="a0"/>
    <w:link w:val="6"/>
    <w:uiPriority w:val="9"/>
    <w:semiHidden/>
    <w:rsid w:val="004E2EFE"/>
    <w:rPr>
      <w:rFonts w:eastAsiaTheme="majorEastAsia" w:cstheme="majorBidi"/>
      <w:i/>
      <w:iCs/>
      <w:color w:val="595959" w:themeColor="text1" w:themeTint="A6"/>
    </w:rPr>
  </w:style>
  <w:style w:type="character" w:customStyle="1" w:styleId="70">
    <w:name w:val="כותרת 7 תו"/>
    <w:basedOn w:val="a0"/>
    <w:link w:val="7"/>
    <w:uiPriority w:val="9"/>
    <w:semiHidden/>
    <w:rsid w:val="004E2EFE"/>
    <w:rPr>
      <w:rFonts w:eastAsiaTheme="majorEastAsia" w:cstheme="majorBidi"/>
      <w:color w:val="595959" w:themeColor="text1" w:themeTint="A6"/>
    </w:rPr>
  </w:style>
  <w:style w:type="character" w:customStyle="1" w:styleId="80">
    <w:name w:val="כותרת 8 תו"/>
    <w:basedOn w:val="a0"/>
    <w:link w:val="8"/>
    <w:uiPriority w:val="9"/>
    <w:semiHidden/>
    <w:rsid w:val="004E2EFE"/>
    <w:rPr>
      <w:rFonts w:eastAsiaTheme="majorEastAsia" w:cstheme="majorBidi"/>
      <w:i/>
      <w:iCs/>
      <w:color w:val="272727" w:themeColor="text1" w:themeTint="D8"/>
    </w:rPr>
  </w:style>
  <w:style w:type="character" w:customStyle="1" w:styleId="90">
    <w:name w:val="כותרת 9 תו"/>
    <w:basedOn w:val="a0"/>
    <w:link w:val="9"/>
    <w:uiPriority w:val="9"/>
    <w:semiHidden/>
    <w:rsid w:val="004E2EFE"/>
    <w:rPr>
      <w:rFonts w:eastAsiaTheme="majorEastAsia" w:cstheme="majorBidi"/>
      <w:color w:val="272727" w:themeColor="text1" w:themeTint="D8"/>
    </w:rPr>
  </w:style>
  <w:style w:type="paragraph" w:styleId="a3">
    <w:name w:val="Title"/>
    <w:basedOn w:val="a"/>
    <w:next w:val="a"/>
    <w:link w:val="a4"/>
    <w:uiPriority w:val="10"/>
    <w:qFormat/>
    <w:rsid w:val="004E2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E2E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2EF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E2EF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E2EFE"/>
    <w:pPr>
      <w:spacing w:before="160"/>
      <w:jc w:val="center"/>
    </w:pPr>
    <w:rPr>
      <w:i/>
      <w:iCs/>
      <w:color w:val="404040" w:themeColor="text1" w:themeTint="BF"/>
    </w:rPr>
  </w:style>
  <w:style w:type="character" w:customStyle="1" w:styleId="a8">
    <w:name w:val="ציטוט תו"/>
    <w:basedOn w:val="a0"/>
    <w:link w:val="a7"/>
    <w:uiPriority w:val="29"/>
    <w:rsid w:val="004E2EFE"/>
    <w:rPr>
      <w:i/>
      <w:iCs/>
      <w:color w:val="404040" w:themeColor="text1" w:themeTint="BF"/>
    </w:rPr>
  </w:style>
  <w:style w:type="paragraph" w:styleId="a9">
    <w:name w:val="List Paragraph"/>
    <w:basedOn w:val="a"/>
    <w:uiPriority w:val="34"/>
    <w:qFormat/>
    <w:rsid w:val="004E2EFE"/>
    <w:pPr>
      <w:ind w:left="720"/>
      <w:contextualSpacing/>
    </w:pPr>
  </w:style>
  <w:style w:type="character" w:styleId="aa">
    <w:name w:val="Intense Emphasis"/>
    <w:basedOn w:val="a0"/>
    <w:uiPriority w:val="21"/>
    <w:qFormat/>
    <w:rsid w:val="004E2EFE"/>
    <w:rPr>
      <w:i/>
      <w:iCs/>
      <w:color w:val="2F5496" w:themeColor="accent1" w:themeShade="BF"/>
    </w:rPr>
  </w:style>
  <w:style w:type="paragraph" w:styleId="ab">
    <w:name w:val="Intense Quote"/>
    <w:basedOn w:val="a"/>
    <w:next w:val="a"/>
    <w:link w:val="ac"/>
    <w:uiPriority w:val="30"/>
    <w:qFormat/>
    <w:rsid w:val="004E2E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4E2EFE"/>
    <w:rPr>
      <w:i/>
      <w:iCs/>
      <w:color w:val="2F5496" w:themeColor="accent1" w:themeShade="BF"/>
    </w:rPr>
  </w:style>
  <w:style w:type="character" w:styleId="ad">
    <w:name w:val="Intense Reference"/>
    <w:basedOn w:val="a0"/>
    <w:uiPriority w:val="32"/>
    <w:qFormat/>
    <w:rsid w:val="004E2EFE"/>
    <w:rPr>
      <w:b/>
      <w:bCs/>
      <w:smallCaps/>
      <w:color w:val="2F5496" w:themeColor="accent1" w:themeShade="BF"/>
      <w:spacing w:val="5"/>
    </w:rPr>
  </w:style>
  <w:style w:type="paragraph" w:styleId="NormalWeb">
    <w:name w:val="Normal (Web)"/>
    <w:basedOn w:val="a"/>
    <w:uiPriority w:val="99"/>
    <w:semiHidden/>
    <w:unhideWhenUsed/>
    <w:rsid w:val="00063D53"/>
    <w:rPr>
      <w:rFonts w:ascii="Times New Roman" w:hAnsi="Times New Roman" w:cs="Times New Roman"/>
      <w:sz w:val="24"/>
      <w:szCs w:val="24"/>
    </w:rPr>
  </w:style>
  <w:style w:type="character" w:styleId="ae">
    <w:name w:val="Placeholder Text"/>
    <w:basedOn w:val="a0"/>
    <w:uiPriority w:val="99"/>
    <w:semiHidden/>
    <w:rsid w:val="000F00C9"/>
    <w:rPr>
      <w:color w:val="666666"/>
    </w:rPr>
  </w:style>
  <w:style w:type="table" w:styleId="af">
    <w:name w:val="Table Grid"/>
    <w:basedOn w:val="a1"/>
    <w:uiPriority w:val="39"/>
    <w:rsid w:val="00406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05B5A"/>
    <w:rPr>
      <w:color w:val="0563C1" w:themeColor="hyperlink"/>
      <w:u w:val="single"/>
    </w:rPr>
  </w:style>
  <w:style w:type="character" w:styleId="af0">
    <w:name w:val="Unresolved Mention"/>
    <w:basedOn w:val="a0"/>
    <w:uiPriority w:val="99"/>
    <w:semiHidden/>
    <w:unhideWhenUsed/>
    <w:rsid w:val="00005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0163">
      <w:bodyDiv w:val="1"/>
      <w:marLeft w:val="0"/>
      <w:marRight w:val="0"/>
      <w:marTop w:val="0"/>
      <w:marBottom w:val="0"/>
      <w:divBdr>
        <w:top w:val="none" w:sz="0" w:space="0" w:color="auto"/>
        <w:left w:val="none" w:sz="0" w:space="0" w:color="auto"/>
        <w:bottom w:val="none" w:sz="0" w:space="0" w:color="auto"/>
        <w:right w:val="none" w:sz="0" w:space="0" w:color="auto"/>
      </w:divBdr>
    </w:div>
    <w:div w:id="66388659">
      <w:bodyDiv w:val="1"/>
      <w:marLeft w:val="0"/>
      <w:marRight w:val="0"/>
      <w:marTop w:val="0"/>
      <w:marBottom w:val="0"/>
      <w:divBdr>
        <w:top w:val="none" w:sz="0" w:space="0" w:color="auto"/>
        <w:left w:val="none" w:sz="0" w:space="0" w:color="auto"/>
        <w:bottom w:val="none" w:sz="0" w:space="0" w:color="auto"/>
        <w:right w:val="none" w:sz="0" w:space="0" w:color="auto"/>
      </w:divBdr>
    </w:div>
    <w:div w:id="70123601">
      <w:bodyDiv w:val="1"/>
      <w:marLeft w:val="0"/>
      <w:marRight w:val="0"/>
      <w:marTop w:val="0"/>
      <w:marBottom w:val="0"/>
      <w:divBdr>
        <w:top w:val="none" w:sz="0" w:space="0" w:color="auto"/>
        <w:left w:val="none" w:sz="0" w:space="0" w:color="auto"/>
        <w:bottom w:val="none" w:sz="0" w:space="0" w:color="auto"/>
        <w:right w:val="none" w:sz="0" w:space="0" w:color="auto"/>
      </w:divBdr>
    </w:div>
    <w:div w:id="72701313">
      <w:bodyDiv w:val="1"/>
      <w:marLeft w:val="0"/>
      <w:marRight w:val="0"/>
      <w:marTop w:val="0"/>
      <w:marBottom w:val="0"/>
      <w:divBdr>
        <w:top w:val="none" w:sz="0" w:space="0" w:color="auto"/>
        <w:left w:val="none" w:sz="0" w:space="0" w:color="auto"/>
        <w:bottom w:val="none" w:sz="0" w:space="0" w:color="auto"/>
        <w:right w:val="none" w:sz="0" w:space="0" w:color="auto"/>
      </w:divBdr>
    </w:div>
    <w:div w:id="139805848">
      <w:bodyDiv w:val="1"/>
      <w:marLeft w:val="0"/>
      <w:marRight w:val="0"/>
      <w:marTop w:val="0"/>
      <w:marBottom w:val="0"/>
      <w:divBdr>
        <w:top w:val="none" w:sz="0" w:space="0" w:color="auto"/>
        <w:left w:val="none" w:sz="0" w:space="0" w:color="auto"/>
        <w:bottom w:val="none" w:sz="0" w:space="0" w:color="auto"/>
        <w:right w:val="none" w:sz="0" w:space="0" w:color="auto"/>
      </w:divBdr>
    </w:div>
    <w:div w:id="141428605">
      <w:bodyDiv w:val="1"/>
      <w:marLeft w:val="0"/>
      <w:marRight w:val="0"/>
      <w:marTop w:val="0"/>
      <w:marBottom w:val="0"/>
      <w:divBdr>
        <w:top w:val="none" w:sz="0" w:space="0" w:color="auto"/>
        <w:left w:val="none" w:sz="0" w:space="0" w:color="auto"/>
        <w:bottom w:val="none" w:sz="0" w:space="0" w:color="auto"/>
        <w:right w:val="none" w:sz="0" w:space="0" w:color="auto"/>
      </w:divBdr>
      <w:divsChild>
        <w:div w:id="179740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46606">
      <w:bodyDiv w:val="1"/>
      <w:marLeft w:val="0"/>
      <w:marRight w:val="0"/>
      <w:marTop w:val="0"/>
      <w:marBottom w:val="0"/>
      <w:divBdr>
        <w:top w:val="none" w:sz="0" w:space="0" w:color="auto"/>
        <w:left w:val="none" w:sz="0" w:space="0" w:color="auto"/>
        <w:bottom w:val="none" w:sz="0" w:space="0" w:color="auto"/>
        <w:right w:val="none" w:sz="0" w:space="0" w:color="auto"/>
      </w:divBdr>
    </w:div>
    <w:div w:id="200873035">
      <w:bodyDiv w:val="1"/>
      <w:marLeft w:val="0"/>
      <w:marRight w:val="0"/>
      <w:marTop w:val="0"/>
      <w:marBottom w:val="0"/>
      <w:divBdr>
        <w:top w:val="none" w:sz="0" w:space="0" w:color="auto"/>
        <w:left w:val="none" w:sz="0" w:space="0" w:color="auto"/>
        <w:bottom w:val="none" w:sz="0" w:space="0" w:color="auto"/>
        <w:right w:val="none" w:sz="0" w:space="0" w:color="auto"/>
      </w:divBdr>
      <w:divsChild>
        <w:div w:id="1812137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072982">
      <w:bodyDiv w:val="1"/>
      <w:marLeft w:val="0"/>
      <w:marRight w:val="0"/>
      <w:marTop w:val="0"/>
      <w:marBottom w:val="0"/>
      <w:divBdr>
        <w:top w:val="none" w:sz="0" w:space="0" w:color="auto"/>
        <w:left w:val="none" w:sz="0" w:space="0" w:color="auto"/>
        <w:bottom w:val="none" w:sz="0" w:space="0" w:color="auto"/>
        <w:right w:val="none" w:sz="0" w:space="0" w:color="auto"/>
      </w:divBdr>
      <w:divsChild>
        <w:div w:id="195868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854825">
      <w:bodyDiv w:val="1"/>
      <w:marLeft w:val="0"/>
      <w:marRight w:val="0"/>
      <w:marTop w:val="0"/>
      <w:marBottom w:val="0"/>
      <w:divBdr>
        <w:top w:val="none" w:sz="0" w:space="0" w:color="auto"/>
        <w:left w:val="none" w:sz="0" w:space="0" w:color="auto"/>
        <w:bottom w:val="none" w:sz="0" w:space="0" w:color="auto"/>
        <w:right w:val="none" w:sz="0" w:space="0" w:color="auto"/>
      </w:divBdr>
    </w:div>
    <w:div w:id="280962109">
      <w:bodyDiv w:val="1"/>
      <w:marLeft w:val="0"/>
      <w:marRight w:val="0"/>
      <w:marTop w:val="0"/>
      <w:marBottom w:val="0"/>
      <w:divBdr>
        <w:top w:val="none" w:sz="0" w:space="0" w:color="auto"/>
        <w:left w:val="none" w:sz="0" w:space="0" w:color="auto"/>
        <w:bottom w:val="none" w:sz="0" w:space="0" w:color="auto"/>
        <w:right w:val="none" w:sz="0" w:space="0" w:color="auto"/>
      </w:divBdr>
      <w:divsChild>
        <w:div w:id="61220599">
          <w:marLeft w:val="0"/>
          <w:marRight w:val="0"/>
          <w:marTop w:val="0"/>
          <w:marBottom w:val="0"/>
          <w:divBdr>
            <w:top w:val="none" w:sz="0" w:space="0" w:color="auto"/>
            <w:left w:val="none" w:sz="0" w:space="0" w:color="auto"/>
            <w:bottom w:val="none" w:sz="0" w:space="0" w:color="auto"/>
            <w:right w:val="none" w:sz="0" w:space="0" w:color="auto"/>
          </w:divBdr>
          <w:divsChild>
            <w:div w:id="39481088">
              <w:marLeft w:val="0"/>
              <w:marRight w:val="0"/>
              <w:marTop w:val="0"/>
              <w:marBottom w:val="0"/>
              <w:divBdr>
                <w:top w:val="none" w:sz="0" w:space="0" w:color="auto"/>
                <w:left w:val="none" w:sz="0" w:space="0" w:color="auto"/>
                <w:bottom w:val="none" w:sz="0" w:space="0" w:color="auto"/>
                <w:right w:val="none" w:sz="0" w:space="0" w:color="auto"/>
              </w:divBdr>
              <w:divsChild>
                <w:div w:id="1370187292">
                  <w:marLeft w:val="0"/>
                  <w:marRight w:val="0"/>
                  <w:marTop w:val="0"/>
                  <w:marBottom w:val="0"/>
                  <w:divBdr>
                    <w:top w:val="none" w:sz="0" w:space="0" w:color="auto"/>
                    <w:left w:val="none" w:sz="0" w:space="0" w:color="auto"/>
                    <w:bottom w:val="none" w:sz="0" w:space="0" w:color="auto"/>
                    <w:right w:val="none" w:sz="0" w:space="0" w:color="auto"/>
                  </w:divBdr>
                  <w:divsChild>
                    <w:div w:id="680938700">
                      <w:marLeft w:val="0"/>
                      <w:marRight w:val="0"/>
                      <w:marTop w:val="0"/>
                      <w:marBottom w:val="0"/>
                      <w:divBdr>
                        <w:top w:val="none" w:sz="0" w:space="0" w:color="auto"/>
                        <w:left w:val="none" w:sz="0" w:space="0" w:color="auto"/>
                        <w:bottom w:val="none" w:sz="0" w:space="0" w:color="auto"/>
                        <w:right w:val="none" w:sz="0" w:space="0" w:color="auto"/>
                      </w:divBdr>
                      <w:divsChild>
                        <w:div w:id="998734020">
                          <w:marLeft w:val="0"/>
                          <w:marRight w:val="0"/>
                          <w:marTop w:val="0"/>
                          <w:marBottom w:val="0"/>
                          <w:divBdr>
                            <w:top w:val="none" w:sz="0" w:space="0" w:color="auto"/>
                            <w:left w:val="none" w:sz="0" w:space="0" w:color="auto"/>
                            <w:bottom w:val="none" w:sz="0" w:space="0" w:color="auto"/>
                            <w:right w:val="none" w:sz="0" w:space="0" w:color="auto"/>
                          </w:divBdr>
                          <w:divsChild>
                            <w:div w:id="800654107">
                              <w:marLeft w:val="0"/>
                              <w:marRight w:val="0"/>
                              <w:marTop w:val="0"/>
                              <w:marBottom w:val="0"/>
                              <w:divBdr>
                                <w:top w:val="none" w:sz="0" w:space="0" w:color="auto"/>
                                <w:left w:val="none" w:sz="0" w:space="0" w:color="auto"/>
                                <w:bottom w:val="none" w:sz="0" w:space="0" w:color="auto"/>
                                <w:right w:val="none" w:sz="0" w:space="0" w:color="auto"/>
                              </w:divBdr>
                              <w:divsChild>
                                <w:div w:id="677272734">
                                  <w:marLeft w:val="0"/>
                                  <w:marRight w:val="0"/>
                                  <w:marTop w:val="0"/>
                                  <w:marBottom w:val="0"/>
                                  <w:divBdr>
                                    <w:top w:val="none" w:sz="0" w:space="0" w:color="auto"/>
                                    <w:left w:val="none" w:sz="0" w:space="0" w:color="auto"/>
                                    <w:bottom w:val="none" w:sz="0" w:space="0" w:color="auto"/>
                                    <w:right w:val="none" w:sz="0" w:space="0" w:color="auto"/>
                                  </w:divBdr>
                                  <w:divsChild>
                                    <w:div w:id="602762218">
                                      <w:marLeft w:val="0"/>
                                      <w:marRight w:val="0"/>
                                      <w:marTop w:val="0"/>
                                      <w:marBottom w:val="0"/>
                                      <w:divBdr>
                                        <w:top w:val="none" w:sz="0" w:space="0" w:color="auto"/>
                                        <w:left w:val="none" w:sz="0" w:space="0" w:color="auto"/>
                                        <w:bottom w:val="none" w:sz="0" w:space="0" w:color="auto"/>
                                        <w:right w:val="none" w:sz="0" w:space="0" w:color="auto"/>
                                      </w:divBdr>
                                      <w:divsChild>
                                        <w:div w:id="11225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15231">
                  <w:marLeft w:val="0"/>
                  <w:marRight w:val="0"/>
                  <w:marTop w:val="0"/>
                  <w:marBottom w:val="0"/>
                  <w:divBdr>
                    <w:top w:val="none" w:sz="0" w:space="0" w:color="auto"/>
                    <w:left w:val="none" w:sz="0" w:space="0" w:color="auto"/>
                    <w:bottom w:val="none" w:sz="0" w:space="0" w:color="auto"/>
                    <w:right w:val="none" w:sz="0" w:space="0" w:color="auto"/>
                  </w:divBdr>
                  <w:divsChild>
                    <w:div w:id="1804696092">
                      <w:marLeft w:val="0"/>
                      <w:marRight w:val="0"/>
                      <w:marTop w:val="0"/>
                      <w:marBottom w:val="0"/>
                      <w:divBdr>
                        <w:top w:val="none" w:sz="0" w:space="0" w:color="auto"/>
                        <w:left w:val="none" w:sz="0" w:space="0" w:color="auto"/>
                        <w:bottom w:val="none" w:sz="0" w:space="0" w:color="auto"/>
                        <w:right w:val="none" w:sz="0" w:space="0" w:color="auto"/>
                      </w:divBdr>
                      <w:divsChild>
                        <w:div w:id="1350722279">
                          <w:marLeft w:val="0"/>
                          <w:marRight w:val="0"/>
                          <w:marTop w:val="0"/>
                          <w:marBottom w:val="0"/>
                          <w:divBdr>
                            <w:top w:val="none" w:sz="0" w:space="0" w:color="auto"/>
                            <w:left w:val="none" w:sz="0" w:space="0" w:color="auto"/>
                            <w:bottom w:val="none" w:sz="0" w:space="0" w:color="auto"/>
                            <w:right w:val="none" w:sz="0" w:space="0" w:color="auto"/>
                          </w:divBdr>
                          <w:divsChild>
                            <w:div w:id="869681569">
                              <w:marLeft w:val="30"/>
                              <w:marRight w:val="30"/>
                              <w:marTop w:val="0"/>
                              <w:marBottom w:val="30"/>
                              <w:divBdr>
                                <w:top w:val="none" w:sz="0" w:space="0" w:color="auto"/>
                                <w:left w:val="none" w:sz="0" w:space="0" w:color="auto"/>
                                <w:bottom w:val="none" w:sz="0" w:space="0" w:color="auto"/>
                                <w:right w:val="none" w:sz="0" w:space="0" w:color="auto"/>
                              </w:divBdr>
                              <w:divsChild>
                                <w:div w:id="1503542871">
                                  <w:marLeft w:val="-15"/>
                                  <w:marRight w:val="0"/>
                                  <w:marTop w:val="0"/>
                                  <w:marBottom w:val="30"/>
                                  <w:divBdr>
                                    <w:top w:val="single" w:sz="6" w:space="0" w:color="E1E9F7"/>
                                    <w:left w:val="single" w:sz="6" w:space="4" w:color="E1E9F7"/>
                                    <w:bottom w:val="none" w:sz="0" w:space="0" w:color="auto"/>
                                    <w:right w:val="single" w:sz="6" w:space="8" w:color="E1E9F7"/>
                                  </w:divBdr>
                                  <w:divsChild>
                                    <w:div w:id="1748110242">
                                      <w:marLeft w:val="-15"/>
                                      <w:marRight w:val="-15"/>
                                      <w:marTop w:val="0"/>
                                      <w:marBottom w:val="0"/>
                                      <w:divBdr>
                                        <w:top w:val="none" w:sz="0" w:space="0" w:color="D8D8D8"/>
                                        <w:left w:val="none" w:sz="0" w:space="0" w:color="D8D8D8"/>
                                        <w:bottom w:val="none" w:sz="0" w:space="0" w:color="D8D8D8"/>
                                        <w:right w:val="none" w:sz="0" w:space="0" w:color="D8D8D8"/>
                                      </w:divBdr>
                                      <w:divsChild>
                                        <w:div w:id="1173253701">
                                          <w:marLeft w:val="0"/>
                                          <w:marRight w:val="0"/>
                                          <w:marTop w:val="0"/>
                                          <w:marBottom w:val="0"/>
                                          <w:divBdr>
                                            <w:top w:val="none" w:sz="0" w:space="0" w:color="auto"/>
                                            <w:left w:val="none" w:sz="0" w:space="0" w:color="auto"/>
                                            <w:bottom w:val="none" w:sz="0" w:space="0" w:color="auto"/>
                                            <w:right w:val="none" w:sz="0" w:space="0" w:color="auto"/>
                                          </w:divBdr>
                                          <w:divsChild>
                                            <w:div w:id="151980561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7126062">
          <w:marLeft w:val="0"/>
          <w:marRight w:val="0"/>
          <w:marTop w:val="0"/>
          <w:marBottom w:val="0"/>
          <w:divBdr>
            <w:top w:val="none" w:sz="0" w:space="0" w:color="auto"/>
            <w:left w:val="none" w:sz="0" w:space="0" w:color="auto"/>
            <w:bottom w:val="none" w:sz="0" w:space="0" w:color="auto"/>
            <w:right w:val="none" w:sz="0" w:space="0" w:color="auto"/>
          </w:divBdr>
          <w:divsChild>
            <w:div w:id="284652636">
              <w:marLeft w:val="0"/>
              <w:marRight w:val="0"/>
              <w:marTop w:val="0"/>
              <w:marBottom w:val="0"/>
              <w:divBdr>
                <w:top w:val="single" w:sz="12" w:space="1" w:color="0B57D0"/>
                <w:left w:val="single" w:sz="12" w:space="2" w:color="0B57D0"/>
                <w:bottom w:val="single" w:sz="12" w:space="1" w:color="0B57D0"/>
                <w:right w:val="single" w:sz="12" w:space="2" w:color="0B57D0"/>
              </w:divBdr>
              <w:divsChild>
                <w:div w:id="16624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10177">
      <w:bodyDiv w:val="1"/>
      <w:marLeft w:val="0"/>
      <w:marRight w:val="0"/>
      <w:marTop w:val="0"/>
      <w:marBottom w:val="0"/>
      <w:divBdr>
        <w:top w:val="none" w:sz="0" w:space="0" w:color="auto"/>
        <w:left w:val="none" w:sz="0" w:space="0" w:color="auto"/>
        <w:bottom w:val="none" w:sz="0" w:space="0" w:color="auto"/>
        <w:right w:val="none" w:sz="0" w:space="0" w:color="auto"/>
      </w:divBdr>
    </w:div>
    <w:div w:id="332028485">
      <w:bodyDiv w:val="1"/>
      <w:marLeft w:val="0"/>
      <w:marRight w:val="0"/>
      <w:marTop w:val="0"/>
      <w:marBottom w:val="0"/>
      <w:divBdr>
        <w:top w:val="none" w:sz="0" w:space="0" w:color="auto"/>
        <w:left w:val="none" w:sz="0" w:space="0" w:color="auto"/>
        <w:bottom w:val="none" w:sz="0" w:space="0" w:color="auto"/>
        <w:right w:val="none" w:sz="0" w:space="0" w:color="auto"/>
      </w:divBdr>
    </w:div>
    <w:div w:id="338624575">
      <w:bodyDiv w:val="1"/>
      <w:marLeft w:val="0"/>
      <w:marRight w:val="0"/>
      <w:marTop w:val="0"/>
      <w:marBottom w:val="0"/>
      <w:divBdr>
        <w:top w:val="none" w:sz="0" w:space="0" w:color="auto"/>
        <w:left w:val="none" w:sz="0" w:space="0" w:color="auto"/>
        <w:bottom w:val="none" w:sz="0" w:space="0" w:color="auto"/>
        <w:right w:val="none" w:sz="0" w:space="0" w:color="auto"/>
      </w:divBdr>
    </w:div>
    <w:div w:id="343944567">
      <w:bodyDiv w:val="1"/>
      <w:marLeft w:val="0"/>
      <w:marRight w:val="0"/>
      <w:marTop w:val="0"/>
      <w:marBottom w:val="0"/>
      <w:divBdr>
        <w:top w:val="none" w:sz="0" w:space="0" w:color="auto"/>
        <w:left w:val="none" w:sz="0" w:space="0" w:color="auto"/>
        <w:bottom w:val="none" w:sz="0" w:space="0" w:color="auto"/>
        <w:right w:val="none" w:sz="0" w:space="0" w:color="auto"/>
      </w:divBdr>
      <w:divsChild>
        <w:div w:id="66809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81040">
      <w:bodyDiv w:val="1"/>
      <w:marLeft w:val="0"/>
      <w:marRight w:val="0"/>
      <w:marTop w:val="0"/>
      <w:marBottom w:val="0"/>
      <w:divBdr>
        <w:top w:val="none" w:sz="0" w:space="0" w:color="auto"/>
        <w:left w:val="none" w:sz="0" w:space="0" w:color="auto"/>
        <w:bottom w:val="none" w:sz="0" w:space="0" w:color="auto"/>
        <w:right w:val="none" w:sz="0" w:space="0" w:color="auto"/>
      </w:divBdr>
    </w:div>
    <w:div w:id="419449807">
      <w:bodyDiv w:val="1"/>
      <w:marLeft w:val="0"/>
      <w:marRight w:val="0"/>
      <w:marTop w:val="0"/>
      <w:marBottom w:val="0"/>
      <w:divBdr>
        <w:top w:val="none" w:sz="0" w:space="0" w:color="auto"/>
        <w:left w:val="none" w:sz="0" w:space="0" w:color="auto"/>
        <w:bottom w:val="none" w:sz="0" w:space="0" w:color="auto"/>
        <w:right w:val="none" w:sz="0" w:space="0" w:color="auto"/>
      </w:divBdr>
    </w:div>
    <w:div w:id="438525726">
      <w:bodyDiv w:val="1"/>
      <w:marLeft w:val="0"/>
      <w:marRight w:val="0"/>
      <w:marTop w:val="0"/>
      <w:marBottom w:val="0"/>
      <w:divBdr>
        <w:top w:val="none" w:sz="0" w:space="0" w:color="auto"/>
        <w:left w:val="none" w:sz="0" w:space="0" w:color="auto"/>
        <w:bottom w:val="none" w:sz="0" w:space="0" w:color="auto"/>
        <w:right w:val="none" w:sz="0" w:space="0" w:color="auto"/>
      </w:divBdr>
    </w:div>
    <w:div w:id="491411669">
      <w:bodyDiv w:val="1"/>
      <w:marLeft w:val="0"/>
      <w:marRight w:val="0"/>
      <w:marTop w:val="0"/>
      <w:marBottom w:val="0"/>
      <w:divBdr>
        <w:top w:val="none" w:sz="0" w:space="0" w:color="auto"/>
        <w:left w:val="none" w:sz="0" w:space="0" w:color="auto"/>
        <w:bottom w:val="none" w:sz="0" w:space="0" w:color="auto"/>
        <w:right w:val="none" w:sz="0" w:space="0" w:color="auto"/>
      </w:divBdr>
      <w:divsChild>
        <w:div w:id="774790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771455">
      <w:bodyDiv w:val="1"/>
      <w:marLeft w:val="0"/>
      <w:marRight w:val="0"/>
      <w:marTop w:val="0"/>
      <w:marBottom w:val="0"/>
      <w:divBdr>
        <w:top w:val="none" w:sz="0" w:space="0" w:color="auto"/>
        <w:left w:val="none" w:sz="0" w:space="0" w:color="auto"/>
        <w:bottom w:val="none" w:sz="0" w:space="0" w:color="auto"/>
        <w:right w:val="none" w:sz="0" w:space="0" w:color="auto"/>
      </w:divBdr>
    </w:div>
    <w:div w:id="573515036">
      <w:bodyDiv w:val="1"/>
      <w:marLeft w:val="0"/>
      <w:marRight w:val="0"/>
      <w:marTop w:val="0"/>
      <w:marBottom w:val="0"/>
      <w:divBdr>
        <w:top w:val="none" w:sz="0" w:space="0" w:color="auto"/>
        <w:left w:val="none" w:sz="0" w:space="0" w:color="auto"/>
        <w:bottom w:val="none" w:sz="0" w:space="0" w:color="auto"/>
        <w:right w:val="none" w:sz="0" w:space="0" w:color="auto"/>
      </w:divBdr>
    </w:div>
    <w:div w:id="590747625">
      <w:bodyDiv w:val="1"/>
      <w:marLeft w:val="0"/>
      <w:marRight w:val="0"/>
      <w:marTop w:val="0"/>
      <w:marBottom w:val="0"/>
      <w:divBdr>
        <w:top w:val="none" w:sz="0" w:space="0" w:color="auto"/>
        <w:left w:val="none" w:sz="0" w:space="0" w:color="auto"/>
        <w:bottom w:val="none" w:sz="0" w:space="0" w:color="auto"/>
        <w:right w:val="none" w:sz="0" w:space="0" w:color="auto"/>
      </w:divBdr>
      <w:divsChild>
        <w:div w:id="2133670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7733977">
      <w:bodyDiv w:val="1"/>
      <w:marLeft w:val="0"/>
      <w:marRight w:val="0"/>
      <w:marTop w:val="0"/>
      <w:marBottom w:val="0"/>
      <w:divBdr>
        <w:top w:val="none" w:sz="0" w:space="0" w:color="auto"/>
        <w:left w:val="none" w:sz="0" w:space="0" w:color="auto"/>
        <w:bottom w:val="none" w:sz="0" w:space="0" w:color="auto"/>
        <w:right w:val="none" w:sz="0" w:space="0" w:color="auto"/>
      </w:divBdr>
    </w:div>
    <w:div w:id="608319725">
      <w:bodyDiv w:val="1"/>
      <w:marLeft w:val="0"/>
      <w:marRight w:val="0"/>
      <w:marTop w:val="0"/>
      <w:marBottom w:val="0"/>
      <w:divBdr>
        <w:top w:val="none" w:sz="0" w:space="0" w:color="auto"/>
        <w:left w:val="none" w:sz="0" w:space="0" w:color="auto"/>
        <w:bottom w:val="none" w:sz="0" w:space="0" w:color="auto"/>
        <w:right w:val="none" w:sz="0" w:space="0" w:color="auto"/>
      </w:divBdr>
    </w:div>
    <w:div w:id="612057957">
      <w:bodyDiv w:val="1"/>
      <w:marLeft w:val="0"/>
      <w:marRight w:val="0"/>
      <w:marTop w:val="0"/>
      <w:marBottom w:val="0"/>
      <w:divBdr>
        <w:top w:val="none" w:sz="0" w:space="0" w:color="auto"/>
        <w:left w:val="none" w:sz="0" w:space="0" w:color="auto"/>
        <w:bottom w:val="none" w:sz="0" w:space="0" w:color="auto"/>
        <w:right w:val="none" w:sz="0" w:space="0" w:color="auto"/>
      </w:divBdr>
    </w:div>
    <w:div w:id="733549980">
      <w:bodyDiv w:val="1"/>
      <w:marLeft w:val="0"/>
      <w:marRight w:val="0"/>
      <w:marTop w:val="0"/>
      <w:marBottom w:val="0"/>
      <w:divBdr>
        <w:top w:val="none" w:sz="0" w:space="0" w:color="auto"/>
        <w:left w:val="none" w:sz="0" w:space="0" w:color="auto"/>
        <w:bottom w:val="none" w:sz="0" w:space="0" w:color="auto"/>
        <w:right w:val="none" w:sz="0" w:space="0" w:color="auto"/>
      </w:divBdr>
    </w:div>
    <w:div w:id="801465008">
      <w:bodyDiv w:val="1"/>
      <w:marLeft w:val="0"/>
      <w:marRight w:val="0"/>
      <w:marTop w:val="0"/>
      <w:marBottom w:val="0"/>
      <w:divBdr>
        <w:top w:val="none" w:sz="0" w:space="0" w:color="auto"/>
        <w:left w:val="none" w:sz="0" w:space="0" w:color="auto"/>
        <w:bottom w:val="none" w:sz="0" w:space="0" w:color="auto"/>
        <w:right w:val="none" w:sz="0" w:space="0" w:color="auto"/>
      </w:divBdr>
    </w:div>
    <w:div w:id="849223003">
      <w:bodyDiv w:val="1"/>
      <w:marLeft w:val="0"/>
      <w:marRight w:val="0"/>
      <w:marTop w:val="0"/>
      <w:marBottom w:val="0"/>
      <w:divBdr>
        <w:top w:val="none" w:sz="0" w:space="0" w:color="auto"/>
        <w:left w:val="none" w:sz="0" w:space="0" w:color="auto"/>
        <w:bottom w:val="none" w:sz="0" w:space="0" w:color="auto"/>
        <w:right w:val="none" w:sz="0" w:space="0" w:color="auto"/>
      </w:divBdr>
    </w:div>
    <w:div w:id="849955287">
      <w:bodyDiv w:val="1"/>
      <w:marLeft w:val="0"/>
      <w:marRight w:val="0"/>
      <w:marTop w:val="0"/>
      <w:marBottom w:val="0"/>
      <w:divBdr>
        <w:top w:val="none" w:sz="0" w:space="0" w:color="auto"/>
        <w:left w:val="none" w:sz="0" w:space="0" w:color="auto"/>
        <w:bottom w:val="none" w:sz="0" w:space="0" w:color="auto"/>
        <w:right w:val="none" w:sz="0" w:space="0" w:color="auto"/>
      </w:divBdr>
    </w:div>
    <w:div w:id="901797133">
      <w:bodyDiv w:val="1"/>
      <w:marLeft w:val="0"/>
      <w:marRight w:val="0"/>
      <w:marTop w:val="0"/>
      <w:marBottom w:val="0"/>
      <w:divBdr>
        <w:top w:val="none" w:sz="0" w:space="0" w:color="auto"/>
        <w:left w:val="none" w:sz="0" w:space="0" w:color="auto"/>
        <w:bottom w:val="none" w:sz="0" w:space="0" w:color="auto"/>
        <w:right w:val="none" w:sz="0" w:space="0" w:color="auto"/>
      </w:divBdr>
    </w:div>
    <w:div w:id="935476899">
      <w:bodyDiv w:val="1"/>
      <w:marLeft w:val="0"/>
      <w:marRight w:val="0"/>
      <w:marTop w:val="0"/>
      <w:marBottom w:val="0"/>
      <w:divBdr>
        <w:top w:val="none" w:sz="0" w:space="0" w:color="auto"/>
        <w:left w:val="none" w:sz="0" w:space="0" w:color="auto"/>
        <w:bottom w:val="none" w:sz="0" w:space="0" w:color="auto"/>
        <w:right w:val="none" w:sz="0" w:space="0" w:color="auto"/>
      </w:divBdr>
    </w:div>
    <w:div w:id="949315516">
      <w:bodyDiv w:val="1"/>
      <w:marLeft w:val="0"/>
      <w:marRight w:val="0"/>
      <w:marTop w:val="0"/>
      <w:marBottom w:val="0"/>
      <w:divBdr>
        <w:top w:val="none" w:sz="0" w:space="0" w:color="auto"/>
        <w:left w:val="none" w:sz="0" w:space="0" w:color="auto"/>
        <w:bottom w:val="none" w:sz="0" w:space="0" w:color="auto"/>
        <w:right w:val="none" w:sz="0" w:space="0" w:color="auto"/>
      </w:divBdr>
    </w:div>
    <w:div w:id="969944212">
      <w:bodyDiv w:val="1"/>
      <w:marLeft w:val="0"/>
      <w:marRight w:val="0"/>
      <w:marTop w:val="0"/>
      <w:marBottom w:val="0"/>
      <w:divBdr>
        <w:top w:val="none" w:sz="0" w:space="0" w:color="auto"/>
        <w:left w:val="none" w:sz="0" w:space="0" w:color="auto"/>
        <w:bottom w:val="none" w:sz="0" w:space="0" w:color="auto"/>
        <w:right w:val="none" w:sz="0" w:space="0" w:color="auto"/>
      </w:divBdr>
      <w:divsChild>
        <w:div w:id="72125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1325569">
      <w:bodyDiv w:val="1"/>
      <w:marLeft w:val="0"/>
      <w:marRight w:val="0"/>
      <w:marTop w:val="0"/>
      <w:marBottom w:val="0"/>
      <w:divBdr>
        <w:top w:val="none" w:sz="0" w:space="0" w:color="auto"/>
        <w:left w:val="none" w:sz="0" w:space="0" w:color="auto"/>
        <w:bottom w:val="none" w:sz="0" w:space="0" w:color="auto"/>
        <w:right w:val="none" w:sz="0" w:space="0" w:color="auto"/>
      </w:divBdr>
      <w:divsChild>
        <w:div w:id="1337072206">
          <w:marLeft w:val="0"/>
          <w:marRight w:val="0"/>
          <w:marTop w:val="0"/>
          <w:marBottom w:val="0"/>
          <w:divBdr>
            <w:top w:val="none" w:sz="0" w:space="0" w:color="auto"/>
            <w:left w:val="none" w:sz="0" w:space="0" w:color="auto"/>
            <w:bottom w:val="none" w:sz="0" w:space="0" w:color="auto"/>
            <w:right w:val="none" w:sz="0" w:space="0" w:color="auto"/>
          </w:divBdr>
          <w:divsChild>
            <w:div w:id="1289705196">
              <w:marLeft w:val="0"/>
              <w:marRight w:val="0"/>
              <w:marTop w:val="0"/>
              <w:marBottom w:val="0"/>
              <w:divBdr>
                <w:top w:val="none" w:sz="0" w:space="0" w:color="auto"/>
                <w:left w:val="none" w:sz="0" w:space="0" w:color="auto"/>
                <w:bottom w:val="none" w:sz="0" w:space="0" w:color="auto"/>
                <w:right w:val="none" w:sz="0" w:space="0" w:color="auto"/>
              </w:divBdr>
              <w:divsChild>
                <w:div w:id="1223180393">
                  <w:marLeft w:val="0"/>
                  <w:marRight w:val="0"/>
                  <w:marTop w:val="0"/>
                  <w:marBottom w:val="0"/>
                  <w:divBdr>
                    <w:top w:val="none" w:sz="0" w:space="0" w:color="auto"/>
                    <w:left w:val="none" w:sz="0" w:space="0" w:color="auto"/>
                    <w:bottom w:val="none" w:sz="0" w:space="0" w:color="auto"/>
                    <w:right w:val="none" w:sz="0" w:space="0" w:color="auto"/>
                  </w:divBdr>
                  <w:divsChild>
                    <w:div w:id="395475324">
                      <w:marLeft w:val="0"/>
                      <w:marRight w:val="0"/>
                      <w:marTop w:val="0"/>
                      <w:marBottom w:val="0"/>
                      <w:divBdr>
                        <w:top w:val="none" w:sz="0" w:space="0" w:color="auto"/>
                        <w:left w:val="none" w:sz="0" w:space="0" w:color="auto"/>
                        <w:bottom w:val="none" w:sz="0" w:space="0" w:color="auto"/>
                        <w:right w:val="none" w:sz="0" w:space="0" w:color="auto"/>
                      </w:divBdr>
                      <w:divsChild>
                        <w:div w:id="681588657">
                          <w:marLeft w:val="0"/>
                          <w:marRight w:val="0"/>
                          <w:marTop w:val="0"/>
                          <w:marBottom w:val="0"/>
                          <w:divBdr>
                            <w:top w:val="none" w:sz="0" w:space="0" w:color="auto"/>
                            <w:left w:val="none" w:sz="0" w:space="0" w:color="auto"/>
                            <w:bottom w:val="none" w:sz="0" w:space="0" w:color="auto"/>
                            <w:right w:val="none" w:sz="0" w:space="0" w:color="auto"/>
                          </w:divBdr>
                          <w:divsChild>
                            <w:div w:id="1957642496">
                              <w:marLeft w:val="0"/>
                              <w:marRight w:val="0"/>
                              <w:marTop w:val="0"/>
                              <w:marBottom w:val="0"/>
                              <w:divBdr>
                                <w:top w:val="none" w:sz="0" w:space="0" w:color="auto"/>
                                <w:left w:val="none" w:sz="0" w:space="0" w:color="auto"/>
                                <w:bottom w:val="none" w:sz="0" w:space="0" w:color="auto"/>
                                <w:right w:val="none" w:sz="0" w:space="0" w:color="auto"/>
                              </w:divBdr>
                              <w:divsChild>
                                <w:div w:id="1992101442">
                                  <w:marLeft w:val="0"/>
                                  <w:marRight w:val="0"/>
                                  <w:marTop w:val="0"/>
                                  <w:marBottom w:val="0"/>
                                  <w:divBdr>
                                    <w:top w:val="none" w:sz="0" w:space="0" w:color="auto"/>
                                    <w:left w:val="none" w:sz="0" w:space="0" w:color="auto"/>
                                    <w:bottom w:val="none" w:sz="0" w:space="0" w:color="auto"/>
                                    <w:right w:val="none" w:sz="0" w:space="0" w:color="auto"/>
                                  </w:divBdr>
                                  <w:divsChild>
                                    <w:div w:id="1699500821">
                                      <w:marLeft w:val="0"/>
                                      <w:marRight w:val="0"/>
                                      <w:marTop w:val="0"/>
                                      <w:marBottom w:val="0"/>
                                      <w:divBdr>
                                        <w:top w:val="none" w:sz="0" w:space="0" w:color="auto"/>
                                        <w:left w:val="none" w:sz="0" w:space="0" w:color="auto"/>
                                        <w:bottom w:val="none" w:sz="0" w:space="0" w:color="auto"/>
                                        <w:right w:val="none" w:sz="0" w:space="0" w:color="auto"/>
                                      </w:divBdr>
                                      <w:divsChild>
                                        <w:div w:id="4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120833">
                  <w:marLeft w:val="0"/>
                  <w:marRight w:val="0"/>
                  <w:marTop w:val="0"/>
                  <w:marBottom w:val="0"/>
                  <w:divBdr>
                    <w:top w:val="none" w:sz="0" w:space="0" w:color="auto"/>
                    <w:left w:val="none" w:sz="0" w:space="0" w:color="auto"/>
                    <w:bottom w:val="none" w:sz="0" w:space="0" w:color="auto"/>
                    <w:right w:val="none" w:sz="0" w:space="0" w:color="auto"/>
                  </w:divBdr>
                  <w:divsChild>
                    <w:div w:id="915168910">
                      <w:marLeft w:val="0"/>
                      <w:marRight w:val="0"/>
                      <w:marTop w:val="0"/>
                      <w:marBottom w:val="0"/>
                      <w:divBdr>
                        <w:top w:val="none" w:sz="0" w:space="0" w:color="auto"/>
                        <w:left w:val="none" w:sz="0" w:space="0" w:color="auto"/>
                        <w:bottom w:val="none" w:sz="0" w:space="0" w:color="auto"/>
                        <w:right w:val="none" w:sz="0" w:space="0" w:color="auto"/>
                      </w:divBdr>
                      <w:divsChild>
                        <w:div w:id="1503856045">
                          <w:marLeft w:val="0"/>
                          <w:marRight w:val="0"/>
                          <w:marTop w:val="0"/>
                          <w:marBottom w:val="0"/>
                          <w:divBdr>
                            <w:top w:val="none" w:sz="0" w:space="0" w:color="auto"/>
                            <w:left w:val="none" w:sz="0" w:space="0" w:color="auto"/>
                            <w:bottom w:val="none" w:sz="0" w:space="0" w:color="auto"/>
                            <w:right w:val="none" w:sz="0" w:space="0" w:color="auto"/>
                          </w:divBdr>
                          <w:divsChild>
                            <w:div w:id="128981777">
                              <w:marLeft w:val="30"/>
                              <w:marRight w:val="30"/>
                              <w:marTop w:val="0"/>
                              <w:marBottom w:val="30"/>
                              <w:divBdr>
                                <w:top w:val="none" w:sz="0" w:space="0" w:color="auto"/>
                                <w:left w:val="none" w:sz="0" w:space="0" w:color="auto"/>
                                <w:bottom w:val="none" w:sz="0" w:space="0" w:color="auto"/>
                                <w:right w:val="none" w:sz="0" w:space="0" w:color="auto"/>
                              </w:divBdr>
                              <w:divsChild>
                                <w:div w:id="1969579826">
                                  <w:marLeft w:val="-15"/>
                                  <w:marRight w:val="0"/>
                                  <w:marTop w:val="0"/>
                                  <w:marBottom w:val="30"/>
                                  <w:divBdr>
                                    <w:top w:val="single" w:sz="6" w:space="0" w:color="E1E9F7"/>
                                    <w:left w:val="single" w:sz="6" w:space="4" w:color="E1E9F7"/>
                                    <w:bottom w:val="none" w:sz="0" w:space="0" w:color="auto"/>
                                    <w:right w:val="single" w:sz="6" w:space="8" w:color="E1E9F7"/>
                                  </w:divBdr>
                                  <w:divsChild>
                                    <w:div w:id="1531650006">
                                      <w:marLeft w:val="-15"/>
                                      <w:marRight w:val="-15"/>
                                      <w:marTop w:val="0"/>
                                      <w:marBottom w:val="0"/>
                                      <w:divBdr>
                                        <w:top w:val="none" w:sz="0" w:space="0" w:color="D8D8D8"/>
                                        <w:left w:val="none" w:sz="0" w:space="0" w:color="D8D8D8"/>
                                        <w:bottom w:val="none" w:sz="0" w:space="0" w:color="D8D8D8"/>
                                        <w:right w:val="none" w:sz="0" w:space="0" w:color="D8D8D8"/>
                                      </w:divBdr>
                                      <w:divsChild>
                                        <w:div w:id="1261834427">
                                          <w:marLeft w:val="0"/>
                                          <w:marRight w:val="0"/>
                                          <w:marTop w:val="0"/>
                                          <w:marBottom w:val="0"/>
                                          <w:divBdr>
                                            <w:top w:val="none" w:sz="0" w:space="0" w:color="auto"/>
                                            <w:left w:val="none" w:sz="0" w:space="0" w:color="auto"/>
                                            <w:bottom w:val="none" w:sz="0" w:space="0" w:color="auto"/>
                                            <w:right w:val="none" w:sz="0" w:space="0" w:color="auto"/>
                                          </w:divBdr>
                                          <w:divsChild>
                                            <w:div w:id="29006501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159461">
          <w:marLeft w:val="0"/>
          <w:marRight w:val="0"/>
          <w:marTop w:val="0"/>
          <w:marBottom w:val="0"/>
          <w:divBdr>
            <w:top w:val="none" w:sz="0" w:space="0" w:color="auto"/>
            <w:left w:val="none" w:sz="0" w:space="0" w:color="auto"/>
            <w:bottom w:val="none" w:sz="0" w:space="0" w:color="auto"/>
            <w:right w:val="none" w:sz="0" w:space="0" w:color="auto"/>
          </w:divBdr>
          <w:divsChild>
            <w:div w:id="29426653">
              <w:marLeft w:val="0"/>
              <w:marRight w:val="0"/>
              <w:marTop w:val="0"/>
              <w:marBottom w:val="0"/>
              <w:divBdr>
                <w:top w:val="single" w:sz="12" w:space="1" w:color="0B57D0"/>
                <w:left w:val="single" w:sz="12" w:space="2" w:color="0B57D0"/>
                <w:bottom w:val="single" w:sz="12" w:space="1" w:color="0B57D0"/>
                <w:right w:val="single" w:sz="12" w:space="2" w:color="0B57D0"/>
              </w:divBdr>
              <w:divsChild>
                <w:div w:id="80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13841">
      <w:bodyDiv w:val="1"/>
      <w:marLeft w:val="0"/>
      <w:marRight w:val="0"/>
      <w:marTop w:val="0"/>
      <w:marBottom w:val="0"/>
      <w:divBdr>
        <w:top w:val="none" w:sz="0" w:space="0" w:color="auto"/>
        <w:left w:val="none" w:sz="0" w:space="0" w:color="auto"/>
        <w:bottom w:val="none" w:sz="0" w:space="0" w:color="auto"/>
        <w:right w:val="none" w:sz="0" w:space="0" w:color="auto"/>
      </w:divBdr>
    </w:div>
    <w:div w:id="1037855174">
      <w:bodyDiv w:val="1"/>
      <w:marLeft w:val="0"/>
      <w:marRight w:val="0"/>
      <w:marTop w:val="0"/>
      <w:marBottom w:val="0"/>
      <w:divBdr>
        <w:top w:val="none" w:sz="0" w:space="0" w:color="auto"/>
        <w:left w:val="none" w:sz="0" w:space="0" w:color="auto"/>
        <w:bottom w:val="none" w:sz="0" w:space="0" w:color="auto"/>
        <w:right w:val="none" w:sz="0" w:space="0" w:color="auto"/>
      </w:divBdr>
    </w:div>
    <w:div w:id="1124691977">
      <w:bodyDiv w:val="1"/>
      <w:marLeft w:val="0"/>
      <w:marRight w:val="0"/>
      <w:marTop w:val="0"/>
      <w:marBottom w:val="0"/>
      <w:divBdr>
        <w:top w:val="none" w:sz="0" w:space="0" w:color="auto"/>
        <w:left w:val="none" w:sz="0" w:space="0" w:color="auto"/>
        <w:bottom w:val="none" w:sz="0" w:space="0" w:color="auto"/>
        <w:right w:val="none" w:sz="0" w:space="0" w:color="auto"/>
      </w:divBdr>
    </w:div>
    <w:div w:id="1202984357">
      <w:bodyDiv w:val="1"/>
      <w:marLeft w:val="0"/>
      <w:marRight w:val="0"/>
      <w:marTop w:val="0"/>
      <w:marBottom w:val="0"/>
      <w:divBdr>
        <w:top w:val="none" w:sz="0" w:space="0" w:color="auto"/>
        <w:left w:val="none" w:sz="0" w:space="0" w:color="auto"/>
        <w:bottom w:val="none" w:sz="0" w:space="0" w:color="auto"/>
        <w:right w:val="none" w:sz="0" w:space="0" w:color="auto"/>
      </w:divBdr>
    </w:div>
    <w:div w:id="1220938756">
      <w:bodyDiv w:val="1"/>
      <w:marLeft w:val="0"/>
      <w:marRight w:val="0"/>
      <w:marTop w:val="0"/>
      <w:marBottom w:val="0"/>
      <w:divBdr>
        <w:top w:val="none" w:sz="0" w:space="0" w:color="auto"/>
        <w:left w:val="none" w:sz="0" w:space="0" w:color="auto"/>
        <w:bottom w:val="none" w:sz="0" w:space="0" w:color="auto"/>
        <w:right w:val="none" w:sz="0" w:space="0" w:color="auto"/>
      </w:divBdr>
    </w:div>
    <w:div w:id="1272977733">
      <w:bodyDiv w:val="1"/>
      <w:marLeft w:val="0"/>
      <w:marRight w:val="0"/>
      <w:marTop w:val="0"/>
      <w:marBottom w:val="0"/>
      <w:divBdr>
        <w:top w:val="none" w:sz="0" w:space="0" w:color="auto"/>
        <w:left w:val="none" w:sz="0" w:space="0" w:color="auto"/>
        <w:bottom w:val="none" w:sz="0" w:space="0" w:color="auto"/>
        <w:right w:val="none" w:sz="0" w:space="0" w:color="auto"/>
      </w:divBdr>
    </w:div>
    <w:div w:id="1295866281">
      <w:bodyDiv w:val="1"/>
      <w:marLeft w:val="0"/>
      <w:marRight w:val="0"/>
      <w:marTop w:val="0"/>
      <w:marBottom w:val="0"/>
      <w:divBdr>
        <w:top w:val="none" w:sz="0" w:space="0" w:color="auto"/>
        <w:left w:val="none" w:sz="0" w:space="0" w:color="auto"/>
        <w:bottom w:val="none" w:sz="0" w:space="0" w:color="auto"/>
        <w:right w:val="none" w:sz="0" w:space="0" w:color="auto"/>
      </w:divBdr>
    </w:div>
    <w:div w:id="1306163914">
      <w:bodyDiv w:val="1"/>
      <w:marLeft w:val="0"/>
      <w:marRight w:val="0"/>
      <w:marTop w:val="0"/>
      <w:marBottom w:val="0"/>
      <w:divBdr>
        <w:top w:val="none" w:sz="0" w:space="0" w:color="auto"/>
        <w:left w:val="none" w:sz="0" w:space="0" w:color="auto"/>
        <w:bottom w:val="none" w:sz="0" w:space="0" w:color="auto"/>
        <w:right w:val="none" w:sz="0" w:space="0" w:color="auto"/>
      </w:divBdr>
    </w:div>
    <w:div w:id="1403139158">
      <w:bodyDiv w:val="1"/>
      <w:marLeft w:val="0"/>
      <w:marRight w:val="0"/>
      <w:marTop w:val="0"/>
      <w:marBottom w:val="0"/>
      <w:divBdr>
        <w:top w:val="none" w:sz="0" w:space="0" w:color="auto"/>
        <w:left w:val="none" w:sz="0" w:space="0" w:color="auto"/>
        <w:bottom w:val="none" w:sz="0" w:space="0" w:color="auto"/>
        <w:right w:val="none" w:sz="0" w:space="0" w:color="auto"/>
      </w:divBdr>
      <w:divsChild>
        <w:div w:id="3656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14711">
      <w:bodyDiv w:val="1"/>
      <w:marLeft w:val="0"/>
      <w:marRight w:val="0"/>
      <w:marTop w:val="0"/>
      <w:marBottom w:val="0"/>
      <w:divBdr>
        <w:top w:val="none" w:sz="0" w:space="0" w:color="auto"/>
        <w:left w:val="none" w:sz="0" w:space="0" w:color="auto"/>
        <w:bottom w:val="none" w:sz="0" w:space="0" w:color="auto"/>
        <w:right w:val="none" w:sz="0" w:space="0" w:color="auto"/>
      </w:divBdr>
    </w:div>
    <w:div w:id="1465660739">
      <w:bodyDiv w:val="1"/>
      <w:marLeft w:val="0"/>
      <w:marRight w:val="0"/>
      <w:marTop w:val="0"/>
      <w:marBottom w:val="0"/>
      <w:divBdr>
        <w:top w:val="none" w:sz="0" w:space="0" w:color="auto"/>
        <w:left w:val="none" w:sz="0" w:space="0" w:color="auto"/>
        <w:bottom w:val="none" w:sz="0" w:space="0" w:color="auto"/>
        <w:right w:val="none" w:sz="0" w:space="0" w:color="auto"/>
      </w:divBdr>
    </w:div>
    <w:div w:id="1476794381">
      <w:bodyDiv w:val="1"/>
      <w:marLeft w:val="0"/>
      <w:marRight w:val="0"/>
      <w:marTop w:val="0"/>
      <w:marBottom w:val="0"/>
      <w:divBdr>
        <w:top w:val="none" w:sz="0" w:space="0" w:color="auto"/>
        <w:left w:val="none" w:sz="0" w:space="0" w:color="auto"/>
        <w:bottom w:val="none" w:sz="0" w:space="0" w:color="auto"/>
        <w:right w:val="none" w:sz="0" w:space="0" w:color="auto"/>
      </w:divBdr>
    </w:div>
    <w:div w:id="1511093625">
      <w:bodyDiv w:val="1"/>
      <w:marLeft w:val="0"/>
      <w:marRight w:val="0"/>
      <w:marTop w:val="0"/>
      <w:marBottom w:val="0"/>
      <w:divBdr>
        <w:top w:val="none" w:sz="0" w:space="0" w:color="auto"/>
        <w:left w:val="none" w:sz="0" w:space="0" w:color="auto"/>
        <w:bottom w:val="none" w:sz="0" w:space="0" w:color="auto"/>
        <w:right w:val="none" w:sz="0" w:space="0" w:color="auto"/>
      </w:divBdr>
    </w:div>
    <w:div w:id="1531838738">
      <w:bodyDiv w:val="1"/>
      <w:marLeft w:val="0"/>
      <w:marRight w:val="0"/>
      <w:marTop w:val="0"/>
      <w:marBottom w:val="0"/>
      <w:divBdr>
        <w:top w:val="none" w:sz="0" w:space="0" w:color="auto"/>
        <w:left w:val="none" w:sz="0" w:space="0" w:color="auto"/>
        <w:bottom w:val="none" w:sz="0" w:space="0" w:color="auto"/>
        <w:right w:val="none" w:sz="0" w:space="0" w:color="auto"/>
      </w:divBdr>
    </w:div>
    <w:div w:id="1560440851">
      <w:bodyDiv w:val="1"/>
      <w:marLeft w:val="0"/>
      <w:marRight w:val="0"/>
      <w:marTop w:val="0"/>
      <w:marBottom w:val="0"/>
      <w:divBdr>
        <w:top w:val="none" w:sz="0" w:space="0" w:color="auto"/>
        <w:left w:val="none" w:sz="0" w:space="0" w:color="auto"/>
        <w:bottom w:val="none" w:sz="0" w:space="0" w:color="auto"/>
        <w:right w:val="none" w:sz="0" w:space="0" w:color="auto"/>
      </w:divBdr>
    </w:div>
    <w:div w:id="1614169538">
      <w:bodyDiv w:val="1"/>
      <w:marLeft w:val="0"/>
      <w:marRight w:val="0"/>
      <w:marTop w:val="0"/>
      <w:marBottom w:val="0"/>
      <w:divBdr>
        <w:top w:val="none" w:sz="0" w:space="0" w:color="auto"/>
        <w:left w:val="none" w:sz="0" w:space="0" w:color="auto"/>
        <w:bottom w:val="none" w:sz="0" w:space="0" w:color="auto"/>
        <w:right w:val="none" w:sz="0" w:space="0" w:color="auto"/>
      </w:divBdr>
      <w:divsChild>
        <w:div w:id="494804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8988">
      <w:bodyDiv w:val="1"/>
      <w:marLeft w:val="0"/>
      <w:marRight w:val="0"/>
      <w:marTop w:val="0"/>
      <w:marBottom w:val="0"/>
      <w:divBdr>
        <w:top w:val="none" w:sz="0" w:space="0" w:color="auto"/>
        <w:left w:val="none" w:sz="0" w:space="0" w:color="auto"/>
        <w:bottom w:val="none" w:sz="0" w:space="0" w:color="auto"/>
        <w:right w:val="none" w:sz="0" w:space="0" w:color="auto"/>
      </w:divBdr>
    </w:div>
    <w:div w:id="1666666202">
      <w:bodyDiv w:val="1"/>
      <w:marLeft w:val="0"/>
      <w:marRight w:val="0"/>
      <w:marTop w:val="0"/>
      <w:marBottom w:val="0"/>
      <w:divBdr>
        <w:top w:val="none" w:sz="0" w:space="0" w:color="auto"/>
        <w:left w:val="none" w:sz="0" w:space="0" w:color="auto"/>
        <w:bottom w:val="none" w:sz="0" w:space="0" w:color="auto"/>
        <w:right w:val="none" w:sz="0" w:space="0" w:color="auto"/>
      </w:divBdr>
    </w:div>
    <w:div w:id="1723291407">
      <w:bodyDiv w:val="1"/>
      <w:marLeft w:val="0"/>
      <w:marRight w:val="0"/>
      <w:marTop w:val="0"/>
      <w:marBottom w:val="0"/>
      <w:divBdr>
        <w:top w:val="none" w:sz="0" w:space="0" w:color="auto"/>
        <w:left w:val="none" w:sz="0" w:space="0" w:color="auto"/>
        <w:bottom w:val="none" w:sz="0" w:space="0" w:color="auto"/>
        <w:right w:val="none" w:sz="0" w:space="0" w:color="auto"/>
      </w:divBdr>
    </w:div>
    <w:div w:id="1741321201">
      <w:bodyDiv w:val="1"/>
      <w:marLeft w:val="0"/>
      <w:marRight w:val="0"/>
      <w:marTop w:val="0"/>
      <w:marBottom w:val="0"/>
      <w:divBdr>
        <w:top w:val="none" w:sz="0" w:space="0" w:color="auto"/>
        <w:left w:val="none" w:sz="0" w:space="0" w:color="auto"/>
        <w:bottom w:val="none" w:sz="0" w:space="0" w:color="auto"/>
        <w:right w:val="none" w:sz="0" w:space="0" w:color="auto"/>
      </w:divBdr>
    </w:div>
    <w:div w:id="1824538774">
      <w:bodyDiv w:val="1"/>
      <w:marLeft w:val="0"/>
      <w:marRight w:val="0"/>
      <w:marTop w:val="0"/>
      <w:marBottom w:val="0"/>
      <w:divBdr>
        <w:top w:val="none" w:sz="0" w:space="0" w:color="auto"/>
        <w:left w:val="none" w:sz="0" w:space="0" w:color="auto"/>
        <w:bottom w:val="none" w:sz="0" w:space="0" w:color="auto"/>
        <w:right w:val="none" w:sz="0" w:space="0" w:color="auto"/>
      </w:divBdr>
    </w:div>
    <w:div w:id="1825851809">
      <w:bodyDiv w:val="1"/>
      <w:marLeft w:val="0"/>
      <w:marRight w:val="0"/>
      <w:marTop w:val="0"/>
      <w:marBottom w:val="0"/>
      <w:divBdr>
        <w:top w:val="none" w:sz="0" w:space="0" w:color="auto"/>
        <w:left w:val="none" w:sz="0" w:space="0" w:color="auto"/>
        <w:bottom w:val="none" w:sz="0" w:space="0" w:color="auto"/>
        <w:right w:val="none" w:sz="0" w:space="0" w:color="auto"/>
      </w:divBdr>
    </w:div>
    <w:div w:id="1892183482">
      <w:bodyDiv w:val="1"/>
      <w:marLeft w:val="0"/>
      <w:marRight w:val="0"/>
      <w:marTop w:val="0"/>
      <w:marBottom w:val="0"/>
      <w:divBdr>
        <w:top w:val="none" w:sz="0" w:space="0" w:color="auto"/>
        <w:left w:val="none" w:sz="0" w:space="0" w:color="auto"/>
        <w:bottom w:val="none" w:sz="0" w:space="0" w:color="auto"/>
        <w:right w:val="none" w:sz="0" w:space="0" w:color="auto"/>
      </w:divBdr>
    </w:div>
    <w:div w:id="1913199877">
      <w:bodyDiv w:val="1"/>
      <w:marLeft w:val="0"/>
      <w:marRight w:val="0"/>
      <w:marTop w:val="0"/>
      <w:marBottom w:val="0"/>
      <w:divBdr>
        <w:top w:val="none" w:sz="0" w:space="0" w:color="auto"/>
        <w:left w:val="none" w:sz="0" w:space="0" w:color="auto"/>
        <w:bottom w:val="none" w:sz="0" w:space="0" w:color="auto"/>
        <w:right w:val="none" w:sz="0" w:space="0" w:color="auto"/>
      </w:divBdr>
      <w:divsChild>
        <w:div w:id="1160540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92552">
      <w:bodyDiv w:val="1"/>
      <w:marLeft w:val="0"/>
      <w:marRight w:val="0"/>
      <w:marTop w:val="0"/>
      <w:marBottom w:val="0"/>
      <w:divBdr>
        <w:top w:val="none" w:sz="0" w:space="0" w:color="auto"/>
        <w:left w:val="none" w:sz="0" w:space="0" w:color="auto"/>
        <w:bottom w:val="none" w:sz="0" w:space="0" w:color="auto"/>
        <w:right w:val="none" w:sz="0" w:space="0" w:color="auto"/>
      </w:divBdr>
      <w:divsChild>
        <w:div w:id="976683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322192">
      <w:bodyDiv w:val="1"/>
      <w:marLeft w:val="0"/>
      <w:marRight w:val="0"/>
      <w:marTop w:val="0"/>
      <w:marBottom w:val="0"/>
      <w:divBdr>
        <w:top w:val="none" w:sz="0" w:space="0" w:color="auto"/>
        <w:left w:val="none" w:sz="0" w:space="0" w:color="auto"/>
        <w:bottom w:val="none" w:sz="0" w:space="0" w:color="auto"/>
        <w:right w:val="none" w:sz="0" w:space="0" w:color="auto"/>
      </w:divBdr>
    </w:div>
    <w:div w:id="2137017936">
      <w:bodyDiv w:val="1"/>
      <w:marLeft w:val="0"/>
      <w:marRight w:val="0"/>
      <w:marTop w:val="0"/>
      <w:marBottom w:val="0"/>
      <w:divBdr>
        <w:top w:val="none" w:sz="0" w:space="0" w:color="auto"/>
        <w:left w:val="none" w:sz="0" w:space="0" w:color="auto"/>
        <w:bottom w:val="none" w:sz="0" w:space="0" w:color="auto"/>
        <w:right w:val="none" w:sz="0" w:space="0" w:color="auto"/>
      </w:divBdr>
    </w:div>
    <w:div w:id="2137986380">
      <w:bodyDiv w:val="1"/>
      <w:marLeft w:val="0"/>
      <w:marRight w:val="0"/>
      <w:marTop w:val="0"/>
      <w:marBottom w:val="0"/>
      <w:divBdr>
        <w:top w:val="none" w:sz="0" w:space="0" w:color="auto"/>
        <w:left w:val="none" w:sz="0" w:space="0" w:color="auto"/>
        <w:bottom w:val="none" w:sz="0" w:space="0" w:color="auto"/>
        <w:right w:val="none" w:sz="0" w:space="0" w:color="auto"/>
      </w:divBdr>
    </w:div>
    <w:div w:id="2143497774">
      <w:bodyDiv w:val="1"/>
      <w:marLeft w:val="0"/>
      <w:marRight w:val="0"/>
      <w:marTop w:val="0"/>
      <w:marBottom w:val="0"/>
      <w:divBdr>
        <w:top w:val="none" w:sz="0" w:space="0" w:color="auto"/>
        <w:left w:val="none" w:sz="0" w:space="0" w:color="auto"/>
        <w:bottom w:val="none" w:sz="0" w:space="0" w:color="auto"/>
        <w:right w:val="none" w:sz="0" w:space="0" w:color="auto"/>
      </w:divBdr>
      <w:divsChild>
        <w:div w:id="1599025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ata.census.gov/advanced"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bea.gov/data/gdp/gdp-county-metro-and-other-areas" TargetMode="External"/><Relationship Id="rId11" Type="http://schemas.openxmlformats.org/officeDocument/2006/relationships/image" Target="media/image4.png"/><Relationship Id="rId5" Type="http://schemas.openxmlformats.org/officeDocument/2006/relationships/hyperlink" Target="https://www.cdc.gov/yrbs/data/index.html"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3068</TotalTime>
  <Pages>9</Pages>
  <Words>2713</Words>
  <Characters>13570</Characters>
  <Application>Microsoft Office Word</Application>
  <DocSecurity>0</DocSecurity>
  <Lines>113</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 Hakim</dc:creator>
  <cp:keywords/>
  <dc:description/>
  <cp:lastModifiedBy>Lour Hakim</cp:lastModifiedBy>
  <cp:revision>254</cp:revision>
  <cp:lastPrinted>2025-07-10T19:49:00Z</cp:lastPrinted>
  <dcterms:created xsi:type="dcterms:W3CDTF">2025-07-03T13:43:00Z</dcterms:created>
  <dcterms:modified xsi:type="dcterms:W3CDTF">2025-07-10T19:51:00Z</dcterms:modified>
</cp:coreProperties>
</file>