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 1, Release 2 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spacing w:after="40" w:before="40" w:lineRule="auto"/>
        <w:jc w:val="center"/>
        <w:rPr>
          <w:rFonts w:ascii="Arial" w:cs="Arial" w:eastAsia="Arial" w:hAnsi="Arial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36"/>
          <w:szCs w:val="36"/>
          <w:rtl w:val="0"/>
        </w:rPr>
        <w:t xml:space="preserve">PROYECTO: “ Desarrollo de un sistema de gestión para pequeños productores agrícolas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– Año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1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Profesores:</w:t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Crescentini, Ing. Emiliano Cortez.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2"/>
        <w:tblW w:w="10020.0" w:type="dxa"/>
        <w:jc w:val="left"/>
        <w:tblInd w:w="-29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4260"/>
        <w:gridCol w:w="1410"/>
        <w:gridCol w:w="1800"/>
        <w:tblGridChange w:id="0">
          <w:tblGrid>
            <w:gridCol w:w="1275"/>
            <w:gridCol w:w="1275"/>
            <w:gridCol w:w="4260"/>
            <w:gridCol w:w="141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 (SM)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 (PO)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Junior (DJ)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Cervantes Ortiz, Marisol Carolina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Iakantas, Gabriel Maximiliano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Mazzarella, Chiara Betiana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Olmedo Paco, Jhon Daniel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35"/>
        <w:tblGridChange w:id="0">
          <w:tblGrid>
            <w:gridCol w:w="10335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Resumen de los objetivos del sprint</w:t>
            </w:r>
          </w:p>
        </w:tc>
      </w:tr>
      <w:tr>
        <w:trPr>
          <w:cantSplit w:val="0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objetivo de este sprint era tener una primera versión del módulo de “mi resumen” (poder visualizar todos los ingresos y egresos , tanto en la caja como en los elementos del almacén, y poder aplicarles filtros) y “registro y autenticación de usuarios”. Pudimos cumplirlo.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del sprint review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Sprint, se llevó adelante el desarrollo de las pantallas de los módulos "mi resumen" y “autenticación de usuarios”. Se ha utilizado Jetpack Compose y Kotlin para el Frontend, y Firebase Relatime Database para el Backend.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También, hemos recibido la retroalimentación de los agricultores familiares sobre las funcionalidades desarrolladas. Nos han expresado que han logrado autenticarse a través de sus cuentas de Google, y ver su resumen de caja y de elementos del almacén.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Retrospectiva 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 realizado la reunión de retrospectiva utilizando la técnica de las 4L. A continuación se especifican los puntos relevantes de la misma: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Qué funcionó bien en este sprint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pudo desarrollar con éxito el módulo “mi resumen” y “autenticación de usuarios”.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reuniones constantes con los usuarios para lograr cumplir con sus requerimientos.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reuniones técnicas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frecuentes que permiten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desarrollo de los módulos de manera efectiva.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Cuestiones a mejorar para el siguiente sprint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se han encontrado.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Inconvenientes que surgieron en el desarrollo del sprint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la interfaz de usuario los números muy altos no se veían adecuadamente, se tuvieron que agregar conversiones.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Recomendaciones a aplicar en el siguiente sprint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Continuar con las reuniones constantes con los usuarios del sistema para validar que la aplicación sea beneficiosa para su actividad y fácil de usar.</w:t>
            </w:r>
          </w:p>
          <w:p w:rsidR="00000000" w:rsidDel="00000000" w:rsidP="00000000" w:rsidRDefault="00000000" w:rsidRPr="00000000" w14:paraId="00000064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Tablero al finalizar 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6219825" cy="37338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Aprobación:</w:t>
      </w:r>
    </w:p>
    <w:p w:rsidR="00000000" w:rsidDel="00000000" w:rsidP="00000000" w:rsidRDefault="00000000" w:rsidRPr="00000000" w14:paraId="0000008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(Aclaración: la aprobación del documento, estará dada por todos los docentes  adicional, ya sea a algún tipo de material, dispositivo especial o recurso especializado que habrá que contemplar en algún momento del proyecto).</w:t>
      </w:r>
    </w:p>
    <w:p w:rsidR="00000000" w:rsidDel="00000000" w:rsidP="00000000" w:rsidRDefault="00000000" w:rsidRPr="00000000" w14:paraId="0000008E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tabs>
        <w:tab w:val="left" w:leader="none" w:pos="70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429.960937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3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4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6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8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B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25/09/2023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E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JJ3cRrvNr/2AFvgpQQgyb4Y8tw==">CgMxLjAyCGguZ2pkZ3hzMgloLjFmb2I5dGUyCWguM3pueXNoNzIJaC4yZXQ5MnAwMghoLnR5amN3dDgAciExZ3dKa2FrUVBfdDF5MXJnaW92SnlGZXQxalhVVkZVUzc=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