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53445" w14:textId="5980DBBC" w:rsidR="00BE3944" w:rsidRPr="00526A0A" w:rsidRDefault="00BE3944" w:rsidP="002E15D6">
      <w:pPr>
        <w:spacing w:after="240"/>
        <w:jc w:val="center"/>
        <w:rPr>
          <w:rFonts w:ascii="Arial" w:hAnsi="Arial" w:cs="Arial"/>
          <w:sz w:val="24"/>
          <w:szCs w:val="24"/>
        </w:rPr>
      </w:pPr>
      <w:r w:rsidRPr="00526A0A">
        <w:rPr>
          <w:rFonts w:ascii="Arial" w:eastAsia="Arial" w:hAnsi="Arial" w:cs="Arial"/>
          <w:b/>
          <w:bCs/>
          <w:sz w:val="24"/>
          <w:szCs w:val="24"/>
        </w:rPr>
        <w:t xml:space="preserve">LSI POO 2026 - Trabajo Práctico </w:t>
      </w:r>
      <w:proofErr w:type="spellStart"/>
      <w:r w:rsidRPr="00526A0A">
        <w:rPr>
          <w:rFonts w:ascii="Arial" w:eastAsia="Arial" w:hAnsi="Arial" w:cs="Arial"/>
          <w:b/>
          <w:bCs/>
          <w:sz w:val="24"/>
          <w:szCs w:val="24"/>
        </w:rPr>
        <w:t>Nº</w:t>
      </w:r>
      <w:proofErr w:type="spellEnd"/>
      <w:r w:rsidRPr="00526A0A">
        <w:rPr>
          <w:rFonts w:ascii="Arial" w:eastAsia="Arial" w:hAnsi="Arial" w:cs="Arial"/>
          <w:b/>
          <w:bCs/>
          <w:sz w:val="24"/>
          <w:szCs w:val="24"/>
        </w:rPr>
        <w:t xml:space="preserve"> 3</w:t>
      </w:r>
    </w:p>
    <w:p w14:paraId="7EBE97FA" w14:textId="47994E55" w:rsidR="00B96FCB" w:rsidRPr="00BE3944" w:rsidRDefault="000F524D" w:rsidP="002E15D6">
      <w:pPr>
        <w:spacing w:after="240"/>
        <w:jc w:val="both"/>
        <w:rPr>
          <w:rFonts w:ascii="Arial" w:hAnsi="Arial" w:cs="Arial"/>
        </w:rPr>
      </w:pPr>
      <w:r w:rsidRPr="00BE3944">
        <w:rPr>
          <w:rFonts w:ascii="Arial" w:eastAsia="Arial" w:hAnsi="Arial" w:cs="Arial"/>
          <w:b/>
          <w:bCs/>
        </w:rPr>
        <w:t xml:space="preserve">Alumno/s: </w:t>
      </w:r>
      <w:r w:rsidRPr="00BE3944">
        <w:rPr>
          <w:rFonts w:ascii="Arial" w:eastAsia="Arial" w:hAnsi="Arial" w:cs="Arial"/>
        </w:rPr>
        <w:t>C</w:t>
      </w:r>
      <w:r w:rsidR="00BE3944">
        <w:rPr>
          <w:rFonts w:ascii="Arial" w:eastAsia="Arial" w:hAnsi="Arial" w:cs="Arial"/>
        </w:rPr>
        <w:t>a</w:t>
      </w:r>
      <w:r w:rsidRPr="00BE3944">
        <w:rPr>
          <w:rFonts w:ascii="Arial" w:eastAsia="Arial" w:hAnsi="Arial" w:cs="Arial"/>
        </w:rPr>
        <w:t xml:space="preserve">ceres, Lourdes G. – Chávez, Tobías </w:t>
      </w:r>
      <w:proofErr w:type="spellStart"/>
      <w:r w:rsidRPr="00BE3944">
        <w:rPr>
          <w:rFonts w:ascii="Arial" w:eastAsia="Arial" w:hAnsi="Arial" w:cs="Arial"/>
        </w:rPr>
        <w:t>Acdel</w:t>
      </w:r>
      <w:proofErr w:type="spellEnd"/>
      <w:r w:rsidRPr="00BE3944">
        <w:rPr>
          <w:rFonts w:ascii="Arial" w:eastAsia="Arial" w:hAnsi="Arial" w:cs="Arial"/>
          <w:b/>
          <w:bCs/>
        </w:rPr>
        <w:t xml:space="preserve">     DNI:</w:t>
      </w:r>
      <w:r w:rsidR="00BE3944">
        <w:rPr>
          <w:rFonts w:ascii="Arial" w:eastAsia="Arial" w:hAnsi="Arial" w:cs="Arial"/>
          <w:b/>
          <w:bCs/>
        </w:rPr>
        <w:t xml:space="preserve"> </w:t>
      </w:r>
      <w:r w:rsidR="00BE3944">
        <w:rPr>
          <w:rFonts w:ascii="Arial" w:eastAsia="Arial" w:hAnsi="Arial" w:cs="Arial"/>
        </w:rPr>
        <w:t xml:space="preserve">45.940.137 </w:t>
      </w:r>
      <w:r w:rsidR="00915B5F">
        <w:rPr>
          <w:rFonts w:ascii="Arial" w:eastAsia="Arial" w:hAnsi="Arial" w:cs="Arial"/>
        </w:rPr>
        <w:t>– 47.616.254</w:t>
      </w:r>
    </w:p>
    <w:p w14:paraId="70D94D60" w14:textId="24DADA2D" w:rsidR="00B96FCB" w:rsidRPr="00BE3944" w:rsidRDefault="000F524D" w:rsidP="002E15D6">
      <w:pPr>
        <w:spacing w:after="240"/>
        <w:jc w:val="both"/>
        <w:rPr>
          <w:rFonts w:ascii="Arial" w:hAnsi="Arial" w:cs="Arial"/>
        </w:rPr>
      </w:pPr>
      <w:r w:rsidRPr="00BE3944">
        <w:rPr>
          <w:rFonts w:ascii="Arial" w:eastAsia="Arial" w:hAnsi="Arial" w:cs="Arial"/>
          <w:b/>
          <w:bCs/>
        </w:rPr>
        <w:t xml:space="preserve">Profesor: </w:t>
      </w:r>
      <w:r w:rsidR="00915B5F">
        <w:rPr>
          <w:rFonts w:ascii="Arial" w:eastAsia="Arial" w:hAnsi="Arial" w:cs="Arial"/>
        </w:rPr>
        <w:t>Mónica Ringa – Daniela Demchum</w:t>
      </w:r>
    </w:p>
    <w:p w14:paraId="7D739C4E" w14:textId="75372324" w:rsidR="00B96FCB" w:rsidRPr="00BE3944" w:rsidRDefault="000F524D" w:rsidP="002E15D6">
      <w:pPr>
        <w:spacing w:after="240"/>
        <w:jc w:val="both"/>
        <w:rPr>
          <w:rFonts w:ascii="Arial" w:hAnsi="Arial" w:cs="Arial"/>
        </w:rPr>
      </w:pPr>
      <w:r w:rsidRPr="00BE3944">
        <w:rPr>
          <w:rFonts w:ascii="Arial" w:eastAsia="Arial" w:hAnsi="Arial" w:cs="Arial"/>
          <w:b/>
          <w:bCs/>
        </w:rPr>
        <w:t xml:space="preserve">Grupo Laboratorio: </w:t>
      </w:r>
      <w:r w:rsidR="00915B5F">
        <w:rPr>
          <w:rFonts w:ascii="Arial" w:eastAsia="Arial" w:hAnsi="Arial" w:cs="Arial"/>
        </w:rPr>
        <w:t>1</w:t>
      </w:r>
      <w:r w:rsidRPr="00BE3944">
        <w:rPr>
          <w:rFonts w:ascii="Arial" w:eastAsia="Arial" w:hAnsi="Arial" w:cs="Arial"/>
          <w:b/>
          <w:bCs/>
        </w:rPr>
        <w:t xml:space="preserve">     TP: </w:t>
      </w:r>
      <w:r w:rsidRPr="00BE3944">
        <w:rPr>
          <w:rFonts w:ascii="Arial" w:eastAsia="Arial" w:hAnsi="Arial" w:cs="Arial"/>
        </w:rPr>
        <w:t>3</w:t>
      </w:r>
      <w:r w:rsidRPr="00BE3944">
        <w:rPr>
          <w:rFonts w:ascii="Arial" w:eastAsia="Arial" w:hAnsi="Arial" w:cs="Arial"/>
          <w:b/>
          <w:bCs/>
        </w:rPr>
        <w:t xml:space="preserve">     Fecha de entrega: </w:t>
      </w:r>
      <w:r w:rsidR="00915B5F">
        <w:rPr>
          <w:rFonts w:ascii="Arial" w:eastAsia="Arial" w:hAnsi="Arial" w:cs="Arial"/>
        </w:rPr>
        <w:t>07/09/2026</w:t>
      </w:r>
    </w:p>
    <w:p w14:paraId="36063FEF" w14:textId="33499CD9" w:rsidR="00B96FCB" w:rsidRPr="00BE3944" w:rsidRDefault="000F524D" w:rsidP="002E15D6">
      <w:pPr>
        <w:spacing w:after="240"/>
        <w:jc w:val="both"/>
        <w:rPr>
          <w:rFonts w:ascii="Arial" w:hAnsi="Arial" w:cs="Arial"/>
        </w:rPr>
      </w:pPr>
      <w:r w:rsidRPr="00BE3944">
        <w:rPr>
          <w:rFonts w:ascii="Arial" w:eastAsia="Arial" w:hAnsi="Arial" w:cs="Arial"/>
        </w:rPr>
        <w:t xml:space="preserve">El </w:t>
      </w:r>
      <w:r w:rsidRPr="00BE3944">
        <w:rPr>
          <w:rFonts w:ascii="Arial" w:eastAsia="Arial" w:hAnsi="Arial" w:cs="Arial"/>
        </w:rPr>
        <w:t xml:space="preserve">propósito </w:t>
      </w:r>
      <w:r w:rsidR="00C41897" w:rsidRPr="00BE3944">
        <w:rPr>
          <w:rFonts w:ascii="Arial" w:eastAsia="Arial" w:hAnsi="Arial" w:cs="Arial"/>
        </w:rPr>
        <w:t xml:space="preserve">de este trabajo práctico es </w:t>
      </w:r>
      <w:r w:rsidRPr="00BE3944">
        <w:rPr>
          <w:rFonts w:ascii="Arial" w:eastAsia="Arial" w:hAnsi="Arial" w:cs="Arial"/>
        </w:rPr>
        <w:t>interpretar diagramas de clase en UML</w:t>
      </w:r>
      <w:r w:rsidRPr="00BE3944">
        <w:rPr>
          <w:rFonts w:ascii="Arial" w:eastAsia="Arial" w:hAnsi="Arial" w:cs="Arial"/>
        </w:rPr>
        <w:t xml:space="preserve"> y </w:t>
      </w:r>
      <w:r w:rsidR="00C41897" w:rsidRPr="00BE3944">
        <w:rPr>
          <w:rFonts w:ascii="Arial" w:eastAsia="Arial" w:hAnsi="Arial" w:cs="Arial"/>
        </w:rPr>
        <w:t xml:space="preserve">pasarlos al </w:t>
      </w:r>
      <w:r w:rsidRPr="00BE3944">
        <w:rPr>
          <w:rFonts w:ascii="Arial" w:eastAsia="Arial" w:hAnsi="Arial" w:cs="Arial"/>
        </w:rPr>
        <w:t>código Java, poniendo en práctica tres conceptos c</w:t>
      </w:r>
      <w:r w:rsidR="00C41897" w:rsidRPr="00BE3944">
        <w:rPr>
          <w:rFonts w:ascii="Arial" w:eastAsia="Arial" w:hAnsi="Arial" w:cs="Arial"/>
        </w:rPr>
        <w:t>laves</w:t>
      </w:r>
      <w:r w:rsidRPr="00BE3944">
        <w:rPr>
          <w:rFonts w:ascii="Arial" w:eastAsia="Arial" w:hAnsi="Arial" w:cs="Arial"/>
        </w:rPr>
        <w:t xml:space="preserve">: el conocimiento entre objetos, </w:t>
      </w:r>
      <w:r w:rsidR="00C41897" w:rsidRPr="00BE3944">
        <w:rPr>
          <w:rFonts w:ascii="Arial" w:eastAsia="Arial" w:hAnsi="Arial" w:cs="Arial"/>
        </w:rPr>
        <w:t xml:space="preserve">instanciar objetos complejos </w:t>
      </w:r>
      <w:r w:rsidRPr="00BE3944">
        <w:rPr>
          <w:rFonts w:ascii="Arial" w:eastAsia="Arial" w:hAnsi="Arial" w:cs="Arial"/>
        </w:rPr>
        <w:t xml:space="preserve">y las ventajas del </w:t>
      </w:r>
      <w:r w:rsidR="00C41897" w:rsidRPr="00BE3944">
        <w:rPr>
          <w:rFonts w:ascii="Arial" w:eastAsia="Arial" w:hAnsi="Arial" w:cs="Arial"/>
        </w:rPr>
        <w:t>encapsulamiento de estructuras y objetos</w:t>
      </w:r>
      <w:r w:rsidRPr="00BE3944">
        <w:rPr>
          <w:rFonts w:ascii="Arial" w:eastAsia="Arial" w:hAnsi="Arial" w:cs="Arial"/>
        </w:rPr>
        <w:t>.</w:t>
      </w:r>
    </w:p>
    <w:p w14:paraId="28CF7B88" w14:textId="184C3527" w:rsidR="00B96FCB" w:rsidRPr="00BE3944" w:rsidRDefault="000F524D" w:rsidP="002E15D6">
      <w:pPr>
        <w:pStyle w:val="Prrafodelista"/>
        <w:numPr>
          <w:ilvl w:val="0"/>
          <w:numId w:val="2"/>
        </w:numPr>
        <w:spacing w:before="160" w:after="240"/>
        <w:jc w:val="both"/>
        <w:rPr>
          <w:rFonts w:ascii="Arial" w:hAnsi="Arial" w:cs="Arial"/>
        </w:rPr>
      </w:pPr>
      <w:r w:rsidRPr="00BE3944">
        <w:rPr>
          <w:rFonts w:ascii="Arial" w:eastAsia="Arial" w:hAnsi="Arial" w:cs="Arial"/>
          <w:b/>
          <w:bCs/>
        </w:rPr>
        <w:t>Conocimiento entre objetos y colaboradores</w:t>
      </w:r>
    </w:p>
    <w:p w14:paraId="3AC2E3BA" w14:textId="43824600" w:rsidR="00B96FCB" w:rsidRPr="00BE3944" w:rsidRDefault="000F524D" w:rsidP="002E15D6">
      <w:pPr>
        <w:spacing w:after="240"/>
        <w:jc w:val="both"/>
        <w:rPr>
          <w:rFonts w:ascii="Arial" w:hAnsi="Arial" w:cs="Arial"/>
        </w:rPr>
      </w:pPr>
      <w:r w:rsidRPr="00BE3944">
        <w:rPr>
          <w:rFonts w:ascii="Arial" w:eastAsia="Arial" w:hAnsi="Arial" w:cs="Arial"/>
        </w:rPr>
        <w:t>Para que un objeto pueda enviarle un mensaje a otro, es necesario que exista entre ambos una relación de conocimiento, es decir, que uno de ellos pueda nombrar al otro</w:t>
      </w:r>
      <w:r w:rsidRPr="00BE3944">
        <w:rPr>
          <w:rFonts w:ascii="Arial" w:eastAsia="Arial" w:hAnsi="Arial" w:cs="Arial"/>
        </w:rPr>
        <w:t>. Esta relación puede establecerse, entre otras formas, a través de una variable de instancia o de un parámetro recibido por un método.</w:t>
      </w:r>
    </w:p>
    <w:p w14:paraId="61A72FCF" w14:textId="77777777" w:rsidR="00B96FCB" w:rsidRPr="00BE3944" w:rsidRDefault="000F524D" w:rsidP="002E15D6">
      <w:pPr>
        <w:spacing w:after="240"/>
        <w:jc w:val="both"/>
        <w:rPr>
          <w:rFonts w:ascii="Arial" w:hAnsi="Arial" w:cs="Arial"/>
        </w:rPr>
      </w:pPr>
      <w:r w:rsidRPr="00BE3944">
        <w:rPr>
          <w:rFonts w:ascii="Arial" w:eastAsia="Arial" w:hAnsi="Arial" w:cs="Arial"/>
        </w:rPr>
        <w:t xml:space="preserve">Un ejemplo del primer caso se observa en la clase Circulo, cuyo atributo centro es un </w:t>
      </w:r>
      <w:r w:rsidRPr="00BE3944">
        <w:rPr>
          <w:rFonts w:ascii="Arial" w:eastAsia="Arial" w:hAnsi="Arial" w:cs="Arial"/>
          <w:b/>
          <w:bCs/>
        </w:rPr>
        <w:t xml:space="preserve">colaborador </w:t>
      </w:r>
      <w:r w:rsidRPr="00BE3944">
        <w:rPr>
          <w:rFonts w:ascii="Arial" w:eastAsia="Arial" w:hAnsi="Arial" w:cs="Arial"/>
        </w:rPr>
        <w:t>de tipo Punto. El método desplazar() no modifica directamente ningún atributo propio, sino que delega la tarea en su colaborador, respetando el principio de que cada objeto es responsable de manipular su propio estado:</w:t>
      </w:r>
    </w:p>
    <w:p w14:paraId="6D3CB094" w14:textId="6073710E" w:rsidR="005003CC" w:rsidRPr="00BE3944" w:rsidRDefault="005003CC" w:rsidP="00A87750">
      <w:pPr>
        <w:jc w:val="both"/>
        <w:rPr>
          <w:rFonts w:ascii="Arial" w:eastAsia="Consolas" w:hAnsi="Arial" w:cs="Arial"/>
        </w:rPr>
      </w:pPr>
      <w:r w:rsidRPr="00BE3944">
        <w:rPr>
          <w:rFonts w:ascii="Arial" w:eastAsia="Consolas" w:hAnsi="Arial" w:cs="Arial"/>
        </w:rPr>
        <w:drawing>
          <wp:inline distT="0" distB="0" distL="0" distR="0" wp14:anchorId="47C5114F" wp14:editId="6E35DAC3">
            <wp:extent cx="5601482" cy="876422"/>
            <wp:effectExtent l="0" t="0" r="0" b="0"/>
            <wp:docPr id="2096476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76892" name=""/>
                    <pic:cNvPicPr/>
                  </pic:nvPicPr>
                  <pic:blipFill>
                    <a:blip r:embed="rId5"/>
                    <a:stretch>
                      <a:fillRect/>
                    </a:stretch>
                  </pic:blipFill>
                  <pic:spPr>
                    <a:xfrm>
                      <a:off x="0" y="0"/>
                      <a:ext cx="5601482" cy="876422"/>
                    </a:xfrm>
                    <a:prstGeom prst="rect">
                      <a:avLst/>
                    </a:prstGeom>
                  </pic:spPr>
                </pic:pic>
              </a:graphicData>
            </a:graphic>
          </wp:inline>
        </w:drawing>
      </w:r>
    </w:p>
    <w:p w14:paraId="2E771259" w14:textId="0175AD1E" w:rsidR="005003CC" w:rsidRPr="00BE3944" w:rsidRDefault="005003CC" w:rsidP="002E15D6">
      <w:pPr>
        <w:spacing w:after="240"/>
        <w:jc w:val="both"/>
        <w:rPr>
          <w:rFonts w:ascii="Arial" w:eastAsia="Consolas" w:hAnsi="Arial" w:cs="Arial"/>
        </w:rPr>
      </w:pPr>
      <w:r w:rsidRPr="00BE3944">
        <w:rPr>
          <w:rFonts w:ascii="Arial" w:eastAsia="Consolas" w:hAnsi="Arial" w:cs="Arial"/>
        </w:rPr>
        <w:drawing>
          <wp:inline distT="0" distB="0" distL="0" distR="0" wp14:anchorId="1A7F198A" wp14:editId="7A56E967">
            <wp:extent cx="6120130" cy="797560"/>
            <wp:effectExtent l="0" t="0" r="0" b="2540"/>
            <wp:docPr id="2006600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00636" name=""/>
                    <pic:cNvPicPr/>
                  </pic:nvPicPr>
                  <pic:blipFill>
                    <a:blip r:embed="rId6"/>
                    <a:stretch>
                      <a:fillRect/>
                    </a:stretch>
                  </pic:blipFill>
                  <pic:spPr>
                    <a:xfrm>
                      <a:off x="0" y="0"/>
                      <a:ext cx="6120130" cy="797560"/>
                    </a:xfrm>
                    <a:prstGeom prst="rect">
                      <a:avLst/>
                    </a:prstGeom>
                  </pic:spPr>
                </pic:pic>
              </a:graphicData>
            </a:graphic>
          </wp:inline>
        </w:drawing>
      </w:r>
    </w:p>
    <w:p w14:paraId="29FAC531" w14:textId="592B4D2E" w:rsidR="00B96FCB" w:rsidRPr="00BE3944" w:rsidRDefault="000F524D" w:rsidP="002E15D6">
      <w:pPr>
        <w:spacing w:after="240"/>
        <w:jc w:val="both"/>
        <w:rPr>
          <w:rFonts w:ascii="Arial" w:hAnsi="Arial" w:cs="Arial"/>
        </w:rPr>
      </w:pPr>
      <w:r w:rsidRPr="00BE3944">
        <w:rPr>
          <w:rFonts w:ascii="Arial" w:eastAsia="Arial" w:hAnsi="Arial" w:cs="Arial"/>
        </w:rPr>
        <w:t xml:space="preserve">El mismo patrón se repite en </w:t>
      </w:r>
      <w:proofErr w:type="spellStart"/>
      <w:r w:rsidRPr="00BE3944">
        <w:rPr>
          <w:rFonts w:ascii="Arial" w:eastAsia="Arial" w:hAnsi="Arial" w:cs="Arial"/>
        </w:rPr>
        <w:t>Rectangulo</w:t>
      </w:r>
      <w:proofErr w:type="spellEnd"/>
      <w:r w:rsidRPr="00BE3944">
        <w:rPr>
          <w:rFonts w:ascii="Arial" w:eastAsia="Arial" w:hAnsi="Arial" w:cs="Arial"/>
        </w:rPr>
        <w:t xml:space="preserve">, que colabora con un objeto Punto para representar su origen, y en </w:t>
      </w:r>
      <w:proofErr w:type="spellStart"/>
      <w:r w:rsidRPr="00BE3944">
        <w:rPr>
          <w:rFonts w:ascii="Arial" w:eastAsia="Arial" w:hAnsi="Arial" w:cs="Arial"/>
        </w:rPr>
        <w:t>CuentaBancaria</w:t>
      </w:r>
      <w:proofErr w:type="spellEnd"/>
      <w:r w:rsidRPr="00BE3944">
        <w:rPr>
          <w:rFonts w:ascii="Arial" w:eastAsia="Arial" w:hAnsi="Arial" w:cs="Arial"/>
        </w:rPr>
        <w:t>, que colabora con Persona para representar al titular de la cuenta.</w:t>
      </w:r>
    </w:p>
    <w:p w14:paraId="02E65879" w14:textId="734519B6" w:rsidR="00B96FCB" w:rsidRPr="00BE3944" w:rsidRDefault="000F524D" w:rsidP="002E15D6">
      <w:pPr>
        <w:spacing w:after="240"/>
        <w:jc w:val="both"/>
        <w:rPr>
          <w:rFonts w:ascii="Arial" w:eastAsia="Consolas" w:hAnsi="Arial" w:cs="Arial"/>
        </w:rPr>
      </w:pPr>
      <w:r w:rsidRPr="00BE3944">
        <w:rPr>
          <w:rFonts w:ascii="Arial" w:eastAsia="Arial" w:hAnsi="Arial" w:cs="Arial"/>
        </w:rPr>
        <w:t xml:space="preserve">El segundo caso, conocimiento mediante parámetro, se ejemplifica en el método </w:t>
      </w:r>
      <w:proofErr w:type="spellStart"/>
      <w:r w:rsidRPr="00BE3944">
        <w:rPr>
          <w:rFonts w:ascii="Arial" w:eastAsia="Arial" w:hAnsi="Arial" w:cs="Arial"/>
        </w:rPr>
        <w:t>distanciaA</w:t>
      </w:r>
      <w:proofErr w:type="spellEnd"/>
      <w:r w:rsidRPr="00BE3944">
        <w:rPr>
          <w:rFonts w:ascii="Arial" w:eastAsia="Arial" w:hAnsi="Arial" w:cs="Arial"/>
        </w:rPr>
        <w:t>() de la clase Punto: el objeto receptor conoce al otro punto únicamente durante la ejecución del método, porque este último le llega como parámetro del mensaje:</w:t>
      </w:r>
    </w:p>
    <w:p w14:paraId="1FA3213A" w14:textId="3562BDD6" w:rsidR="005003CC" w:rsidRPr="00BE3944" w:rsidRDefault="005003CC" w:rsidP="002E15D6">
      <w:pPr>
        <w:spacing w:after="240"/>
        <w:jc w:val="both"/>
        <w:rPr>
          <w:rFonts w:ascii="Arial" w:hAnsi="Arial" w:cs="Arial"/>
        </w:rPr>
      </w:pPr>
      <w:r w:rsidRPr="00BE3944">
        <w:rPr>
          <w:rFonts w:ascii="Arial" w:hAnsi="Arial" w:cs="Arial"/>
        </w:rPr>
        <w:drawing>
          <wp:inline distT="0" distB="0" distL="0" distR="0" wp14:anchorId="281991F6" wp14:editId="78014E53">
            <wp:extent cx="6020640" cy="1171739"/>
            <wp:effectExtent l="0" t="0" r="0" b="9525"/>
            <wp:docPr id="1254643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43533" name=""/>
                    <pic:cNvPicPr/>
                  </pic:nvPicPr>
                  <pic:blipFill>
                    <a:blip r:embed="rId7"/>
                    <a:stretch>
                      <a:fillRect/>
                    </a:stretch>
                  </pic:blipFill>
                  <pic:spPr>
                    <a:xfrm>
                      <a:off x="0" y="0"/>
                      <a:ext cx="6020640" cy="1171739"/>
                    </a:xfrm>
                    <a:prstGeom prst="rect">
                      <a:avLst/>
                    </a:prstGeom>
                  </pic:spPr>
                </pic:pic>
              </a:graphicData>
            </a:graphic>
          </wp:inline>
        </w:drawing>
      </w:r>
    </w:p>
    <w:p w14:paraId="59DCCAF5" w14:textId="3F04285D" w:rsidR="00B96FCB" w:rsidRPr="00BE3944" w:rsidRDefault="000F524D" w:rsidP="002E15D6">
      <w:pPr>
        <w:spacing w:after="240"/>
        <w:jc w:val="both"/>
        <w:rPr>
          <w:rFonts w:ascii="Arial" w:hAnsi="Arial" w:cs="Arial"/>
        </w:rPr>
      </w:pPr>
      <w:r w:rsidRPr="00BE3944">
        <w:rPr>
          <w:rFonts w:ascii="Arial" w:eastAsia="Arial" w:hAnsi="Arial" w:cs="Arial"/>
        </w:rPr>
        <w:t xml:space="preserve">De </w:t>
      </w:r>
      <w:r w:rsidR="00A87750">
        <w:rPr>
          <w:rFonts w:ascii="Arial" w:eastAsia="Arial" w:hAnsi="Arial" w:cs="Arial"/>
        </w:rPr>
        <w:t>la misma forma</w:t>
      </w:r>
      <w:r w:rsidRPr="00BE3944">
        <w:rPr>
          <w:rFonts w:ascii="Arial" w:eastAsia="Arial" w:hAnsi="Arial" w:cs="Arial"/>
        </w:rPr>
        <w:t xml:space="preserve">, en </w:t>
      </w:r>
      <w:proofErr w:type="spellStart"/>
      <w:r w:rsidRPr="00BE3944">
        <w:rPr>
          <w:rFonts w:ascii="Arial" w:eastAsia="Arial" w:hAnsi="Arial" w:cs="Arial"/>
        </w:rPr>
        <w:t>Escuela.imprimirRecibo</w:t>
      </w:r>
      <w:proofErr w:type="spellEnd"/>
      <w:r w:rsidRPr="00BE3944">
        <w:rPr>
          <w:rFonts w:ascii="Arial" w:eastAsia="Arial" w:hAnsi="Arial" w:cs="Arial"/>
        </w:rPr>
        <w:t xml:space="preserve">(Docente </w:t>
      </w:r>
      <w:proofErr w:type="spellStart"/>
      <w:r w:rsidRPr="00BE3944">
        <w:rPr>
          <w:rFonts w:ascii="Arial" w:eastAsia="Arial" w:hAnsi="Arial" w:cs="Arial"/>
        </w:rPr>
        <w:t>p_docente</w:t>
      </w:r>
      <w:proofErr w:type="spellEnd"/>
      <w:r w:rsidRPr="00BE3944">
        <w:rPr>
          <w:rFonts w:ascii="Arial" w:eastAsia="Arial" w:hAnsi="Arial" w:cs="Arial"/>
        </w:rPr>
        <w:t xml:space="preserve">) el objeto Docente es un colaborador temporal: </w:t>
      </w:r>
      <w:r w:rsidR="00A87750">
        <w:rPr>
          <w:rFonts w:ascii="Arial" w:eastAsia="Arial" w:hAnsi="Arial" w:cs="Arial"/>
        </w:rPr>
        <w:t xml:space="preserve">el </w:t>
      </w:r>
      <w:r w:rsidRPr="00BE3944">
        <w:rPr>
          <w:rFonts w:ascii="Arial" w:eastAsia="Arial" w:hAnsi="Arial" w:cs="Arial"/>
        </w:rPr>
        <w:t xml:space="preserve">conocimiento </w:t>
      </w:r>
      <w:r w:rsidR="00A87750">
        <w:rPr>
          <w:rFonts w:ascii="Arial" w:eastAsia="Arial" w:hAnsi="Arial" w:cs="Arial"/>
        </w:rPr>
        <w:t xml:space="preserve">solo existe </w:t>
      </w:r>
      <w:r w:rsidRPr="00BE3944">
        <w:rPr>
          <w:rFonts w:ascii="Arial" w:eastAsia="Arial" w:hAnsi="Arial" w:cs="Arial"/>
        </w:rPr>
        <w:t>mientras se ejecuta ese método, y le permite a Escuela obtener los datos del docente sin necesidad de almacenarlo como atributo propio.</w:t>
      </w:r>
    </w:p>
    <w:p w14:paraId="06631145" w14:textId="0B9FF982" w:rsidR="00B96FCB" w:rsidRPr="00BE3944" w:rsidRDefault="000F524D" w:rsidP="002E15D6">
      <w:pPr>
        <w:pStyle w:val="Prrafodelista"/>
        <w:numPr>
          <w:ilvl w:val="0"/>
          <w:numId w:val="2"/>
        </w:numPr>
        <w:spacing w:before="160" w:after="240"/>
        <w:jc w:val="both"/>
        <w:rPr>
          <w:rFonts w:ascii="Arial" w:hAnsi="Arial" w:cs="Arial"/>
        </w:rPr>
      </w:pPr>
      <w:r w:rsidRPr="00BE3944">
        <w:rPr>
          <w:rFonts w:ascii="Arial" w:eastAsia="Arial" w:hAnsi="Arial" w:cs="Arial"/>
          <w:b/>
          <w:bCs/>
        </w:rPr>
        <w:t>Instanciación de objetos com</w:t>
      </w:r>
      <w:r w:rsidR="005003CC" w:rsidRPr="00BE3944">
        <w:rPr>
          <w:rFonts w:ascii="Arial" w:eastAsia="Arial" w:hAnsi="Arial" w:cs="Arial"/>
          <w:b/>
          <w:bCs/>
        </w:rPr>
        <w:t>plej</w:t>
      </w:r>
      <w:r w:rsidRPr="00BE3944">
        <w:rPr>
          <w:rFonts w:ascii="Arial" w:eastAsia="Arial" w:hAnsi="Arial" w:cs="Arial"/>
          <w:b/>
          <w:bCs/>
        </w:rPr>
        <w:t>os y reutilización de colaboradores</w:t>
      </w:r>
    </w:p>
    <w:p w14:paraId="219A3CA4" w14:textId="62088FA1" w:rsidR="00B96FCB" w:rsidRPr="00BE3944" w:rsidRDefault="005003CC" w:rsidP="002E15D6">
      <w:pPr>
        <w:spacing w:after="240"/>
        <w:jc w:val="both"/>
        <w:rPr>
          <w:rFonts w:ascii="Arial" w:hAnsi="Arial" w:cs="Arial"/>
        </w:rPr>
      </w:pPr>
      <w:r w:rsidRPr="00BE3944">
        <w:rPr>
          <w:rFonts w:ascii="Arial" w:eastAsia="Arial" w:hAnsi="Arial" w:cs="Arial"/>
        </w:rPr>
        <w:t xml:space="preserve">Un objeto complejo es aquel </w:t>
      </w:r>
      <w:r w:rsidR="000F524D" w:rsidRPr="00BE3944">
        <w:rPr>
          <w:rFonts w:ascii="Arial" w:eastAsia="Arial" w:hAnsi="Arial" w:cs="Arial"/>
        </w:rPr>
        <w:t>que</w:t>
      </w:r>
      <w:r w:rsidRPr="00BE3944">
        <w:rPr>
          <w:rFonts w:ascii="Arial" w:eastAsia="Arial" w:hAnsi="Arial" w:cs="Arial"/>
        </w:rPr>
        <w:t xml:space="preserve"> </w:t>
      </w:r>
      <w:r w:rsidR="000F524D" w:rsidRPr="00BE3944">
        <w:rPr>
          <w:rFonts w:ascii="Arial" w:eastAsia="Arial" w:hAnsi="Arial" w:cs="Arial"/>
        </w:rPr>
        <w:t>contiene</w:t>
      </w:r>
      <w:r w:rsidRPr="00BE3944">
        <w:rPr>
          <w:rFonts w:ascii="Arial" w:eastAsia="Arial" w:hAnsi="Arial" w:cs="Arial"/>
        </w:rPr>
        <w:t xml:space="preserve"> </w:t>
      </w:r>
      <w:r w:rsidR="000F524D" w:rsidRPr="00BE3944">
        <w:rPr>
          <w:rFonts w:ascii="Arial" w:eastAsia="Arial" w:hAnsi="Arial" w:cs="Arial"/>
        </w:rPr>
        <w:t>otros objetos como parte de su estructura</w:t>
      </w:r>
      <w:r w:rsidRPr="00BE3944">
        <w:rPr>
          <w:rFonts w:ascii="Arial" w:eastAsia="Arial" w:hAnsi="Arial" w:cs="Arial"/>
        </w:rPr>
        <w:t xml:space="preserve">. Por ejemplo </w:t>
      </w:r>
      <w:r w:rsidR="000F524D" w:rsidRPr="00BE3944">
        <w:rPr>
          <w:rFonts w:ascii="Arial" w:eastAsia="Arial" w:hAnsi="Arial" w:cs="Arial"/>
        </w:rPr>
        <w:t xml:space="preserve">el de </w:t>
      </w:r>
      <w:proofErr w:type="spellStart"/>
      <w:r w:rsidR="000F524D" w:rsidRPr="00BE3944">
        <w:rPr>
          <w:rFonts w:ascii="Arial" w:eastAsia="Arial" w:hAnsi="Arial" w:cs="Arial"/>
        </w:rPr>
        <w:t>CuentaBancaria</w:t>
      </w:r>
      <w:proofErr w:type="spellEnd"/>
      <w:r w:rsidR="000F524D" w:rsidRPr="00BE3944">
        <w:rPr>
          <w:rFonts w:ascii="Arial" w:eastAsia="Arial" w:hAnsi="Arial" w:cs="Arial"/>
        </w:rPr>
        <w:t>, que no crea un titular “desde cero”, sino que reutiliza la clase Persona ya construida en el TP2 anterior. Esto fue posible porque la interfaz pública de Persona (</w:t>
      </w:r>
      <w:proofErr w:type="spellStart"/>
      <w:r w:rsidR="000F524D" w:rsidRPr="00BE3944">
        <w:rPr>
          <w:rFonts w:ascii="Arial" w:eastAsia="Arial" w:hAnsi="Arial" w:cs="Arial"/>
        </w:rPr>
        <w:t>nomYApe</w:t>
      </w:r>
      <w:proofErr w:type="spellEnd"/>
      <w:r w:rsidR="000F524D" w:rsidRPr="00BE3944">
        <w:rPr>
          <w:rFonts w:ascii="Arial" w:eastAsia="Arial" w:hAnsi="Arial" w:cs="Arial"/>
        </w:rPr>
        <w:t xml:space="preserve">(), edad(), etc.) se mantuvo estable, lo que permitió incorporarla como colaborador en un </w:t>
      </w:r>
      <w:r w:rsidRPr="00BE3944">
        <w:rPr>
          <w:rFonts w:ascii="Arial" w:eastAsia="Arial" w:hAnsi="Arial" w:cs="Arial"/>
        </w:rPr>
        <w:t xml:space="preserve">programa </w:t>
      </w:r>
      <w:r w:rsidR="000F524D" w:rsidRPr="00BE3944">
        <w:rPr>
          <w:rFonts w:ascii="Arial" w:eastAsia="Arial" w:hAnsi="Arial" w:cs="Arial"/>
        </w:rPr>
        <w:t>nuevo sin modificar su código:</w:t>
      </w:r>
    </w:p>
    <w:p w14:paraId="70513CCA" w14:textId="4A9CABCE" w:rsidR="005003CC" w:rsidRPr="00BE3944" w:rsidRDefault="005003CC" w:rsidP="002E15D6">
      <w:pPr>
        <w:spacing w:after="240"/>
        <w:jc w:val="both"/>
        <w:rPr>
          <w:rFonts w:ascii="Arial" w:eastAsia="Consolas" w:hAnsi="Arial" w:cs="Arial"/>
        </w:rPr>
      </w:pPr>
      <w:r w:rsidRPr="00BE3944">
        <w:rPr>
          <w:rFonts w:ascii="Arial" w:eastAsia="Consolas" w:hAnsi="Arial" w:cs="Arial"/>
        </w:rPr>
        <w:lastRenderedPageBreak/>
        <w:drawing>
          <wp:inline distT="0" distB="0" distL="0" distR="0" wp14:anchorId="7777EDC7" wp14:editId="4EE9D35E">
            <wp:extent cx="4982270" cy="657317"/>
            <wp:effectExtent l="0" t="0" r="0" b="9525"/>
            <wp:docPr id="1924381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81184" name=""/>
                    <pic:cNvPicPr/>
                  </pic:nvPicPr>
                  <pic:blipFill>
                    <a:blip r:embed="rId8"/>
                    <a:stretch>
                      <a:fillRect/>
                    </a:stretch>
                  </pic:blipFill>
                  <pic:spPr>
                    <a:xfrm>
                      <a:off x="0" y="0"/>
                      <a:ext cx="4982270" cy="657317"/>
                    </a:xfrm>
                    <a:prstGeom prst="rect">
                      <a:avLst/>
                    </a:prstGeom>
                  </pic:spPr>
                </pic:pic>
              </a:graphicData>
            </a:graphic>
          </wp:inline>
        </w:drawing>
      </w:r>
    </w:p>
    <w:p w14:paraId="0554E894" w14:textId="7D7AEFDF" w:rsidR="00B96FCB" w:rsidRPr="00BE3944" w:rsidRDefault="000F524D" w:rsidP="002E15D6">
      <w:pPr>
        <w:spacing w:after="240"/>
        <w:jc w:val="both"/>
        <w:rPr>
          <w:rFonts w:ascii="Arial" w:hAnsi="Arial" w:cs="Arial"/>
        </w:rPr>
      </w:pPr>
      <w:r w:rsidRPr="00BE3944">
        <w:rPr>
          <w:rFonts w:ascii="Arial" w:eastAsia="Arial" w:hAnsi="Arial" w:cs="Arial"/>
        </w:rPr>
        <w:t>Esta reutilización constituye una evidencia concreta de una de las ventajas del encapsulamiento: un objeto bien diseñado puede incorporarse como colaborador de otro sin que sea necesario conocer los detalles de su implementación interna.</w:t>
      </w:r>
    </w:p>
    <w:p w14:paraId="256B371B" w14:textId="68E2E629" w:rsidR="00B96FCB" w:rsidRPr="00BE3944" w:rsidRDefault="000F524D" w:rsidP="002E15D6">
      <w:pPr>
        <w:pStyle w:val="Prrafodelista"/>
        <w:numPr>
          <w:ilvl w:val="0"/>
          <w:numId w:val="2"/>
        </w:numPr>
        <w:spacing w:before="160" w:after="240"/>
        <w:jc w:val="both"/>
        <w:rPr>
          <w:rFonts w:ascii="Arial" w:hAnsi="Arial" w:cs="Arial"/>
        </w:rPr>
      </w:pPr>
      <w:r w:rsidRPr="00BE3944">
        <w:rPr>
          <w:rFonts w:ascii="Arial" w:eastAsia="Arial" w:hAnsi="Arial" w:cs="Arial"/>
          <w:b/>
          <w:bCs/>
        </w:rPr>
        <w:t>Ocultamiento de la información y encapsulamiento</w:t>
      </w:r>
    </w:p>
    <w:p w14:paraId="008F3A55" w14:textId="6ECA7C4D" w:rsidR="00B96FCB" w:rsidRPr="00BE3944" w:rsidRDefault="000F524D" w:rsidP="002E15D6">
      <w:pPr>
        <w:spacing w:after="240"/>
        <w:jc w:val="both"/>
        <w:rPr>
          <w:rFonts w:ascii="Arial" w:eastAsia="Arial" w:hAnsi="Arial" w:cs="Arial"/>
        </w:rPr>
      </w:pPr>
      <w:r w:rsidRPr="00BE3944">
        <w:rPr>
          <w:rFonts w:ascii="Arial" w:eastAsia="Arial" w:hAnsi="Arial" w:cs="Arial"/>
        </w:rPr>
        <w:t>El ocultamiento de la información implica que los atributos de un objeto son privados y solo pueden modificarse a través de los métodos que el propio objeto habilita para tal fin</w:t>
      </w:r>
      <w:r w:rsidRPr="00BE3944">
        <w:rPr>
          <w:rFonts w:ascii="Arial" w:eastAsia="Arial" w:hAnsi="Arial" w:cs="Arial"/>
        </w:rPr>
        <w:t xml:space="preserve">. En </w:t>
      </w:r>
      <w:proofErr w:type="spellStart"/>
      <w:r w:rsidRPr="00BE3944">
        <w:rPr>
          <w:rFonts w:ascii="Arial" w:eastAsia="Arial" w:hAnsi="Arial" w:cs="Arial"/>
        </w:rPr>
        <w:t>CuentaBancaria</w:t>
      </w:r>
      <w:proofErr w:type="spellEnd"/>
      <w:r w:rsidRPr="00BE3944">
        <w:rPr>
          <w:rFonts w:ascii="Arial" w:eastAsia="Arial" w:hAnsi="Arial" w:cs="Arial"/>
        </w:rPr>
        <w:t>, el atributo saldo es privado; ningún objeto externo puede asignarle un valor directamente, sino que debe hacerlo mediante los métodos depositar() y extraer(), que controlan la operación:</w:t>
      </w:r>
    </w:p>
    <w:p w14:paraId="6AD6AC31" w14:textId="1CA3C58F" w:rsidR="00EA4A52" w:rsidRPr="00BE3944" w:rsidRDefault="00EA4A52" w:rsidP="00A87750">
      <w:pPr>
        <w:jc w:val="both"/>
        <w:rPr>
          <w:rFonts w:ascii="Arial" w:eastAsia="Consolas" w:hAnsi="Arial" w:cs="Arial"/>
        </w:rPr>
      </w:pPr>
      <w:r w:rsidRPr="00BE3944">
        <w:rPr>
          <w:rFonts w:ascii="Arial" w:eastAsia="Consolas" w:hAnsi="Arial" w:cs="Arial"/>
        </w:rPr>
        <w:drawing>
          <wp:inline distT="0" distB="0" distL="0" distR="0" wp14:anchorId="51DEC77B" wp14:editId="6A978CED">
            <wp:extent cx="4172532" cy="771633"/>
            <wp:effectExtent l="0" t="0" r="0" b="9525"/>
            <wp:docPr id="1719719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19219" name=""/>
                    <pic:cNvPicPr/>
                  </pic:nvPicPr>
                  <pic:blipFill>
                    <a:blip r:embed="rId9"/>
                    <a:stretch>
                      <a:fillRect/>
                    </a:stretch>
                  </pic:blipFill>
                  <pic:spPr>
                    <a:xfrm>
                      <a:off x="0" y="0"/>
                      <a:ext cx="4172532" cy="771633"/>
                    </a:xfrm>
                    <a:prstGeom prst="rect">
                      <a:avLst/>
                    </a:prstGeom>
                  </pic:spPr>
                </pic:pic>
              </a:graphicData>
            </a:graphic>
          </wp:inline>
        </w:drawing>
      </w:r>
    </w:p>
    <w:p w14:paraId="137A4B45" w14:textId="74B22F5E" w:rsidR="00EA4A52" w:rsidRPr="00BE3944" w:rsidRDefault="00EA4A52" w:rsidP="002E15D6">
      <w:pPr>
        <w:spacing w:after="240"/>
        <w:jc w:val="both"/>
        <w:rPr>
          <w:rFonts w:ascii="Arial" w:hAnsi="Arial" w:cs="Arial"/>
        </w:rPr>
      </w:pPr>
      <w:r w:rsidRPr="00BE3944">
        <w:rPr>
          <w:rFonts w:ascii="Arial" w:hAnsi="Arial" w:cs="Arial"/>
        </w:rPr>
        <w:drawing>
          <wp:inline distT="0" distB="0" distL="0" distR="0" wp14:anchorId="72D02082" wp14:editId="357C02B4">
            <wp:extent cx="5763429" cy="523948"/>
            <wp:effectExtent l="0" t="0" r="8890" b="9525"/>
            <wp:docPr id="465976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76090" name=""/>
                    <pic:cNvPicPr/>
                  </pic:nvPicPr>
                  <pic:blipFill>
                    <a:blip r:embed="rId10"/>
                    <a:stretch>
                      <a:fillRect/>
                    </a:stretch>
                  </pic:blipFill>
                  <pic:spPr>
                    <a:xfrm>
                      <a:off x="0" y="0"/>
                      <a:ext cx="5763429" cy="523948"/>
                    </a:xfrm>
                    <a:prstGeom prst="rect">
                      <a:avLst/>
                    </a:prstGeom>
                  </pic:spPr>
                </pic:pic>
              </a:graphicData>
            </a:graphic>
          </wp:inline>
        </w:drawing>
      </w:r>
    </w:p>
    <w:p w14:paraId="15ACB81D" w14:textId="37229355" w:rsidR="007C65F1" w:rsidRPr="00BE3944" w:rsidRDefault="000F524D" w:rsidP="002E15D6">
      <w:pPr>
        <w:spacing w:after="240"/>
        <w:jc w:val="both"/>
        <w:rPr>
          <w:rFonts w:ascii="Arial" w:hAnsi="Arial" w:cs="Arial"/>
        </w:rPr>
      </w:pPr>
      <w:r w:rsidRPr="00BE3944">
        <w:rPr>
          <w:rFonts w:ascii="Arial" w:eastAsia="Arial" w:hAnsi="Arial" w:cs="Arial"/>
        </w:rPr>
        <w:t>De esta manera se evita que el saldo sea alterado por error o de forma arbitraria desde otra clase, y se centraliza la lógica de negocio dentro del propio objeto.</w:t>
      </w:r>
    </w:p>
    <w:p w14:paraId="2B648F95" w14:textId="034823A6" w:rsidR="00B96FCB" w:rsidRPr="00BE3944" w:rsidRDefault="000F524D" w:rsidP="002E15D6">
      <w:pPr>
        <w:pStyle w:val="Prrafodelista"/>
        <w:numPr>
          <w:ilvl w:val="0"/>
          <w:numId w:val="2"/>
        </w:numPr>
        <w:spacing w:before="160" w:after="240"/>
        <w:jc w:val="both"/>
        <w:rPr>
          <w:rFonts w:ascii="Arial" w:hAnsi="Arial" w:cs="Arial"/>
        </w:rPr>
      </w:pPr>
      <w:r w:rsidRPr="00BE3944">
        <w:rPr>
          <w:rFonts w:ascii="Arial" w:eastAsia="Arial" w:hAnsi="Arial" w:cs="Arial"/>
          <w:b/>
          <w:bCs/>
        </w:rPr>
        <w:t>Estabilidad de la interfaz ante cambios de estructura</w:t>
      </w:r>
    </w:p>
    <w:p w14:paraId="7F269C19" w14:textId="77777777" w:rsidR="002B421B" w:rsidRPr="00BE3944" w:rsidRDefault="007C65F1" w:rsidP="002E15D6">
      <w:pPr>
        <w:spacing w:after="240"/>
        <w:jc w:val="both"/>
        <w:rPr>
          <w:rFonts w:ascii="Arial" w:eastAsia="Arial" w:hAnsi="Arial" w:cs="Arial"/>
        </w:rPr>
      </w:pPr>
      <w:r w:rsidRPr="00BE3944">
        <w:rPr>
          <w:rFonts w:ascii="Arial" w:hAnsi="Arial" w:cs="Arial"/>
        </w:rPr>
        <w:t xml:space="preserve">El encapsulamiento y el ocultamiento de información implican separar lo que un objeto hace, es decir su interfaz pública, de cómo lo hace, es decir su implementación privada. Esta separación permite modificar la implementación interna de una clase sin afectar a los objetos que la utilizan. </w:t>
      </w:r>
      <w:r w:rsidR="002B421B" w:rsidRPr="00BE3944">
        <w:rPr>
          <w:rFonts w:ascii="Arial" w:eastAsia="Arial" w:hAnsi="Arial" w:cs="Arial"/>
        </w:rPr>
        <w:t xml:space="preserve">Esto se verificó al refactorizar la clase Empleado: el atributo </w:t>
      </w:r>
      <w:proofErr w:type="spellStart"/>
      <w:r w:rsidR="002B421B" w:rsidRPr="00BE3944">
        <w:rPr>
          <w:rFonts w:ascii="Arial" w:eastAsia="Arial" w:hAnsi="Arial" w:cs="Arial"/>
        </w:rPr>
        <w:t>anioIngreso</w:t>
      </w:r>
      <w:proofErr w:type="spellEnd"/>
      <w:r w:rsidR="002B421B" w:rsidRPr="00BE3944">
        <w:rPr>
          <w:rFonts w:ascii="Arial" w:eastAsia="Arial" w:hAnsi="Arial" w:cs="Arial"/>
        </w:rPr>
        <w:t xml:space="preserve"> (int) fue reemplazado por </w:t>
      </w:r>
      <w:proofErr w:type="spellStart"/>
      <w:r w:rsidR="002B421B" w:rsidRPr="00BE3944">
        <w:rPr>
          <w:rFonts w:ascii="Arial" w:eastAsia="Arial" w:hAnsi="Arial" w:cs="Arial"/>
        </w:rPr>
        <w:t>fechaIngreso</w:t>
      </w:r>
      <w:proofErr w:type="spellEnd"/>
      <w:r w:rsidR="002B421B" w:rsidRPr="00BE3944">
        <w:rPr>
          <w:rFonts w:ascii="Arial" w:eastAsia="Arial" w:hAnsi="Arial" w:cs="Arial"/>
        </w:rPr>
        <w:t xml:space="preserve"> (Calendar), pero el método </w:t>
      </w:r>
      <w:proofErr w:type="spellStart"/>
      <w:r w:rsidR="002B421B" w:rsidRPr="00BE3944">
        <w:rPr>
          <w:rFonts w:ascii="Arial" w:eastAsia="Arial" w:hAnsi="Arial" w:cs="Arial"/>
        </w:rPr>
        <w:t>getAnioIngreso</w:t>
      </w:r>
      <w:proofErr w:type="spellEnd"/>
      <w:r w:rsidR="002B421B" w:rsidRPr="00BE3944">
        <w:rPr>
          <w:rFonts w:ascii="Arial" w:eastAsia="Arial" w:hAnsi="Arial" w:cs="Arial"/>
        </w:rPr>
        <w:t>() se conservó, delegando internamente en el nuevo atributo:</w:t>
      </w:r>
    </w:p>
    <w:p w14:paraId="15E49EAE" w14:textId="3F3DE8B5" w:rsidR="002B421B" w:rsidRPr="00BE3944" w:rsidRDefault="002B421B" w:rsidP="00A87750">
      <w:pPr>
        <w:jc w:val="both"/>
        <w:rPr>
          <w:rFonts w:ascii="Arial" w:hAnsi="Arial" w:cs="Arial"/>
        </w:rPr>
      </w:pPr>
      <w:r w:rsidRPr="00BE3944">
        <w:rPr>
          <w:rFonts w:ascii="Arial" w:hAnsi="Arial" w:cs="Arial"/>
          <w:noProof/>
        </w:rPr>
        <mc:AlternateContent>
          <mc:Choice Requires="wps">
            <w:drawing>
              <wp:anchor distT="0" distB="0" distL="114300" distR="114300" simplePos="0" relativeHeight="251659264" behindDoc="0" locked="0" layoutInCell="1" allowOverlap="1" wp14:anchorId="451548C9" wp14:editId="0184640D">
                <wp:simplePos x="0" y="0"/>
                <wp:positionH relativeFrom="column">
                  <wp:posOffset>346710</wp:posOffset>
                </wp:positionH>
                <wp:positionV relativeFrom="paragraph">
                  <wp:posOffset>852170</wp:posOffset>
                </wp:positionV>
                <wp:extent cx="4676775" cy="200025"/>
                <wp:effectExtent l="0" t="0" r="28575" b="28575"/>
                <wp:wrapNone/>
                <wp:docPr id="949628798" name="Rectángulo 1"/>
                <wp:cNvGraphicFramePr/>
                <a:graphic xmlns:a="http://schemas.openxmlformats.org/drawingml/2006/main">
                  <a:graphicData uri="http://schemas.microsoft.com/office/word/2010/wordprocessingShape">
                    <wps:wsp>
                      <wps:cNvSpPr/>
                      <wps:spPr>
                        <a:xfrm>
                          <a:off x="0" y="0"/>
                          <a:ext cx="4676775" cy="2000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B35F6" id="Rectángulo 1" o:spid="_x0000_s1026" style="position:absolute;margin-left:27.3pt;margin-top:67.1pt;width:368.2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" filled="f" strokecolor="#e00" strokeweight="1.5pt"/>
            </w:pict>
          </mc:Fallback>
        </mc:AlternateContent>
      </w:r>
      <w:r w:rsidRPr="00BE3944">
        <w:rPr>
          <w:rFonts w:ascii="Arial" w:hAnsi="Arial" w:cs="Arial"/>
          <w:noProof/>
        </w:rPr>
        <w:drawing>
          <wp:inline distT="0" distB="0" distL="0" distR="0" wp14:anchorId="5E9F3607" wp14:editId="1DB1A4DB">
            <wp:extent cx="4962525" cy="1121728"/>
            <wp:effectExtent l="0" t="0" r="0" b="2540"/>
            <wp:docPr id="616375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75676" name=""/>
                    <pic:cNvPicPr/>
                  </pic:nvPicPr>
                  <pic:blipFill>
                    <a:blip r:embed="rId11"/>
                    <a:stretch>
                      <a:fillRect/>
                    </a:stretch>
                  </pic:blipFill>
                  <pic:spPr>
                    <a:xfrm>
                      <a:off x="0" y="0"/>
                      <a:ext cx="4981009" cy="1125906"/>
                    </a:xfrm>
                    <a:prstGeom prst="rect">
                      <a:avLst/>
                    </a:prstGeom>
                  </pic:spPr>
                </pic:pic>
              </a:graphicData>
            </a:graphic>
          </wp:inline>
        </w:drawing>
      </w:r>
    </w:p>
    <w:p w14:paraId="3CA3E0DC" w14:textId="2CB5AD29" w:rsidR="007C65F1" w:rsidRPr="00BE3944" w:rsidRDefault="002B421B" w:rsidP="00A87750">
      <w:pPr>
        <w:spacing w:after="240"/>
        <w:jc w:val="both"/>
        <w:rPr>
          <w:rFonts w:ascii="Arial" w:hAnsi="Arial" w:cs="Arial"/>
        </w:rPr>
      </w:pPr>
      <w:r w:rsidRPr="00BE3944">
        <w:rPr>
          <w:rFonts w:ascii="Arial" w:hAnsi="Arial" w:cs="Arial"/>
        </w:rPr>
        <w:drawing>
          <wp:inline distT="0" distB="0" distL="0" distR="0" wp14:anchorId="47DCCC82" wp14:editId="7525667A">
            <wp:extent cx="5124450" cy="968034"/>
            <wp:effectExtent l="0" t="0" r="0" b="3810"/>
            <wp:docPr id="1061232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32494" name=""/>
                    <pic:cNvPicPr/>
                  </pic:nvPicPr>
                  <pic:blipFill rotWithShape="1">
                    <a:blip r:embed="rId12"/>
                    <a:srcRect l="2618"/>
                    <a:stretch>
                      <a:fillRect/>
                    </a:stretch>
                  </pic:blipFill>
                  <pic:spPr bwMode="auto">
                    <a:xfrm>
                      <a:off x="0" y="0"/>
                      <a:ext cx="5198150" cy="981956"/>
                    </a:xfrm>
                    <a:prstGeom prst="rect">
                      <a:avLst/>
                    </a:prstGeom>
                    <a:ln>
                      <a:noFill/>
                    </a:ln>
                    <a:extLst>
                      <a:ext uri="{53640926-AAD7-44D8-BBD7-CCE9431645EC}">
                        <a14:shadowObscured xmlns:a14="http://schemas.microsoft.com/office/drawing/2010/main"/>
                      </a:ext>
                    </a:extLst>
                  </pic:spPr>
                </pic:pic>
              </a:graphicData>
            </a:graphic>
          </wp:inline>
        </w:drawing>
      </w:r>
      <w:r w:rsidRPr="00BE3944">
        <w:rPr>
          <w:rFonts w:ascii="Arial" w:hAnsi="Arial" w:cs="Arial"/>
          <w:noProof/>
        </w:rPr>
        <w:t xml:space="preserve"> </w:t>
      </w:r>
      <w:r w:rsidRPr="00BE3944">
        <w:rPr>
          <w:rFonts w:ascii="Arial" w:hAnsi="Arial" w:cs="Arial"/>
          <w:noProof/>
        </w:rPr>
        <w:drawing>
          <wp:inline distT="0" distB="0" distL="0" distR="0" wp14:anchorId="6B6B8232" wp14:editId="634DD1C5">
            <wp:extent cx="5838825" cy="732142"/>
            <wp:effectExtent l="0" t="0" r="0" b="0"/>
            <wp:docPr id="343333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33616" name=""/>
                    <pic:cNvPicPr/>
                  </pic:nvPicPr>
                  <pic:blipFill>
                    <a:blip r:embed="rId13"/>
                    <a:stretch>
                      <a:fillRect/>
                    </a:stretch>
                  </pic:blipFill>
                  <pic:spPr>
                    <a:xfrm>
                      <a:off x="0" y="0"/>
                      <a:ext cx="5872165" cy="736323"/>
                    </a:xfrm>
                    <a:prstGeom prst="rect">
                      <a:avLst/>
                    </a:prstGeom>
                  </pic:spPr>
                </pic:pic>
              </a:graphicData>
            </a:graphic>
          </wp:inline>
        </w:drawing>
      </w:r>
    </w:p>
    <w:p w14:paraId="423CFA19" w14:textId="5F1C75D7" w:rsidR="00B96FCB" w:rsidRPr="00526A0A" w:rsidRDefault="007C65F1" w:rsidP="002E15D6">
      <w:pPr>
        <w:spacing w:after="240"/>
        <w:jc w:val="both"/>
        <w:rPr>
          <w:rFonts w:ascii="Arial" w:eastAsia="Arial" w:hAnsi="Arial" w:cs="Arial"/>
        </w:rPr>
      </w:pPr>
      <w:r w:rsidRPr="00BE3944">
        <w:rPr>
          <w:rFonts w:ascii="Arial" w:hAnsi="Arial" w:cs="Arial"/>
        </w:rPr>
        <w:t>De esta forma,</w:t>
      </w:r>
      <w:r w:rsidR="002B421B" w:rsidRPr="00BE3944">
        <w:rPr>
          <w:rFonts w:ascii="Arial" w:hAnsi="Arial" w:cs="Arial"/>
        </w:rPr>
        <w:t xml:space="preserve"> </w:t>
      </w:r>
      <w:r w:rsidR="002B421B" w:rsidRPr="00BE3944">
        <w:rPr>
          <w:rFonts w:ascii="Arial" w:eastAsia="Arial" w:hAnsi="Arial" w:cs="Arial"/>
        </w:rPr>
        <w:t xml:space="preserve">ninguna otra clase que ya utilizara </w:t>
      </w:r>
      <w:proofErr w:type="spellStart"/>
      <w:r w:rsidR="002B421B" w:rsidRPr="00BE3944">
        <w:rPr>
          <w:rFonts w:ascii="Arial" w:eastAsia="Arial" w:hAnsi="Arial" w:cs="Arial"/>
        </w:rPr>
        <w:t>getAnioIngreso</w:t>
      </w:r>
      <w:proofErr w:type="spellEnd"/>
      <w:r w:rsidR="002B421B" w:rsidRPr="00BE3944">
        <w:rPr>
          <w:rFonts w:ascii="Arial" w:eastAsia="Arial" w:hAnsi="Arial" w:cs="Arial"/>
        </w:rPr>
        <w:t>() debió modificarse: el cambio de estructura quedó totalmente contenido dentro de Empleado.</w:t>
      </w:r>
    </w:p>
    <w:sectPr w:rsidR="00B96FCB" w:rsidRPr="00526A0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27EB"/>
    <w:multiLevelType w:val="hybridMultilevel"/>
    <w:tmpl w:val="5A026678"/>
    <w:lvl w:ilvl="0" w:tplc="8E1C415E">
      <w:start w:val="1"/>
      <w:numFmt w:val="bullet"/>
      <w:lvlText w:val="●"/>
      <w:lvlJc w:val="left"/>
      <w:pPr>
        <w:ind w:left="720" w:hanging="360"/>
      </w:pPr>
    </w:lvl>
    <w:lvl w:ilvl="1" w:tplc="2F5427A0">
      <w:start w:val="1"/>
      <w:numFmt w:val="bullet"/>
      <w:lvlText w:val="○"/>
      <w:lvlJc w:val="left"/>
      <w:pPr>
        <w:ind w:left="1440" w:hanging="360"/>
      </w:pPr>
    </w:lvl>
    <w:lvl w:ilvl="2" w:tplc="69CC4FE2">
      <w:start w:val="1"/>
      <w:numFmt w:val="bullet"/>
      <w:lvlText w:val="■"/>
      <w:lvlJc w:val="left"/>
      <w:pPr>
        <w:ind w:left="2160" w:hanging="360"/>
      </w:pPr>
    </w:lvl>
    <w:lvl w:ilvl="3" w:tplc="F06291A4">
      <w:start w:val="1"/>
      <w:numFmt w:val="bullet"/>
      <w:lvlText w:val="●"/>
      <w:lvlJc w:val="left"/>
      <w:pPr>
        <w:ind w:left="2880" w:hanging="360"/>
      </w:pPr>
    </w:lvl>
    <w:lvl w:ilvl="4" w:tplc="C1BC0480">
      <w:start w:val="1"/>
      <w:numFmt w:val="bullet"/>
      <w:lvlText w:val="○"/>
      <w:lvlJc w:val="left"/>
      <w:pPr>
        <w:ind w:left="3600" w:hanging="360"/>
      </w:pPr>
    </w:lvl>
    <w:lvl w:ilvl="5" w:tplc="FD8C703A">
      <w:start w:val="1"/>
      <w:numFmt w:val="bullet"/>
      <w:lvlText w:val="■"/>
      <w:lvlJc w:val="left"/>
      <w:pPr>
        <w:ind w:left="4320" w:hanging="360"/>
      </w:pPr>
    </w:lvl>
    <w:lvl w:ilvl="6" w:tplc="CC22B30C">
      <w:start w:val="1"/>
      <w:numFmt w:val="bullet"/>
      <w:lvlText w:val="●"/>
      <w:lvlJc w:val="left"/>
      <w:pPr>
        <w:ind w:left="5040" w:hanging="360"/>
      </w:pPr>
    </w:lvl>
    <w:lvl w:ilvl="7" w:tplc="52EA6854">
      <w:start w:val="1"/>
      <w:numFmt w:val="bullet"/>
      <w:lvlText w:val="●"/>
      <w:lvlJc w:val="left"/>
      <w:pPr>
        <w:ind w:left="5760" w:hanging="360"/>
      </w:pPr>
    </w:lvl>
    <w:lvl w:ilvl="8" w:tplc="E8720D84">
      <w:start w:val="1"/>
      <w:numFmt w:val="bullet"/>
      <w:lvlText w:val="●"/>
      <w:lvlJc w:val="left"/>
      <w:pPr>
        <w:ind w:left="6480" w:hanging="360"/>
      </w:pPr>
    </w:lvl>
  </w:abstractNum>
  <w:abstractNum w:abstractNumId="1" w15:restartNumberingAfterBreak="0">
    <w:nsid w:val="145F3151"/>
    <w:multiLevelType w:val="hybridMultilevel"/>
    <w:tmpl w:val="D92C12DA"/>
    <w:lvl w:ilvl="0" w:tplc="C1682618">
      <w:start w:val="1"/>
      <w:numFmt w:val="decimal"/>
      <w:lvlText w:val="%1."/>
      <w:lvlJc w:val="left"/>
      <w:pPr>
        <w:ind w:left="720" w:hanging="360"/>
      </w:pPr>
      <w:rPr>
        <w:rFonts w:ascii="Arial" w:eastAsia="Arial" w:hAnsi="Arial" w:cs="Arial" w:hint="default"/>
        <w:b/>
        <w:sz w:val="21"/>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2145150401">
    <w:abstractNumId w:val="0"/>
    <w:lvlOverride w:ilvl="0">
      <w:startOverride w:val="1"/>
    </w:lvlOverride>
  </w:num>
  <w:num w:numId="2" w16cid:durableId="1600867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FCB"/>
    <w:rsid w:val="000825DA"/>
    <w:rsid w:val="002B421B"/>
    <w:rsid w:val="002E15D6"/>
    <w:rsid w:val="004A65EE"/>
    <w:rsid w:val="005003CC"/>
    <w:rsid w:val="00526A0A"/>
    <w:rsid w:val="007C65F1"/>
    <w:rsid w:val="00802E76"/>
    <w:rsid w:val="00915B5F"/>
    <w:rsid w:val="00981B5B"/>
    <w:rsid w:val="00A87750"/>
    <w:rsid w:val="00B96FCB"/>
    <w:rsid w:val="00BE3944"/>
    <w:rsid w:val="00C41897"/>
    <w:rsid w:val="00E41E1E"/>
    <w:rsid w:val="00EA4A5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DB7B5"/>
  <w15:docId w15:val="{0D5874F0-A32A-4834-B043-4ACC716D6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605</Words>
  <Characters>3332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Lourdes Caceres</cp:lastModifiedBy>
  <cp:revision>11</cp:revision>
  <dcterms:created xsi:type="dcterms:W3CDTF">2026-09-05T19:42:00Z</dcterms:created>
  <dcterms:modified xsi:type="dcterms:W3CDTF">2026-09-05T21:45:00Z</dcterms:modified>
</cp:coreProperties>
</file>