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5148" w:rsidRPr="00374C27" w:rsidRDefault="002A414D">
      <w:pPr>
        <w:rPr>
          <w:b/>
          <w:lang w:val="en-CA"/>
        </w:rPr>
      </w:pPr>
      <w:r w:rsidRPr="00374C27">
        <w:rPr>
          <w:b/>
          <w:lang w:val="en-CA"/>
        </w:rPr>
        <w:t>Independence of categorical variables</w:t>
      </w:r>
      <w:r w:rsidR="00A12B72">
        <w:rPr>
          <w:b/>
          <w:lang w:val="en-CA"/>
        </w:rPr>
        <w:t xml:space="preserve"> (Chapter 2)</w:t>
      </w:r>
    </w:p>
    <w:p w:rsidR="002A414D" w:rsidRDefault="002A414D">
      <w:pPr>
        <w:rPr>
          <w:lang w:val="en-CA"/>
        </w:rPr>
      </w:pPr>
      <w:r>
        <w:rPr>
          <w:lang w:val="en-CA"/>
        </w:rPr>
        <w:t xml:space="preserve">Consider two over-the-counter topical ointment brands (Brand A and Brand B) for treating eczema. </w:t>
      </w:r>
      <w:r w:rsidR="00374C27">
        <w:rPr>
          <w:lang w:val="en-CA"/>
        </w:rPr>
        <w:t xml:space="preserve"> Eczema patients who have used either brand were asked about the effectiveness of the ointments</w:t>
      </w:r>
      <w:r w:rsidR="00783FBE">
        <w:rPr>
          <w:lang w:val="en-CA"/>
        </w:rPr>
        <w:t xml:space="preserve"> (whether or not the eczema is cured</w:t>
      </w:r>
      <w:r w:rsidR="00D82FB6">
        <w:rPr>
          <w:lang w:val="en-CA"/>
        </w:rPr>
        <w:t xml:space="preserve"> within two weeks</w:t>
      </w:r>
      <w:r w:rsidR="00783FBE">
        <w:rPr>
          <w:lang w:val="en-CA"/>
        </w:rPr>
        <w:t>)</w:t>
      </w:r>
      <w:r w:rsidR="00374C27">
        <w:rPr>
          <w:lang w:val="en-CA"/>
        </w:rPr>
        <w:t>.  The results are summarized in the contingency table</w:t>
      </w:r>
      <w:r w:rsidR="00783FBE">
        <w:rPr>
          <w:lang w:val="en-CA"/>
        </w:rPr>
        <w:t xml:space="preserve"> on page xxx in the Chapter 2 lecture slides</w:t>
      </w:r>
      <w:r w:rsidR="00374C27">
        <w:rPr>
          <w:lang w:val="en-CA"/>
        </w:rPr>
        <w:t>:</w:t>
      </w:r>
    </w:p>
    <w:tbl>
      <w:tblPr>
        <w:tblStyle w:val="TableGrid"/>
        <w:tblW w:w="0" w:type="auto"/>
        <w:tblLook w:val="04A0" w:firstRow="1" w:lastRow="0" w:firstColumn="1" w:lastColumn="0" w:noHBand="0" w:noVBand="1"/>
      </w:tblPr>
      <w:tblGrid>
        <w:gridCol w:w="1809"/>
        <w:gridCol w:w="1701"/>
        <w:gridCol w:w="2127"/>
        <w:gridCol w:w="1701"/>
      </w:tblGrid>
      <w:tr w:rsidR="00783FBE" w:rsidTr="00783FBE">
        <w:tc>
          <w:tcPr>
            <w:tcW w:w="1809" w:type="dxa"/>
          </w:tcPr>
          <w:p w:rsidR="00783FBE" w:rsidRDefault="00783FBE">
            <w:pPr>
              <w:rPr>
                <w:lang w:val="en-CA"/>
              </w:rPr>
            </w:pPr>
          </w:p>
        </w:tc>
        <w:tc>
          <w:tcPr>
            <w:tcW w:w="1701" w:type="dxa"/>
          </w:tcPr>
          <w:p w:rsidR="00783FBE" w:rsidRDefault="00783FBE" w:rsidP="00783FBE">
            <w:pPr>
              <w:rPr>
                <w:lang w:val="en-CA"/>
              </w:rPr>
            </w:pPr>
            <w:r>
              <w:rPr>
                <w:lang w:val="en-CA"/>
              </w:rPr>
              <w:t xml:space="preserve">Cured </w:t>
            </w:r>
          </w:p>
        </w:tc>
        <w:tc>
          <w:tcPr>
            <w:tcW w:w="2127" w:type="dxa"/>
          </w:tcPr>
          <w:p w:rsidR="00783FBE" w:rsidRDefault="00783FBE" w:rsidP="00783FBE">
            <w:pPr>
              <w:rPr>
                <w:lang w:val="en-CA"/>
              </w:rPr>
            </w:pPr>
            <w:r>
              <w:rPr>
                <w:lang w:val="en-CA"/>
              </w:rPr>
              <w:t xml:space="preserve">Not cured </w:t>
            </w:r>
          </w:p>
        </w:tc>
        <w:tc>
          <w:tcPr>
            <w:tcW w:w="1701" w:type="dxa"/>
          </w:tcPr>
          <w:p w:rsidR="00783FBE" w:rsidRDefault="00783FBE">
            <w:pPr>
              <w:rPr>
                <w:lang w:val="en-CA"/>
              </w:rPr>
            </w:pPr>
            <w:r>
              <w:rPr>
                <w:lang w:val="en-CA"/>
              </w:rPr>
              <w:t>Total</w:t>
            </w:r>
          </w:p>
        </w:tc>
      </w:tr>
      <w:tr w:rsidR="00783FBE" w:rsidTr="00783FBE">
        <w:tc>
          <w:tcPr>
            <w:tcW w:w="1809" w:type="dxa"/>
          </w:tcPr>
          <w:p w:rsidR="00783FBE" w:rsidRDefault="00783FBE">
            <w:pPr>
              <w:rPr>
                <w:lang w:val="en-CA"/>
              </w:rPr>
            </w:pPr>
            <w:r>
              <w:rPr>
                <w:lang w:val="en-CA"/>
              </w:rPr>
              <w:t>Brand A</w:t>
            </w:r>
          </w:p>
        </w:tc>
        <w:tc>
          <w:tcPr>
            <w:tcW w:w="1701" w:type="dxa"/>
          </w:tcPr>
          <w:p w:rsidR="00783FBE" w:rsidRDefault="00783FBE">
            <w:pPr>
              <w:rPr>
                <w:lang w:val="en-CA"/>
              </w:rPr>
            </w:pPr>
            <w:r>
              <w:rPr>
                <w:lang w:val="en-CA"/>
              </w:rPr>
              <w:t>100</w:t>
            </w:r>
          </w:p>
        </w:tc>
        <w:tc>
          <w:tcPr>
            <w:tcW w:w="2127" w:type="dxa"/>
          </w:tcPr>
          <w:p w:rsidR="00783FBE" w:rsidRDefault="00783FBE">
            <w:pPr>
              <w:rPr>
                <w:lang w:val="en-CA"/>
              </w:rPr>
            </w:pPr>
            <w:r>
              <w:rPr>
                <w:lang w:val="en-CA"/>
              </w:rPr>
              <w:t>150</w:t>
            </w:r>
          </w:p>
        </w:tc>
        <w:tc>
          <w:tcPr>
            <w:tcW w:w="1701" w:type="dxa"/>
          </w:tcPr>
          <w:p w:rsidR="00783FBE" w:rsidRDefault="00783FBE">
            <w:pPr>
              <w:rPr>
                <w:lang w:val="en-CA"/>
              </w:rPr>
            </w:pPr>
            <w:r>
              <w:rPr>
                <w:lang w:val="en-CA"/>
              </w:rPr>
              <w:t>250</w:t>
            </w:r>
          </w:p>
        </w:tc>
      </w:tr>
      <w:tr w:rsidR="00783FBE" w:rsidTr="00783FBE">
        <w:tc>
          <w:tcPr>
            <w:tcW w:w="1809" w:type="dxa"/>
          </w:tcPr>
          <w:p w:rsidR="00783FBE" w:rsidRDefault="00783FBE">
            <w:pPr>
              <w:rPr>
                <w:lang w:val="en-CA"/>
              </w:rPr>
            </w:pPr>
            <w:r>
              <w:rPr>
                <w:lang w:val="en-CA"/>
              </w:rPr>
              <w:t>Brand B</w:t>
            </w:r>
          </w:p>
        </w:tc>
        <w:tc>
          <w:tcPr>
            <w:tcW w:w="1701" w:type="dxa"/>
          </w:tcPr>
          <w:p w:rsidR="00783FBE" w:rsidRDefault="00783FBE">
            <w:pPr>
              <w:rPr>
                <w:lang w:val="en-CA"/>
              </w:rPr>
            </w:pPr>
            <w:r>
              <w:rPr>
                <w:lang w:val="en-CA"/>
              </w:rPr>
              <w:t xml:space="preserve">x </w:t>
            </w:r>
            <w:r w:rsidRPr="00783FBE">
              <w:rPr>
                <w:color w:val="FF0000"/>
                <w:lang w:val="en-CA"/>
              </w:rPr>
              <w:t>(160 for independence)</w:t>
            </w:r>
          </w:p>
        </w:tc>
        <w:tc>
          <w:tcPr>
            <w:tcW w:w="2127" w:type="dxa"/>
          </w:tcPr>
          <w:p w:rsidR="00783FBE" w:rsidRDefault="00783FBE">
            <w:pPr>
              <w:rPr>
                <w:lang w:val="en-CA"/>
              </w:rPr>
            </w:pPr>
            <w:r>
              <w:rPr>
                <w:lang w:val="en-CA"/>
              </w:rPr>
              <w:t xml:space="preserve">400-x </w:t>
            </w:r>
            <w:r w:rsidRPr="00783FBE">
              <w:rPr>
                <w:color w:val="FF0000"/>
                <w:lang w:val="en-CA"/>
              </w:rPr>
              <w:t>(240 for independence)</w:t>
            </w:r>
          </w:p>
        </w:tc>
        <w:tc>
          <w:tcPr>
            <w:tcW w:w="1701" w:type="dxa"/>
          </w:tcPr>
          <w:p w:rsidR="00783FBE" w:rsidRDefault="00783FBE">
            <w:pPr>
              <w:rPr>
                <w:lang w:val="en-CA"/>
              </w:rPr>
            </w:pPr>
            <w:r>
              <w:rPr>
                <w:lang w:val="en-CA"/>
              </w:rPr>
              <w:t>400</w:t>
            </w:r>
          </w:p>
        </w:tc>
      </w:tr>
      <w:tr w:rsidR="00783FBE" w:rsidTr="00783FBE">
        <w:tc>
          <w:tcPr>
            <w:tcW w:w="1809" w:type="dxa"/>
          </w:tcPr>
          <w:p w:rsidR="00783FBE" w:rsidRDefault="00783FBE">
            <w:pPr>
              <w:rPr>
                <w:lang w:val="en-CA"/>
              </w:rPr>
            </w:pPr>
            <w:r>
              <w:rPr>
                <w:lang w:val="en-CA"/>
              </w:rPr>
              <w:t>Total</w:t>
            </w:r>
          </w:p>
        </w:tc>
        <w:tc>
          <w:tcPr>
            <w:tcW w:w="1701" w:type="dxa"/>
          </w:tcPr>
          <w:p w:rsidR="00783FBE" w:rsidRDefault="00783FBE">
            <w:pPr>
              <w:rPr>
                <w:lang w:val="en-CA"/>
              </w:rPr>
            </w:pPr>
            <w:r>
              <w:rPr>
                <w:lang w:val="en-CA"/>
              </w:rPr>
              <w:t>100+x</w:t>
            </w:r>
          </w:p>
        </w:tc>
        <w:tc>
          <w:tcPr>
            <w:tcW w:w="2127" w:type="dxa"/>
          </w:tcPr>
          <w:p w:rsidR="00783FBE" w:rsidRDefault="00783FBE">
            <w:pPr>
              <w:rPr>
                <w:lang w:val="en-CA"/>
              </w:rPr>
            </w:pPr>
            <w:r>
              <w:rPr>
                <w:lang w:val="en-CA"/>
              </w:rPr>
              <w:t>150+(400-x)</w:t>
            </w:r>
          </w:p>
        </w:tc>
        <w:tc>
          <w:tcPr>
            <w:tcW w:w="1701" w:type="dxa"/>
          </w:tcPr>
          <w:p w:rsidR="00783FBE" w:rsidRDefault="00783FBE">
            <w:pPr>
              <w:rPr>
                <w:lang w:val="en-CA"/>
              </w:rPr>
            </w:pPr>
            <w:r>
              <w:rPr>
                <w:lang w:val="en-CA"/>
              </w:rPr>
              <w:t>650</w:t>
            </w:r>
          </w:p>
        </w:tc>
      </w:tr>
    </w:tbl>
    <w:p w:rsidR="00374C27" w:rsidRDefault="00374C27">
      <w:pPr>
        <w:rPr>
          <w:lang w:val="en-CA"/>
        </w:rPr>
      </w:pPr>
    </w:p>
    <w:p w:rsidR="00783FBE" w:rsidRPr="00783FBE" w:rsidRDefault="00783FBE">
      <w:pPr>
        <w:rPr>
          <w:b/>
          <w:u w:val="single"/>
          <w:lang w:val="en-CA"/>
        </w:rPr>
      </w:pPr>
      <w:r w:rsidRPr="00783FBE">
        <w:rPr>
          <w:b/>
          <w:u w:val="single"/>
          <w:lang w:val="en-CA"/>
        </w:rPr>
        <w:t>Pre-activity</w:t>
      </w:r>
    </w:p>
    <w:p w:rsidR="00783FBE" w:rsidRDefault="00783FBE" w:rsidP="00783FBE">
      <w:pPr>
        <w:pStyle w:val="ListParagraph"/>
        <w:numPr>
          <w:ilvl w:val="0"/>
          <w:numId w:val="1"/>
        </w:numPr>
        <w:rPr>
          <w:lang w:val="en-CA"/>
        </w:rPr>
      </w:pPr>
      <w:r w:rsidRPr="00783FBE">
        <w:rPr>
          <w:lang w:val="en-CA"/>
        </w:rPr>
        <w:t xml:space="preserve">Write down the conditional distribution of the effectiveness variable for the Brand </w:t>
      </w:r>
      <w:proofErr w:type="gramStart"/>
      <w:r w:rsidRPr="00783FBE">
        <w:rPr>
          <w:lang w:val="en-CA"/>
        </w:rPr>
        <w:t>A</w:t>
      </w:r>
      <w:proofErr w:type="gramEnd"/>
      <w:r w:rsidRPr="00783FBE">
        <w:rPr>
          <w:lang w:val="en-CA"/>
        </w:rPr>
        <w:t xml:space="preserve"> ointment.</w:t>
      </w:r>
    </w:p>
    <w:tbl>
      <w:tblPr>
        <w:tblStyle w:val="TableGrid"/>
        <w:tblpPr w:leftFromText="180" w:rightFromText="180" w:vertAnchor="text" w:horzAnchor="margin" w:tblpXSpec="center" w:tblpY="396"/>
        <w:tblW w:w="0" w:type="auto"/>
        <w:tblLook w:val="04A0" w:firstRow="1" w:lastRow="0" w:firstColumn="1" w:lastColumn="0" w:noHBand="0" w:noVBand="1"/>
      </w:tblPr>
      <w:tblGrid>
        <w:gridCol w:w="1809"/>
        <w:gridCol w:w="1701"/>
        <w:gridCol w:w="2127"/>
        <w:gridCol w:w="1701"/>
      </w:tblGrid>
      <w:tr w:rsidR="00DF5085" w:rsidTr="00DF5085">
        <w:tc>
          <w:tcPr>
            <w:tcW w:w="1809" w:type="dxa"/>
          </w:tcPr>
          <w:p w:rsidR="00DF5085" w:rsidRPr="00DF5085" w:rsidRDefault="00DF5085" w:rsidP="00DF5085">
            <w:pPr>
              <w:rPr>
                <w:color w:val="0070C0"/>
                <w:lang w:val="en-CA"/>
              </w:rPr>
            </w:pPr>
          </w:p>
        </w:tc>
        <w:tc>
          <w:tcPr>
            <w:tcW w:w="1701" w:type="dxa"/>
          </w:tcPr>
          <w:p w:rsidR="00DF5085" w:rsidRPr="00DF5085" w:rsidRDefault="00DF5085" w:rsidP="00DF5085">
            <w:pPr>
              <w:rPr>
                <w:color w:val="0070C0"/>
                <w:lang w:val="en-CA"/>
              </w:rPr>
            </w:pPr>
            <w:r w:rsidRPr="00DF5085">
              <w:rPr>
                <w:color w:val="0070C0"/>
                <w:lang w:val="en-CA"/>
              </w:rPr>
              <w:t xml:space="preserve">Cured </w:t>
            </w:r>
          </w:p>
        </w:tc>
        <w:tc>
          <w:tcPr>
            <w:tcW w:w="2127" w:type="dxa"/>
          </w:tcPr>
          <w:p w:rsidR="00DF5085" w:rsidRPr="00DF5085" w:rsidRDefault="00DF5085" w:rsidP="00DF5085">
            <w:pPr>
              <w:rPr>
                <w:color w:val="0070C0"/>
                <w:lang w:val="en-CA"/>
              </w:rPr>
            </w:pPr>
            <w:r w:rsidRPr="00DF5085">
              <w:rPr>
                <w:color w:val="0070C0"/>
                <w:lang w:val="en-CA"/>
              </w:rPr>
              <w:t xml:space="preserve">Not cured </w:t>
            </w:r>
          </w:p>
        </w:tc>
        <w:tc>
          <w:tcPr>
            <w:tcW w:w="1701" w:type="dxa"/>
          </w:tcPr>
          <w:p w:rsidR="00DF5085" w:rsidRPr="00DF5085" w:rsidRDefault="00DF5085" w:rsidP="00DF5085">
            <w:pPr>
              <w:rPr>
                <w:color w:val="0070C0"/>
                <w:lang w:val="en-CA"/>
              </w:rPr>
            </w:pPr>
            <w:r w:rsidRPr="00DF5085">
              <w:rPr>
                <w:color w:val="0070C0"/>
                <w:lang w:val="en-CA"/>
              </w:rPr>
              <w:t>Total</w:t>
            </w:r>
          </w:p>
        </w:tc>
      </w:tr>
      <w:tr w:rsidR="00DF5085" w:rsidTr="00DF5085">
        <w:tc>
          <w:tcPr>
            <w:tcW w:w="1809" w:type="dxa"/>
          </w:tcPr>
          <w:p w:rsidR="00DF5085" w:rsidRPr="00DF5085" w:rsidRDefault="00DF5085" w:rsidP="00DF5085">
            <w:pPr>
              <w:rPr>
                <w:color w:val="0070C0"/>
                <w:lang w:val="en-CA"/>
              </w:rPr>
            </w:pPr>
            <w:r w:rsidRPr="00DF5085">
              <w:rPr>
                <w:color w:val="0070C0"/>
                <w:lang w:val="en-CA"/>
              </w:rPr>
              <w:t>Brand A</w:t>
            </w:r>
          </w:p>
        </w:tc>
        <w:tc>
          <w:tcPr>
            <w:tcW w:w="1701" w:type="dxa"/>
          </w:tcPr>
          <w:p w:rsidR="00DF5085" w:rsidRPr="00DF5085" w:rsidRDefault="00DF5085" w:rsidP="00DF5085">
            <w:pPr>
              <w:rPr>
                <w:color w:val="0070C0"/>
                <w:lang w:val="en-CA"/>
              </w:rPr>
            </w:pPr>
            <w:r w:rsidRPr="00DF5085">
              <w:rPr>
                <w:color w:val="0070C0"/>
                <w:lang w:val="en-CA"/>
              </w:rPr>
              <w:t>100</w:t>
            </w:r>
            <w:r>
              <w:rPr>
                <w:color w:val="0070C0"/>
                <w:lang w:val="en-CA"/>
              </w:rPr>
              <w:t xml:space="preserve"> (40%)</w:t>
            </w:r>
          </w:p>
        </w:tc>
        <w:tc>
          <w:tcPr>
            <w:tcW w:w="2127" w:type="dxa"/>
          </w:tcPr>
          <w:p w:rsidR="00DF5085" w:rsidRPr="00DF5085" w:rsidRDefault="00DF5085" w:rsidP="00DF5085">
            <w:pPr>
              <w:rPr>
                <w:color w:val="0070C0"/>
                <w:lang w:val="en-CA"/>
              </w:rPr>
            </w:pPr>
            <w:r w:rsidRPr="00DF5085">
              <w:rPr>
                <w:color w:val="0070C0"/>
                <w:lang w:val="en-CA"/>
              </w:rPr>
              <w:t>150</w:t>
            </w:r>
            <w:r>
              <w:rPr>
                <w:color w:val="0070C0"/>
                <w:lang w:val="en-CA"/>
              </w:rPr>
              <w:t xml:space="preserve"> (60%)</w:t>
            </w:r>
          </w:p>
        </w:tc>
        <w:tc>
          <w:tcPr>
            <w:tcW w:w="1701" w:type="dxa"/>
          </w:tcPr>
          <w:p w:rsidR="00DF5085" w:rsidRPr="00DF5085" w:rsidRDefault="00DF5085" w:rsidP="00DF5085">
            <w:pPr>
              <w:rPr>
                <w:color w:val="0070C0"/>
                <w:lang w:val="en-CA"/>
              </w:rPr>
            </w:pPr>
            <w:r w:rsidRPr="00DF5085">
              <w:rPr>
                <w:color w:val="0070C0"/>
                <w:lang w:val="en-CA"/>
              </w:rPr>
              <w:t>250</w:t>
            </w:r>
          </w:p>
        </w:tc>
      </w:tr>
    </w:tbl>
    <w:p w:rsidR="00DF5085" w:rsidRDefault="008D7354" w:rsidP="008D7354">
      <w:pPr>
        <w:pStyle w:val="ListParagraph"/>
        <w:rPr>
          <w:color w:val="0070C0"/>
          <w:lang w:val="en-CA"/>
        </w:rPr>
      </w:pPr>
      <w:r w:rsidRPr="008D7354">
        <w:rPr>
          <w:color w:val="0070C0"/>
          <w:lang w:val="en-CA"/>
        </w:rPr>
        <w:t>Answer:</w:t>
      </w:r>
    </w:p>
    <w:p w:rsidR="008D7354" w:rsidRPr="00783FBE" w:rsidRDefault="008D7354" w:rsidP="008D7354">
      <w:pPr>
        <w:pStyle w:val="ListParagraph"/>
        <w:rPr>
          <w:lang w:val="en-CA"/>
        </w:rPr>
      </w:pPr>
      <w:r>
        <w:rPr>
          <w:lang w:val="en-CA"/>
        </w:rPr>
        <w:br/>
      </w:r>
    </w:p>
    <w:p w:rsidR="00D06FF4" w:rsidRDefault="00B31CA3" w:rsidP="00D06FF4">
      <w:pPr>
        <w:pStyle w:val="ListParagraph"/>
        <w:numPr>
          <w:ilvl w:val="0"/>
          <w:numId w:val="1"/>
        </w:numPr>
        <w:rPr>
          <w:lang w:val="en-CA"/>
        </w:rPr>
      </w:pPr>
      <w:r>
        <w:rPr>
          <w:lang w:val="en-CA"/>
        </w:rPr>
        <w:t>Move</w:t>
      </w:r>
      <w:r w:rsidR="00783FBE">
        <w:rPr>
          <w:lang w:val="en-CA"/>
        </w:rPr>
        <w:t xml:space="preserve"> the slider</w:t>
      </w:r>
      <w:r w:rsidR="00D06FF4">
        <w:rPr>
          <w:lang w:val="en-CA"/>
        </w:rPr>
        <w:t xml:space="preserve"> underneath the contingency table</w:t>
      </w:r>
      <w:r w:rsidR="00783FBE">
        <w:rPr>
          <w:lang w:val="en-CA"/>
        </w:rPr>
        <w:t xml:space="preserve"> </w:t>
      </w:r>
      <w:r w:rsidR="00D82FB6">
        <w:rPr>
          <w:lang w:val="en-CA"/>
        </w:rPr>
        <w:t xml:space="preserve">so that there are 200 patients that used Brand B and were cured within two weeks. </w:t>
      </w:r>
      <w:r w:rsidR="008D7354">
        <w:rPr>
          <w:lang w:val="en-CA"/>
        </w:rPr>
        <w:br/>
      </w:r>
    </w:p>
    <w:p w:rsidR="00D06FF4" w:rsidRDefault="00D06FF4" w:rsidP="00D06FF4">
      <w:pPr>
        <w:pStyle w:val="ListParagraph"/>
        <w:numPr>
          <w:ilvl w:val="0"/>
          <w:numId w:val="1"/>
        </w:numPr>
        <w:rPr>
          <w:lang w:val="en-CA"/>
        </w:rPr>
      </w:pPr>
      <w:r>
        <w:rPr>
          <w:lang w:val="en-CA"/>
        </w:rPr>
        <w:t xml:space="preserve">Which brand would you recommend an eczema patient to </w:t>
      </w:r>
      <w:r w:rsidR="002D067C">
        <w:rPr>
          <w:lang w:val="en-CA"/>
        </w:rPr>
        <w:t>use</w:t>
      </w:r>
      <w:r>
        <w:rPr>
          <w:lang w:val="en-CA"/>
        </w:rPr>
        <w:t>?</w:t>
      </w:r>
    </w:p>
    <w:p w:rsidR="00D06FF4" w:rsidRDefault="00D06FF4" w:rsidP="00D06FF4">
      <w:pPr>
        <w:pStyle w:val="ListParagraph"/>
        <w:numPr>
          <w:ilvl w:val="0"/>
          <w:numId w:val="2"/>
        </w:numPr>
        <w:rPr>
          <w:lang w:val="en-CA"/>
        </w:rPr>
      </w:pPr>
      <w:r>
        <w:rPr>
          <w:lang w:val="en-CA"/>
        </w:rPr>
        <w:t xml:space="preserve">What percentage of patients who used Brand A </w:t>
      </w:r>
      <w:proofErr w:type="gramStart"/>
      <w:r>
        <w:rPr>
          <w:lang w:val="en-CA"/>
        </w:rPr>
        <w:t>were</w:t>
      </w:r>
      <w:proofErr w:type="gramEnd"/>
      <w:r>
        <w:rPr>
          <w:lang w:val="en-CA"/>
        </w:rPr>
        <w:t xml:space="preserve"> cured within two weeks?  </w:t>
      </w:r>
      <w:r w:rsidR="008D7354">
        <w:rPr>
          <w:lang w:val="en-CA"/>
        </w:rPr>
        <w:br/>
      </w:r>
      <w:r w:rsidR="008D7354" w:rsidRPr="008D7354">
        <w:rPr>
          <w:color w:val="0070C0"/>
          <w:lang w:val="en-CA"/>
        </w:rPr>
        <w:t>Answer:</w:t>
      </w:r>
      <w:r w:rsidR="00661112">
        <w:rPr>
          <w:color w:val="0070C0"/>
          <w:lang w:val="en-CA"/>
        </w:rPr>
        <w:t xml:space="preserve"> 100/250 = 40%</w:t>
      </w:r>
    </w:p>
    <w:p w:rsidR="00D06FF4" w:rsidRPr="00D06FF4" w:rsidRDefault="00D06FF4" w:rsidP="00D06FF4">
      <w:pPr>
        <w:pStyle w:val="ListParagraph"/>
        <w:numPr>
          <w:ilvl w:val="0"/>
          <w:numId w:val="2"/>
        </w:numPr>
        <w:rPr>
          <w:lang w:val="en-CA"/>
        </w:rPr>
      </w:pPr>
      <w:r w:rsidRPr="00D06FF4">
        <w:rPr>
          <w:lang w:val="en-CA"/>
        </w:rPr>
        <w:t xml:space="preserve">What about for Brand B?  </w:t>
      </w:r>
      <w:r w:rsidR="008D7354">
        <w:rPr>
          <w:lang w:val="en-CA"/>
        </w:rPr>
        <w:br/>
      </w:r>
      <w:r w:rsidR="008D7354" w:rsidRPr="008D7354">
        <w:rPr>
          <w:color w:val="0070C0"/>
          <w:lang w:val="en-CA"/>
        </w:rPr>
        <w:t>Answer:</w:t>
      </w:r>
      <w:r w:rsidR="00661112">
        <w:rPr>
          <w:color w:val="0070C0"/>
          <w:lang w:val="en-CA"/>
        </w:rPr>
        <w:t xml:space="preserve"> 200/400 = 50%</w:t>
      </w:r>
    </w:p>
    <w:p w:rsidR="00D06FF4" w:rsidRDefault="00D06FF4" w:rsidP="00D06FF4">
      <w:pPr>
        <w:pStyle w:val="ListParagraph"/>
        <w:numPr>
          <w:ilvl w:val="0"/>
          <w:numId w:val="2"/>
        </w:numPr>
        <w:rPr>
          <w:lang w:val="en-CA"/>
        </w:rPr>
      </w:pPr>
      <w:r>
        <w:rPr>
          <w:lang w:val="en-CA"/>
        </w:rPr>
        <w:t xml:space="preserve">Use your answers in the previous two parts to make your recommendation. </w:t>
      </w:r>
      <w:r w:rsidR="008D7354">
        <w:rPr>
          <w:lang w:val="en-CA"/>
        </w:rPr>
        <w:br/>
      </w:r>
      <w:r w:rsidR="008D7354" w:rsidRPr="008D7354">
        <w:rPr>
          <w:color w:val="0070C0"/>
          <w:lang w:val="en-CA"/>
        </w:rPr>
        <w:t>Answer:</w:t>
      </w:r>
      <w:r w:rsidR="00661112">
        <w:rPr>
          <w:color w:val="0070C0"/>
          <w:lang w:val="en-CA"/>
        </w:rPr>
        <w:t xml:space="preserve"> Brand B because it has a higher percentage of patients who were cured.</w:t>
      </w:r>
      <w:r w:rsidR="008D7354">
        <w:rPr>
          <w:lang w:val="en-CA"/>
        </w:rPr>
        <w:br/>
      </w:r>
    </w:p>
    <w:p w:rsidR="00D06FF4" w:rsidRPr="00D06FF4" w:rsidRDefault="00D06FF4" w:rsidP="00D06FF4">
      <w:pPr>
        <w:pStyle w:val="ListParagraph"/>
        <w:numPr>
          <w:ilvl w:val="0"/>
          <w:numId w:val="1"/>
        </w:numPr>
        <w:rPr>
          <w:lang w:val="en-CA"/>
        </w:rPr>
      </w:pPr>
      <w:r>
        <w:rPr>
          <w:lang w:val="en-CA"/>
        </w:rPr>
        <w:t xml:space="preserve">Now look at the bar graphs on the right of the contingency table.  The two bar graphs each </w:t>
      </w:r>
      <w:proofErr w:type="gramStart"/>
      <w:r>
        <w:rPr>
          <w:lang w:val="en-CA"/>
        </w:rPr>
        <w:t>depicts</w:t>
      </w:r>
      <w:proofErr w:type="gramEnd"/>
      <w:r>
        <w:rPr>
          <w:lang w:val="en-CA"/>
        </w:rPr>
        <w:t xml:space="preserve"> the conditional distribution of the effectiveness variable for a brand.</w:t>
      </w:r>
      <w:r w:rsidR="00B31CA3">
        <w:rPr>
          <w:lang w:val="en-CA"/>
        </w:rPr>
        <w:t xml:space="preserve">  Notice that the percentages (not counts) are plotted on the vertical axes.</w:t>
      </w:r>
      <w:r>
        <w:rPr>
          <w:lang w:val="en-CA"/>
        </w:rPr>
        <w:t xml:space="preserve">  Describe any differences that you notice between the two bar graphs (consider the heights of the bars).</w:t>
      </w:r>
      <w:r w:rsidR="008D7354">
        <w:rPr>
          <w:lang w:val="en-CA"/>
        </w:rPr>
        <w:br/>
      </w:r>
      <w:r w:rsidR="008D7354" w:rsidRPr="008D7354">
        <w:rPr>
          <w:color w:val="0070C0"/>
          <w:lang w:val="en-CA"/>
        </w:rPr>
        <w:t>Answer:</w:t>
      </w:r>
      <w:r w:rsidR="00661112">
        <w:rPr>
          <w:color w:val="0070C0"/>
          <w:lang w:val="en-CA"/>
        </w:rPr>
        <w:t xml:space="preserve"> The height for the “cured” bar is different between the two brands. Similarly, the height for the “not cured” bar is different between the two brands.  The two brands have different percentage of patients who were cured. </w:t>
      </w:r>
      <w:r w:rsidR="008D7354">
        <w:rPr>
          <w:lang w:val="en-CA"/>
        </w:rPr>
        <w:t xml:space="preserve"> </w:t>
      </w:r>
    </w:p>
    <w:p w:rsidR="00783FBE" w:rsidRDefault="00783FBE">
      <w:pPr>
        <w:rPr>
          <w:lang w:val="en-CA"/>
        </w:rPr>
      </w:pPr>
    </w:p>
    <w:p w:rsidR="00661112" w:rsidRDefault="00661112">
      <w:pPr>
        <w:rPr>
          <w:b/>
          <w:u w:val="single"/>
          <w:lang w:val="en-CA"/>
        </w:rPr>
      </w:pPr>
      <w:r>
        <w:rPr>
          <w:b/>
          <w:u w:val="single"/>
          <w:lang w:val="en-CA"/>
        </w:rPr>
        <w:br w:type="page"/>
      </w:r>
    </w:p>
    <w:p w:rsidR="00783FBE" w:rsidRPr="009F5E59" w:rsidRDefault="00783FBE">
      <w:pPr>
        <w:rPr>
          <w:b/>
          <w:u w:val="single"/>
          <w:lang w:val="en-CA"/>
        </w:rPr>
      </w:pPr>
      <w:r w:rsidRPr="009F5E59">
        <w:rPr>
          <w:b/>
          <w:u w:val="single"/>
          <w:lang w:val="en-CA"/>
        </w:rPr>
        <w:lastRenderedPageBreak/>
        <w:t>In-class activity</w:t>
      </w:r>
    </w:p>
    <w:p w:rsidR="002D067C" w:rsidRDefault="002D067C" w:rsidP="002D067C">
      <w:pPr>
        <w:pStyle w:val="ListParagraph"/>
        <w:numPr>
          <w:ilvl w:val="0"/>
          <w:numId w:val="3"/>
        </w:numPr>
        <w:rPr>
          <w:lang w:val="en-CA"/>
        </w:rPr>
      </w:pPr>
      <w:r>
        <w:rPr>
          <w:lang w:val="en-CA"/>
        </w:rPr>
        <w:t xml:space="preserve">Move the slider underneath the contingency table </w:t>
      </w:r>
      <w:r>
        <w:rPr>
          <w:lang w:val="en-CA"/>
        </w:rPr>
        <w:t>so that there are 160</w:t>
      </w:r>
      <w:r>
        <w:rPr>
          <w:lang w:val="en-CA"/>
        </w:rPr>
        <w:t xml:space="preserve"> patients that used Brand B and were cured within two weeks. </w:t>
      </w:r>
      <w:r w:rsidR="005C32B6">
        <w:rPr>
          <w:lang w:val="en-CA"/>
        </w:rPr>
        <w:br/>
      </w:r>
    </w:p>
    <w:p w:rsidR="002E0649" w:rsidRDefault="002D067C" w:rsidP="002E0649">
      <w:pPr>
        <w:pStyle w:val="ListParagraph"/>
        <w:numPr>
          <w:ilvl w:val="0"/>
          <w:numId w:val="3"/>
        </w:numPr>
        <w:rPr>
          <w:lang w:val="en-CA"/>
        </w:rPr>
      </w:pPr>
      <w:r>
        <w:rPr>
          <w:lang w:val="en-CA"/>
        </w:rPr>
        <w:t>W</w:t>
      </w:r>
      <w:r>
        <w:rPr>
          <w:lang w:val="en-CA"/>
        </w:rPr>
        <w:t xml:space="preserve">hich brand would you recommend an eczema patient to </w:t>
      </w:r>
      <w:r>
        <w:rPr>
          <w:lang w:val="en-CA"/>
        </w:rPr>
        <w:t>use</w:t>
      </w:r>
      <w:r>
        <w:rPr>
          <w:lang w:val="en-CA"/>
        </w:rPr>
        <w:t>?</w:t>
      </w:r>
      <w:r>
        <w:rPr>
          <w:lang w:val="en-CA"/>
        </w:rPr>
        <w:t xml:space="preserve"> Choose your answer and discuss with your neighbour: </w:t>
      </w:r>
    </w:p>
    <w:p w:rsidR="002E0649" w:rsidRPr="008D7354" w:rsidRDefault="002E0649" w:rsidP="002E0649">
      <w:pPr>
        <w:pStyle w:val="ListParagraph"/>
        <w:numPr>
          <w:ilvl w:val="0"/>
          <w:numId w:val="4"/>
        </w:numPr>
        <w:rPr>
          <w:color w:val="0070C0"/>
          <w:lang w:val="en-CA"/>
        </w:rPr>
      </w:pPr>
      <w:r w:rsidRPr="008D7354">
        <w:rPr>
          <w:color w:val="0070C0"/>
          <w:lang w:val="en-CA"/>
        </w:rPr>
        <w:t>It does not matter which brand one uses as there are the same percentage of patients who were cured.</w:t>
      </w:r>
    </w:p>
    <w:p w:rsidR="002E0649" w:rsidRDefault="002E0649" w:rsidP="002E0649">
      <w:pPr>
        <w:pStyle w:val="ListParagraph"/>
        <w:numPr>
          <w:ilvl w:val="0"/>
          <w:numId w:val="4"/>
        </w:numPr>
        <w:rPr>
          <w:lang w:val="en-CA"/>
        </w:rPr>
      </w:pPr>
      <w:r>
        <w:rPr>
          <w:lang w:val="en-CA"/>
        </w:rPr>
        <w:t>Brand A is more effective than Brand B because there is a higher percentage of patients who used Brand A were cured.</w:t>
      </w:r>
    </w:p>
    <w:p w:rsidR="002E0649" w:rsidRDefault="002E0649" w:rsidP="002E0649">
      <w:pPr>
        <w:pStyle w:val="ListParagraph"/>
        <w:numPr>
          <w:ilvl w:val="0"/>
          <w:numId w:val="4"/>
        </w:numPr>
        <w:rPr>
          <w:lang w:val="en-CA"/>
        </w:rPr>
      </w:pPr>
      <w:r>
        <w:rPr>
          <w:lang w:val="en-CA"/>
        </w:rPr>
        <w:t>Brand A</w:t>
      </w:r>
      <w:r>
        <w:rPr>
          <w:lang w:val="en-CA"/>
        </w:rPr>
        <w:t xml:space="preserve"> is less</w:t>
      </w:r>
      <w:r>
        <w:rPr>
          <w:lang w:val="en-CA"/>
        </w:rPr>
        <w:t xml:space="preserve"> effective than B</w:t>
      </w:r>
      <w:r>
        <w:rPr>
          <w:lang w:val="en-CA"/>
        </w:rPr>
        <w:t>rand B because there is a lower</w:t>
      </w:r>
      <w:r>
        <w:rPr>
          <w:lang w:val="en-CA"/>
        </w:rPr>
        <w:t xml:space="preserve"> percentage of patients who used Brand A were cured.</w:t>
      </w:r>
      <w:r w:rsidR="005C32B6">
        <w:rPr>
          <w:lang w:val="en-CA"/>
        </w:rPr>
        <w:br/>
      </w:r>
    </w:p>
    <w:p w:rsidR="00DF5085" w:rsidRPr="00DF5085" w:rsidRDefault="002D067C" w:rsidP="00DF5085">
      <w:pPr>
        <w:pStyle w:val="ListParagraph"/>
        <w:numPr>
          <w:ilvl w:val="0"/>
          <w:numId w:val="3"/>
        </w:numPr>
        <w:rPr>
          <w:lang w:val="en-CA"/>
        </w:rPr>
      </w:pPr>
      <w:r w:rsidRPr="008D7354">
        <w:rPr>
          <w:lang w:val="en-CA"/>
        </w:rPr>
        <w:t xml:space="preserve">The </w:t>
      </w:r>
      <w:r w:rsidRPr="008D7354">
        <w:rPr>
          <w:lang w:val="en-CA"/>
        </w:rPr>
        <w:t>above</w:t>
      </w:r>
      <w:r w:rsidRPr="008D7354">
        <w:rPr>
          <w:lang w:val="en-CA"/>
        </w:rPr>
        <w:t xml:space="preserve"> depicts the situation where brand and effectiveness are </w:t>
      </w:r>
      <w:r w:rsidRPr="008D7354">
        <w:rPr>
          <w:b/>
          <w:color w:val="000000" w:themeColor="text1"/>
          <w:lang w:val="en-CA"/>
        </w:rPr>
        <w:t>independent</w:t>
      </w:r>
      <w:r w:rsidRPr="008D7354">
        <w:rPr>
          <w:lang w:val="en-CA"/>
        </w:rPr>
        <w:t xml:space="preserve">. </w:t>
      </w:r>
      <w:r w:rsidR="002E0649" w:rsidRPr="008D7354">
        <w:rPr>
          <w:lang w:val="en-CA"/>
        </w:rPr>
        <w:t xml:space="preserve">Describe how the two conditional distributions of the effectiveness variable </w:t>
      </w:r>
      <w:r w:rsidR="008D7354" w:rsidRPr="008D7354">
        <w:rPr>
          <w:lang w:val="en-CA"/>
        </w:rPr>
        <w:t xml:space="preserve">(one for Brand A, the other for Brand B, as depicted by the bar graphs) </w:t>
      </w:r>
      <w:r w:rsidR="002E0649" w:rsidRPr="008D7354">
        <w:rPr>
          <w:lang w:val="en-CA"/>
        </w:rPr>
        <w:t>compare when there is independence between brand and effectiveness.</w:t>
      </w:r>
      <w:r w:rsidR="008D7354" w:rsidRPr="008D7354">
        <w:rPr>
          <w:lang w:val="en-CA"/>
        </w:rPr>
        <w:br/>
      </w:r>
      <w:r w:rsidR="008D7354" w:rsidRPr="008D7354">
        <w:rPr>
          <w:color w:val="0070C0"/>
          <w:lang w:val="en-CA"/>
        </w:rPr>
        <w:t xml:space="preserve">Answer: The </w:t>
      </w:r>
      <w:r w:rsidRPr="008D7354">
        <w:rPr>
          <w:color w:val="0070C0"/>
          <w:lang w:val="en-CA"/>
        </w:rPr>
        <w:t>two conditional distributions of the effectiveness variable are exactly the same, i.e., the two brands have the same percentages of patients who were cured within two weeks</w:t>
      </w:r>
      <w:r w:rsidR="00DF5085">
        <w:rPr>
          <w:color w:val="0070C0"/>
          <w:lang w:val="en-CA"/>
        </w:rPr>
        <w:t xml:space="preserve"> (40%)</w:t>
      </w:r>
      <w:r w:rsidRPr="008D7354">
        <w:rPr>
          <w:color w:val="0070C0"/>
          <w:lang w:val="en-CA"/>
        </w:rPr>
        <w:t xml:space="preserve">.  </w:t>
      </w:r>
    </w:p>
    <w:tbl>
      <w:tblPr>
        <w:tblStyle w:val="TableGrid"/>
        <w:tblpPr w:leftFromText="180" w:rightFromText="180" w:vertAnchor="text" w:horzAnchor="margin" w:tblpXSpec="center" w:tblpY="396"/>
        <w:tblW w:w="0" w:type="auto"/>
        <w:tblLook w:val="04A0" w:firstRow="1" w:lastRow="0" w:firstColumn="1" w:lastColumn="0" w:noHBand="0" w:noVBand="1"/>
      </w:tblPr>
      <w:tblGrid>
        <w:gridCol w:w="1809"/>
        <w:gridCol w:w="1701"/>
        <w:gridCol w:w="2127"/>
        <w:gridCol w:w="1701"/>
      </w:tblGrid>
      <w:tr w:rsidR="00DF5085" w:rsidTr="00366DFC">
        <w:tc>
          <w:tcPr>
            <w:tcW w:w="1809" w:type="dxa"/>
          </w:tcPr>
          <w:p w:rsidR="00DF5085" w:rsidRPr="00DF5085" w:rsidRDefault="00DF5085" w:rsidP="00366DFC">
            <w:pPr>
              <w:rPr>
                <w:color w:val="0070C0"/>
                <w:lang w:val="en-CA"/>
              </w:rPr>
            </w:pPr>
          </w:p>
        </w:tc>
        <w:tc>
          <w:tcPr>
            <w:tcW w:w="1701" w:type="dxa"/>
          </w:tcPr>
          <w:p w:rsidR="00DF5085" w:rsidRPr="00DF5085" w:rsidRDefault="00DF5085" w:rsidP="00366DFC">
            <w:pPr>
              <w:rPr>
                <w:color w:val="0070C0"/>
                <w:lang w:val="en-CA"/>
              </w:rPr>
            </w:pPr>
            <w:r w:rsidRPr="00DF5085">
              <w:rPr>
                <w:color w:val="0070C0"/>
                <w:lang w:val="en-CA"/>
              </w:rPr>
              <w:t xml:space="preserve">Cured </w:t>
            </w:r>
          </w:p>
        </w:tc>
        <w:tc>
          <w:tcPr>
            <w:tcW w:w="2127" w:type="dxa"/>
          </w:tcPr>
          <w:p w:rsidR="00DF5085" w:rsidRPr="00DF5085" w:rsidRDefault="00DF5085" w:rsidP="00366DFC">
            <w:pPr>
              <w:rPr>
                <w:color w:val="0070C0"/>
                <w:lang w:val="en-CA"/>
              </w:rPr>
            </w:pPr>
            <w:r w:rsidRPr="00DF5085">
              <w:rPr>
                <w:color w:val="0070C0"/>
                <w:lang w:val="en-CA"/>
              </w:rPr>
              <w:t xml:space="preserve">Not cured </w:t>
            </w:r>
          </w:p>
        </w:tc>
        <w:tc>
          <w:tcPr>
            <w:tcW w:w="1701" w:type="dxa"/>
          </w:tcPr>
          <w:p w:rsidR="00DF5085" w:rsidRPr="00DF5085" w:rsidRDefault="00DF5085" w:rsidP="00366DFC">
            <w:pPr>
              <w:rPr>
                <w:color w:val="0070C0"/>
                <w:lang w:val="en-CA"/>
              </w:rPr>
            </w:pPr>
            <w:r w:rsidRPr="00DF5085">
              <w:rPr>
                <w:color w:val="0070C0"/>
                <w:lang w:val="en-CA"/>
              </w:rPr>
              <w:t>Total</w:t>
            </w:r>
          </w:p>
        </w:tc>
      </w:tr>
      <w:tr w:rsidR="00DF5085" w:rsidTr="00366DFC">
        <w:tc>
          <w:tcPr>
            <w:tcW w:w="1809" w:type="dxa"/>
          </w:tcPr>
          <w:p w:rsidR="00DF5085" w:rsidRPr="00DF5085" w:rsidRDefault="00DF5085" w:rsidP="00366DFC">
            <w:pPr>
              <w:rPr>
                <w:color w:val="0070C0"/>
                <w:lang w:val="en-CA"/>
              </w:rPr>
            </w:pPr>
            <w:r w:rsidRPr="00DF5085">
              <w:rPr>
                <w:color w:val="0070C0"/>
                <w:lang w:val="en-CA"/>
              </w:rPr>
              <w:t>Brand A</w:t>
            </w:r>
          </w:p>
        </w:tc>
        <w:tc>
          <w:tcPr>
            <w:tcW w:w="1701" w:type="dxa"/>
          </w:tcPr>
          <w:p w:rsidR="00DF5085" w:rsidRPr="00DF5085" w:rsidRDefault="00DF5085" w:rsidP="00366DFC">
            <w:pPr>
              <w:rPr>
                <w:color w:val="0070C0"/>
                <w:lang w:val="en-CA"/>
              </w:rPr>
            </w:pPr>
            <w:r w:rsidRPr="00DF5085">
              <w:rPr>
                <w:color w:val="0070C0"/>
                <w:lang w:val="en-CA"/>
              </w:rPr>
              <w:t>100</w:t>
            </w:r>
            <w:r>
              <w:rPr>
                <w:color w:val="0070C0"/>
                <w:lang w:val="en-CA"/>
              </w:rPr>
              <w:t xml:space="preserve"> (40%)</w:t>
            </w:r>
          </w:p>
        </w:tc>
        <w:tc>
          <w:tcPr>
            <w:tcW w:w="2127" w:type="dxa"/>
          </w:tcPr>
          <w:p w:rsidR="00DF5085" w:rsidRPr="00DF5085" w:rsidRDefault="00DF5085" w:rsidP="00366DFC">
            <w:pPr>
              <w:rPr>
                <w:color w:val="0070C0"/>
                <w:lang w:val="en-CA"/>
              </w:rPr>
            </w:pPr>
            <w:r w:rsidRPr="00DF5085">
              <w:rPr>
                <w:color w:val="0070C0"/>
                <w:lang w:val="en-CA"/>
              </w:rPr>
              <w:t>150</w:t>
            </w:r>
            <w:r>
              <w:rPr>
                <w:color w:val="0070C0"/>
                <w:lang w:val="en-CA"/>
              </w:rPr>
              <w:t xml:space="preserve"> (60%)</w:t>
            </w:r>
          </w:p>
        </w:tc>
        <w:tc>
          <w:tcPr>
            <w:tcW w:w="1701" w:type="dxa"/>
          </w:tcPr>
          <w:p w:rsidR="00DF5085" w:rsidRPr="00DF5085" w:rsidRDefault="00DF5085" w:rsidP="00366DFC">
            <w:pPr>
              <w:rPr>
                <w:color w:val="0070C0"/>
                <w:lang w:val="en-CA"/>
              </w:rPr>
            </w:pPr>
            <w:r w:rsidRPr="00DF5085">
              <w:rPr>
                <w:color w:val="0070C0"/>
                <w:lang w:val="en-CA"/>
              </w:rPr>
              <w:t>250</w:t>
            </w:r>
          </w:p>
        </w:tc>
      </w:tr>
    </w:tbl>
    <w:p w:rsidR="00DF5085" w:rsidRDefault="00DF5085" w:rsidP="00DF5085">
      <w:pPr>
        <w:pStyle w:val="ListParagraph"/>
        <w:rPr>
          <w:color w:val="0070C0"/>
          <w:lang w:val="en-CA"/>
        </w:rPr>
      </w:pPr>
      <w:r>
        <w:rPr>
          <w:color w:val="0070C0"/>
          <w:lang w:val="en-CA"/>
        </w:rPr>
        <w:t xml:space="preserve">Conditional distribution of effectiveness for Brand </w:t>
      </w:r>
      <w:proofErr w:type="gramStart"/>
      <w:r>
        <w:rPr>
          <w:color w:val="0070C0"/>
          <w:lang w:val="en-CA"/>
        </w:rPr>
        <w:t>A</w:t>
      </w:r>
      <w:proofErr w:type="gramEnd"/>
      <w:r>
        <w:rPr>
          <w:color w:val="0070C0"/>
          <w:lang w:val="en-CA"/>
        </w:rPr>
        <w:t xml:space="preserve"> ointment:</w:t>
      </w:r>
      <w:r>
        <w:rPr>
          <w:color w:val="0070C0"/>
          <w:lang w:val="en-CA"/>
        </w:rPr>
        <w:br/>
      </w:r>
      <w:r w:rsidR="005C32B6" w:rsidRPr="00DF5085">
        <w:rPr>
          <w:color w:val="0070C0"/>
          <w:lang w:val="en-CA"/>
        </w:rPr>
        <w:br/>
      </w:r>
    </w:p>
    <w:p w:rsidR="00DF5085" w:rsidRDefault="00DF5085" w:rsidP="00DF5085">
      <w:pPr>
        <w:pStyle w:val="ListParagraph"/>
        <w:rPr>
          <w:color w:val="0070C0"/>
          <w:lang w:val="en-CA"/>
        </w:rPr>
      </w:pPr>
    </w:p>
    <w:p w:rsidR="00DF5085" w:rsidRDefault="00DF5085" w:rsidP="00DF5085">
      <w:pPr>
        <w:pStyle w:val="ListParagraph"/>
        <w:rPr>
          <w:color w:val="0070C0"/>
          <w:lang w:val="en-CA"/>
        </w:rPr>
      </w:pPr>
    </w:p>
    <w:tbl>
      <w:tblPr>
        <w:tblStyle w:val="TableGrid"/>
        <w:tblpPr w:leftFromText="180" w:rightFromText="180" w:vertAnchor="text" w:horzAnchor="margin" w:tblpXSpec="center" w:tblpY="446"/>
        <w:tblW w:w="0" w:type="auto"/>
        <w:tblLook w:val="04A0" w:firstRow="1" w:lastRow="0" w:firstColumn="1" w:lastColumn="0" w:noHBand="0" w:noVBand="1"/>
      </w:tblPr>
      <w:tblGrid>
        <w:gridCol w:w="1809"/>
        <w:gridCol w:w="1701"/>
        <w:gridCol w:w="2127"/>
        <w:gridCol w:w="1701"/>
      </w:tblGrid>
      <w:tr w:rsidR="00DF5085" w:rsidRPr="00DF5085" w:rsidTr="00DF5085">
        <w:tc>
          <w:tcPr>
            <w:tcW w:w="1809" w:type="dxa"/>
          </w:tcPr>
          <w:p w:rsidR="00DF5085" w:rsidRPr="00DF5085" w:rsidRDefault="00DF5085" w:rsidP="00DF5085">
            <w:pPr>
              <w:rPr>
                <w:color w:val="0070C0"/>
                <w:lang w:val="en-CA"/>
              </w:rPr>
            </w:pPr>
          </w:p>
        </w:tc>
        <w:tc>
          <w:tcPr>
            <w:tcW w:w="1701" w:type="dxa"/>
          </w:tcPr>
          <w:p w:rsidR="00DF5085" w:rsidRPr="00DF5085" w:rsidRDefault="00DF5085" w:rsidP="00DF5085">
            <w:pPr>
              <w:rPr>
                <w:color w:val="0070C0"/>
                <w:lang w:val="en-CA"/>
              </w:rPr>
            </w:pPr>
            <w:r w:rsidRPr="00DF5085">
              <w:rPr>
                <w:color w:val="0070C0"/>
                <w:lang w:val="en-CA"/>
              </w:rPr>
              <w:t xml:space="preserve">Cured </w:t>
            </w:r>
          </w:p>
        </w:tc>
        <w:tc>
          <w:tcPr>
            <w:tcW w:w="2127" w:type="dxa"/>
          </w:tcPr>
          <w:p w:rsidR="00DF5085" w:rsidRPr="00DF5085" w:rsidRDefault="00DF5085" w:rsidP="00DF5085">
            <w:pPr>
              <w:rPr>
                <w:color w:val="0070C0"/>
                <w:lang w:val="en-CA"/>
              </w:rPr>
            </w:pPr>
            <w:r w:rsidRPr="00DF5085">
              <w:rPr>
                <w:color w:val="0070C0"/>
                <w:lang w:val="en-CA"/>
              </w:rPr>
              <w:t xml:space="preserve">Not cured </w:t>
            </w:r>
          </w:p>
        </w:tc>
        <w:tc>
          <w:tcPr>
            <w:tcW w:w="1701" w:type="dxa"/>
          </w:tcPr>
          <w:p w:rsidR="00DF5085" w:rsidRPr="00DF5085" w:rsidRDefault="00DF5085" w:rsidP="00DF5085">
            <w:pPr>
              <w:rPr>
                <w:color w:val="0070C0"/>
                <w:lang w:val="en-CA"/>
              </w:rPr>
            </w:pPr>
            <w:r w:rsidRPr="00DF5085">
              <w:rPr>
                <w:color w:val="0070C0"/>
                <w:lang w:val="en-CA"/>
              </w:rPr>
              <w:t>Total</w:t>
            </w:r>
          </w:p>
        </w:tc>
      </w:tr>
      <w:tr w:rsidR="00DF5085" w:rsidRPr="00DF5085" w:rsidTr="00DF5085">
        <w:tc>
          <w:tcPr>
            <w:tcW w:w="1809" w:type="dxa"/>
          </w:tcPr>
          <w:p w:rsidR="00DF5085" w:rsidRPr="00DF5085" w:rsidRDefault="00DF5085" w:rsidP="00DF5085">
            <w:pPr>
              <w:rPr>
                <w:color w:val="0070C0"/>
                <w:lang w:val="en-CA"/>
              </w:rPr>
            </w:pPr>
            <w:r w:rsidRPr="00DF5085">
              <w:rPr>
                <w:color w:val="0070C0"/>
                <w:lang w:val="en-CA"/>
              </w:rPr>
              <w:t>Brand A</w:t>
            </w:r>
          </w:p>
        </w:tc>
        <w:tc>
          <w:tcPr>
            <w:tcW w:w="1701" w:type="dxa"/>
          </w:tcPr>
          <w:p w:rsidR="00DF5085" w:rsidRPr="00DF5085" w:rsidRDefault="00DF5085" w:rsidP="00DF5085">
            <w:pPr>
              <w:rPr>
                <w:color w:val="0070C0"/>
                <w:lang w:val="en-CA"/>
              </w:rPr>
            </w:pPr>
            <w:r>
              <w:rPr>
                <w:color w:val="0070C0"/>
                <w:lang w:val="en-CA"/>
              </w:rPr>
              <w:t>160</w:t>
            </w:r>
            <w:r>
              <w:rPr>
                <w:color w:val="0070C0"/>
                <w:lang w:val="en-CA"/>
              </w:rPr>
              <w:t xml:space="preserve"> (40%)</w:t>
            </w:r>
          </w:p>
        </w:tc>
        <w:tc>
          <w:tcPr>
            <w:tcW w:w="2127" w:type="dxa"/>
          </w:tcPr>
          <w:p w:rsidR="00DF5085" w:rsidRPr="00DF5085" w:rsidRDefault="00DF5085" w:rsidP="00DF5085">
            <w:pPr>
              <w:rPr>
                <w:color w:val="0070C0"/>
                <w:lang w:val="en-CA"/>
              </w:rPr>
            </w:pPr>
            <w:r>
              <w:rPr>
                <w:color w:val="0070C0"/>
                <w:lang w:val="en-CA"/>
              </w:rPr>
              <w:t>240</w:t>
            </w:r>
            <w:r>
              <w:rPr>
                <w:color w:val="0070C0"/>
                <w:lang w:val="en-CA"/>
              </w:rPr>
              <w:t xml:space="preserve"> (60%)</w:t>
            </w:r>
          </w:p>
        </w:tc>
        <w:tc>
          <w:tcPr>
            <w:tcW w:w="1701" w:type="dxa"/>
          </w:tcPr>
          <w:p w:rsidR="00DF5085" w:rsidRPr="00DF5085" w:rsidRDefault="00DF5085" w:rsidP="00DF5085">
            <w:pPr>
              <w:rPr>
                <w:color w:val="0070C0"/>
                <w:lang w:val="en-CA"/>
              </w:rPr>
            </w:pPr>
            <w:r>
              <w:rPr>
                <w:color w:val="0070C0"/>
                <w:lang w:val="en-CA"/>
              </w:rPr>
              <w:t>400</w:t>
            </w:r>
          </w:p>
        </w:tc>
      </w:tr>
    </w:tbl>
    <w:p w:rsidR="00DF5085" w:rsidRDefault="00DF5085" w:rsidP="00DF5085">
      <w:pPr>
        <w:pStyle w:val="ListParagraph"/>
        <w:rPr>
          <w:color w:val="0070C0"/>
          <w:lang w:val="en-CA"/>
        </w:rPr>
      </w:pPr>
      <w:r>
        <w:rPr>
          <w:color w:val="0070C0"/>
          <w:lang w:val="en-CA"/>
        </w:rPr>
        <w:t>Conditional</w:t>
      </w:r>
      <w:r w:rsidRPr="00DF5085">
        <w:rPr>
          <w:color w:val="0070C0"/>
          <w:lang w:val="en-CA"/>
        </w:rPr>
        <w:t xml:space="preserve"> </w:t>
      </w:r>
      <w:r>
        <w:rPr>
          <w:color w:val="0070C0"/>
          <w:lang w:val="en-CA"/>
        </w:rPr>
        <w:t xml:space="preserve">distribution of effectiveness </w:t>
      </w:r>
      <w:r>
        <w:rPr>
          <w:color w:val="0070C0"/>
          <w:lang w:val="en-CA"/>
        </w:rPr>
        <w:t>for Brand B</w:t>
      </w:r>
      <w:r>
        <w:rPr>
          <w:color w:val="0070C0"/>
          <w:lang w:val="en-CA"/>
        </w:rPr>
        <w:t xml:space="preserve"> ointment:</w:t>
      </w:r>
    </w:p>
    <w:p w:rsidR="00DF5085" w:rsidRDefault="00DF5085" w:rsidP="00DF5085">
      <w:pPr>
        <w:pStyle w:val="ListParagraph"/>
        <w:rPr>
          <w:color w:val="0070C0"/>
          <w:lang w:val="en-CA"/>
        </w:rPr>
      </w:pPr>
    </w:p>
    <w:p w:rsidR="00DF5085" w:rsidRDefault="00DF5085" w:rsidP="00DF5085">
      <w:pPr>
        <w:pStyle w:val="ListParagraph"/>
        <w:rPr>
          <w:color w:val="0070C0"/>
          <w:lang w:val="en-CA"/>
        </w:rPr>
      </w:pPr>
    </w:p>
    <w:p w:rsidR="00DF5085" w:rsidRPr="00DF5085" w:rsidRDefault="00DF5085" w:rsidP="00DF5085">
      <w:pPr>
        <w:rPr>
          <w:color w:val="0070C0"/>
          <w:lang w:val="en-CA"/>
        </w:rPr>
      </w:pPr>
    </w:p>
    <w:p w:rsidR="002D067C" w:rsidRPr="00DF5085" w:rsidRDefault="00661112" w:rsidP="00DF5085">
      <w:pPr>
        <w:pStyle w:val="ListParagraph"/>
        <w:rPr>
          <w:lang w:val="en-CA"/>
        </w:rPr>
      </w:pPr>
      <w:r w:rsidRPr="00DF5085">
        <w:rPr>
          <w:color w:val="0070C0"/>
          <w:lang w:val="en-CA"/>
        </w:rPr>
        <w:t xml:space="preserve">By independence, it would mean that no matter what level you are looking at for one of the categorical variables, the conditional distribution of the other variable will be the same. </w:t>
      </w:r>
      <w:r w:rsidRPr="00DF5085">
        <w:rPr>
          <w:color w:val="0070C0"/>
          <w:lang w:val="en-CA"/>
        </w:rPr>
        <w:br/>
      </w:r>
    </w:p>
    <w:p w:rsidR="002D067C" w:rsidRDefault="00572497" w:rsidP="00572497">
      <w:pPr>
        <w:pStyle w:val="ListParagraph"/>
        <w:numPr>
          <w:ilvl w:val="0"/>
          <w:numId w:val="3"/>
        </w:numPr>
        <w:rPr>
          <w:lang w:val="en-CA"/>
        </w:rPr>
      </w:pPr>
      <w:r>
        <w:rPr>
          <w:lang w:val="en-CA"/>
        </w:rPr>
        <w:t xml:space="preserve">Move the slider to a different number of patients using Brand B who were cured. </w:t>
      </w:r>
      <w:r w:rsidR="00F3145B">
        <w:rPr>
          <w:lang w:val="en-CA"/>
        </w:rPr>
        <w:t xml:space="preserve"> Observe how the bar graphs / conditional distributions change as you move the slider.  Are the brand and effectiveness variables independent anymore?</w:t>
      </w:r>
    </w:p>
    <w:p w:rsidR="00F3145B" w:rsidRDefault="00F3145B" w:rsidP="00F3145B">
      <w:pPr>
        <w:pStyle w:val="ListParagraph"/>
        <w:rPr>
          <w:lang w:val="en-CA"/>
        </w:rPr>
      </w:pPr>
      <w:r w:rsidRPr="00F3145B">
        <w:rPr>
          <w:color w:val="0070C0"/>
          <w:lang w:val="en-CA"/>
        </w:rPr>
        <w:t xml:space="preserve">Answer: </w:t>
      </w:r>
      <w:r w:rsidRPr="00F3145B">
        <w:rPr>
          <w:color w:val="0070C0"/>
          <w:lang w:val="en-CA"/>
        </w:rPr>
        <w:t xml:space="preserve">The </w:t>
      </w:r>
      <w:r>
        <w:rPr>
          <w:color w:val="0070C0"/>
          <w:lang w:val="en-CA"/>
        </w:rPr>
        <w:t xml:space="preserve">height for the “cured” bar </w:t>
      </w:r>
      <w:r>
        <w:rPr>
          <w:color w:val="0070C0"/>
          <w:lang w:val="en-CA"/>
        </w:rPr>
        <w:t>is no longer the same</w:t>
      </w:r>
      <w:r>
        <w:rPr>
          <w:color w:val="0070C0"/>
          <w:lang w:val="en-CA"/>
        </w:rPr>
        <w:t xml:space="preserve"> </w:t>
      </w:r>
      <w:r>
        <w:rPr>
          <w:color w:val="0070C0"/>
          <w:lang w:val="en-CA"/>
        </w:rPr>
        <w:t>for</w:t>
      </w:r>
      <w:r>
        <w:rPr>
          <w:color w:val="0070C0"/>
          <w:lang w:val="en-CA"/>
        </w:rPr>
        <w:t xml:space="preserve"> the two brands.</w:t>
      </w:r>
      <w:r>
        <w:rPr>
          <w:color w:val="0070C0"/>
          <w:lang w:val="en-CA"/>
        </w:rPr>
        <w:t xml:space="preserve"> </w:t>
      </w:r>
      <w:r w:rsidR="004C4789">
        <w:rPr>
          <w:color w:val="0070C0"/>
          <w:lang w:val="en-CA"/>
        </w:rPr>
        <w:t xml:space="preserve"> </w:t>
      </w:r>
      <w:r w:rsidR="004C4789">
        <w:rPr>
          <w:color w:val="0070C0"/>
          <w:lang w:val="en-CA"/>
        </w:rPr>
        <w:t xml:space="preserve">The two brands </w:t>
      </w:r>
      <w:r w:rsidR="004C4789">
        <w:rPr>
          <w:color w:val="0070C0"/>
          <w:lang w:val="en-CA"/>
        </w:rPr>
        <w:t xml:space="preserve">now </w:t>
      </w:r>
      <w:r w:rsidR="004C4789">
        <w:rPr>
          <w:color w:val="0070C0"/>
          <w:lang w:val="en-CA"/>
        </w:rPr>
        <w:t>have different percentage of patients who were cured.</w:t>
      </w:r>
      <w:r w:rsidR="004C4789">
        <w:rPr>
          <w:color w:val="0070C0"/>
          <w:lang w:val="en-CA"/>
        </w:rPr>
        <w:t xml:space="preserve">  The two variables are </w:t>
      </w:r>
      <w:r w:rsidR="004C4789" w:rsidRPr="004C4789">
        <w:rPr>
          <w:color w:val="0070C0"/>
          <w:u w:val="single"/>
          <w:lang w:val="en-CA"/>
        </w:rPr>
        <w:t>not independent</w:t>
      </w:r>
      <w:r w:rsidR="004C4789">
        <w:rPr>
          <w:color w:val="0070C0"/>
          <w:lang w:val="en-CA"/>
        </w:rPr>
        <w:t xml:space="preserve">.  We can also say that they are </w:t>
      </w:r>
      <w:r w:rsidR="004C4789" w:rsidRPr="004C4789">
        <w:rPr>
          <w:color w:val="0070C0"/>
          <w:u w:val="single"/>
          <w:lang w:val="en-CA"/>
        </w:rPr>
        <w:t>associated</w:t>
      </w:r>
      <w:r w:rsidR="004C4789">
        <w:rPr>
          <w:color w:val="0070C0"/>
          <w:lang w:val="en-CA"/>
        </w:rPr>
        <w:t>.</w:t>
      </w:r>
    </w:p>
    <w:p w:rsidR="0043739B" w:rsidRPr="002E0649" w:rsidRDefault="0043739B" w:rsidP="0043739B">
      <w:pPr>
        <w:pStyle w:val="ListParagraph"/>
        <w:rPr>
          <w:lang w:val="en-CA"/>
        </w:rPr>
      </w:pPr>
    </w:p>
    <w:p w:rsidR="00374C27" w:rsidRPr="002A414D" w:rsidRDefault="00374C27">
      <w:pPr>
        <w:rPr>
          <w:lang w:val="en-CA"/>
        </w:rPr>
      </w:pPr>
      <w:bookmarkStart w:id="0" w:name="_GoBack"/>
      <w:bookmarkEnd w:id="0"/>
    </w:p>
    <w:sectPr w:rsidR="00374C27" w:rsidRPr="002A41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46C11"/>
    <w:multiLevelType w:val="hybridMultilevel"/>
    <w:tmpl w:val="ABE60D28"/>
    <w:lvl w:ilvl="0" w:tplc="00B80B64">
      <w:start w:val="1"/>
      <w:numFmt w:val="lowerLetter"/>
      <w:lvlText w:val="(%1)"/>
      <w:lvlJc w:val="left"/>
      <w:pPr>
        <w:ind w:left="1080" w:hanging="360"/>
      </w:pPr>
      <w:rPr>
        <w:rFonts w:asciiTheme="minorHAnsi" w:eastAsiaTheme="minorEastAsia"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3AF2F92"/>
    <w:multiLevelType w:val="hybridMultilevel"/>
    <w:tmpl w:val="8482F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C077E72"/>
    <w:multiLevelType w:val="hybridMultilevel"/>
    <w:tmpl w:val="334C7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5A3080E"/>
    <w:multiLevelType w:val="hybridMultilevel"/>
    <w:tmpl w:val="721C0FB8"/>
    <w:lvl w:ilvl="0" w:tplc="B378A5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439B"/>
    <w:rsid w:val="001B0BC4"/>
    <w:rsid w:val="002A414D"/>
    <w:rsid w:val="002D067C"/>
    <w:rsid w:val="002E0649"/>
    <w:rsid w:val="0030439B"/>
    <w:rsid w:val="00374C27"/>
    <w:rsid w:val="0043739B"/>
    <w:rsid w:val="004C4789"/>
    <w:rsid w:val="00572497"/>
    <w:rsid w:val="005C32B6"/>
    <w:rsid w:val="00661112"/>
    <w:rsid w:val="006C2777"/>
    <w:rsid w:val="00783FBE"/>
    <w:rsid w:val="008D7354"/>
    <w:rsid w:val="009F5E59"/>
    <w:rsid w:val="00A12B72"/>
    <w:rsid w:val="00A75148"/>
    <w:rsid w:val="00B31CA3"/>
    <w:rsid w:val="00C213F1"/>
    <w:rsid w:val="00D06FF4"/>
    <w:rsid w:val="00D82FB6"/>
    <w:rsid w:val="00DF5085"/>
    <w:rsid w:val="00F3145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83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83FB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83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83F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2</Pages>
  <Words>565</Words>
  <Characters>3225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Eugenia Yu</dc:creator>
  <cp:keywords/>
  <dc:description/>
  <cp:lastModifiedBy>Eugenia Yu</cp:lastModifiedBy>
  <cp:revision>18</cp:revision>
  <dcterms:created xsi:type="dcterms:W3CDTF">2023-02-24T02:24:00Z</dcterms:created>
  <dcterms:modified xsi:type="dcterms:W3CDTF">2023-02-24T04:23:00Z</dcterms:modified>
</cp:coreProperties>
</file>