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Maturion Criteria Engine Policy</w:t>
      </w:r>
    </w:p>
    <w:p>
      <w:r>
        <w:t>Defines how Maturion generates, validates, and adapts Minimum Performance Standard (MPS) criteria.</w:t>
      </w:r>
    </w:p>
    <w:p>
      <w:pPr>
        <w:pStyle w:val="Heading2"/>
      </w:pPr>
      <w:r>
        <w:t>🔍 Core Generation Rules</w:t>
      </w:r>
    </w:p>
    <w:p>
      <w:r>
        <w:t>• Must be evidence-first (Annex 2 style)</w:t>
        <w:br/>
        <w:t>• Follow singular structure: Evidence → Noun → Context</w:t>
        <w:br/>
        <w:t>• Avoid compound logic and vague statements</w:t>
      </w:r>
    </w:p>
    <w:p>
      <w:pPr>
        <w:pStyle w:val="Heading2"/>
      </w:pPr>
      <w:r>
        <w:t>🛠️ Tailoring Logic</w:t>
      </w:r>
    </w:p>
    <w:p>
      <w:r>
        <w:t>• Incorporates organization name or role if needed</w:t>
        <w:br/>
        <w:t>• Adjusts phrasing based on industry terminology</w:t>
        <w:br/>
        <w:t>• Follows role-based specificity</w:t>
      </w:r>
    </w:p>
    <w:p>
      <w:pPr>
        <w:pStyle w:val="Heading2"/>
      </w:pPr>
      <w:r>
        <w:t>🔁 Rewrite and Feedback Loop</w:t>
      </w:r>
    </w:p>
    <w:p>
      <w:r>
        <w:t>• Maturion accepts rejections and rewrites</w:t>
        <w:br/>
        <w:t>• Improves model accuracy over time</w:t>
        <w:br/>
        <w:t>• Learns sector nuances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