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00B5"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Times New Roman" w:eastAsia="Times New Roman" w:hAnsi="Times New Roman" w:cs="Times New Roman"/>
          <w:b/>
          <w:bCs/>
          <w:kern w:val="0"/>
          <w:sz w:val="36"/>
          <w:szCs w:val="36"/>
          <w:lang w:eastAsia="en-GB"/>
          <w14:ligatures w14:val="none"/>
        </w:rPr>
        <w:t>Title:</w:t>
      </w:r>
    </w:p>
    <w:p w14:paraId="43CC1E28"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b/>
          <w:bCs/>
          <w:kern w:val="0"/>
          <w:sz w:val="24"/>
          <w:szCs w:val="24"/>
          <w:lang w:eastAsia="en-GB"/>
          <w14:ligatures w14:val="none"/>
        </w:rPr>
        <w:t>Remote Assurance</w:t>
      </w:r>
    </w:p>
    <w:p w14:paraId="08ADCEDC"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0EC6427C">
          <v:rect id="_x0000_i1025" style="width:0;height:1.5pt" o:hralign="center" o:hrstd="t" o:hr="t" fillcolor="#a0a0a0" stroked="f"/>
        </w:pict>
      </w:r>
    </w:p>
    <w:p w14:paraId="0EE577BC"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Category:</w:t>
      </w:r>
    </w:p>
    <w:p w14:paraId="142F286A"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b/>
          <w:bCs/>
          <w:kern w:val="0"/>
          <w:sz w:val="24"/>
          <w:szCs w:val="24"/>
          <w:lang w:eastAsia="en-GB"/>
          <w14:ligatures w14:val="none"/>
        </w:rPr>
        <w:t>Proof</w:t>
      </w:r>
    </w:p>
    <w:p w14:paraId="702E1810"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66F150D5">
          <v:rect id="_x0000_i1026" style="width:0;height:1.5pt" o:hralign="center" o:hrstd="t" o:hr="t" fillcolor="#a0a0a0" stroked="f"/>
        </w:pict>
      </w:r>
    </w:p>
    <w:p w14:paraId="335E0870"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Description:</w:t>
      </w:r>
    </w:p>
    <w:p w14:paraId="39767672"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Minimum Performance Standard for Remote Assurance. Defines intent, required actions, and guidance for implementing an independent, off-site, objective monitoring function that uses data integration and analytics to ensure effective risk management, loss prevention, compliance, and continual improvement.</w:t>
      </w:r>
    </w:p>
    <w:p w14:paraId="10AAD161"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52B6E7A6">
          <v:rect id="_x0000_i1027" style="width:0;height:1.5pt" o:hralign="center" o:hrstd="t" o:hr="t" fillcolor="#a0a0a0" stroked="f"/>
        </w:pict>
      </w:r>
    </w:p>
    <w:p w14:paraId="042F212D"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Tags:</w:t>
      </w:r>
    </w:p>
    <w:p w14:paraId="1F1871E6"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remote assurance, monitoring, independent oversight, risk management, compliance, data analytics, incident management, continuous improvement</w:t>
      </w:r>
    </w:p>
    <w:p w14:paraId="07D64107"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4DE1B733">
          <v:rect id="_x0000_i1028" style="width:0;height:1.5pt" o:hralign="center" o:hrstd="t" o:hr="t" fillcolor="#a0a0a0" stroked="f"/>
        </w:pict>
      </w:r>
    </w:p>
    <w:p w14:paraId="41894D0F"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Upload Notes (Admin Only):</w:t>
      </w:r>
    </w:p>
    <w:p w14:paraId="4B5E1609"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Includes intent, required actions, and assessment criteria for establishing a formal remote assurance function. Supports AI training to deliver industry-neutral best-practice guidance for independent monitoring systems designed to prevent losses, ensure compliance, and improve security outcomes in any sector.</w:t>
      </w:r>
    </w:p>
    <w:p w14:paraId="73802C16"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673E0EF2">
          <v:rect id="_x0000_i1029" style="width:0;height:1.5pt" o:hralign="center" o:hrstd="t" o:hr="t" fillcolor="#a0a0a0" stroked="f"/>
        </w:pict>
      </w:r>
    </w:p>
    <w:p w14:paraId="17283983"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Intent:</w:t>
      </w:r>
    </w:p>
    <w:p w14:paraId="7D331141"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To ensure an organisation implements an independent, objective, off-site assurance capability that continuously monitors, analyses, and validates the effectiveness of security and operational controls. This approach mitigates the risks of local influence, insider threat, collusion, or complacency, and provides reliable evidence of compliance, risk mitigation, and continuous improvement.</w:t>
      </w:r>
    </w:p>
    <w:p w14:paraId="2B29F36F"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52D03793">
          <v:rect id="_x0000_i1030" style="width:0;height:1.5pt" o:hralign="center" o:hrstd="t" o:hr="t" fillcolor="#a0a0a0" stroked="f"/>
        </w:pict>
      </w:r>
    </w:p>
    <w:p w14:paraId="036CB6E1"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lastRenderedPageBreak/>
        <w:t>✅</w:t>
      </w:r>
      <w:r w:rsidRPr="00873C35">
        <w:rPr>
          <w:rFonts w:ascii="Times New Roman" w:eastAsia="Times New Roman" w:hAnsi="Times New Roman" w:cs="Times New Roman"/>
          <w:b/>
          <w:bCs/>
          <w:kern w:val="0"/>
          <w:sz w:val="36"/>
          <w:szCs w:val="36"/>
          <w:lang w:eastAsia="en-GB"/>
          <w14:ligatures w14:val="none"/>
        </w:rPr>
        <w:t xml:space="preserve"> Required Actions:</w:t>
      </w:r>
    </w:p>
    <w:p w14:paraId="7CB08923"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1️</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Define Remote Assurance Policy</w:t>
      </w:r>
    </w:p>
    <w:p w14:paraId="1B89F4C9" w14:textId="77777777" w:rsidR="00873C35" w:rsidRPr="00873C35" w:rsidRDefault="00873C35" w:rsidP="00873C3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Establish and communicate an approved policy or procedure describing the scope, objectives, roles, and responsibilities of remote assurance activities.</w:t>
      </w:r>
    </w:p>
    <w:p w14:paraId="16807A3F"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2️</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Establish Independent Monitoring Capability</w:t>
      </w:r>
    </w:p>
    <w:p w14:paraId="59DE7157" w14:textId="77777777" w:rsidR="00873C35" w:rsidRPr="00873C35" w:rsidRDefault="00873C35" w:rsidP="00873C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Maintain an off-site or independent function that cannot be influenced by local site dynamics.</w:t>
      </w:r>
    </w:p>
    <w:p w14:paraId="45AF081F" w14:textId="77777777" w:rsidR="00873C35" w:rsidRPr="00873C35" w:rsidRDefault="00873C35" w:rsidP="00873C3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Assign appropriate authority, resources, and technical capability to perform objective assurance.</w:t>
      </w:r>
    </w:p>
    <w:p w14:paraId="66D76E38"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3️</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Integrate Data Feeds from Critical Systems</w:t>
      </w:r>
    </w:p>
    <w:p w14:paraId="71AC35D4" w14:textId="77777777" w:rsidR="00873C35" w:rsidRPr="00873C35" w:rsidRDefault="00873C35" w:rsidP="00873C3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Ensure data from surveillance systems, access control, incident management, process control/SCADA, HR/payroll, procurement, and supply chain systems is centrally collected and analysed.</w:t>
      </w:r>
    </w:p>
    <w:p w14:paraId="7699FDE6"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4️</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Enable Real-Time Monitoring and Alerting</w:t>
      </w:r>
    </w:p>
    <w:p w14:paraId="0CAE5260" w14:textId="77777777" w:rsidR="00873C35" w:rsidRPr="00873C35" w:rsidRDefault="00873C35" w:rsidP="00873C3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Deploy systems that provide continuous monitoring, live notifications, automated alerting, and escalation for critical security events and process anomalies.</w:t>
      </w:r>
    </w:p>
    <w:p w14:paraId="169ADD0F"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5️</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Conduct Incident Review and Investigation Oversight</w:t>
      </w:r>
    </w:p>
    <w:p w14:paraId="4E1F340F" w14:textId="77777777" w:rsidR="00873C35" w:rsidRPr="00873C35" w:rsidRDefault="00873C35" w:rsidP="00873C3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Include independent review of incident reports, video footage, access logs, and workflow system data.</w:t>
      </w:r>
    </w:p>
    <w:p w14:paraId="1E1CF25A" w14:textId="77777777" w:rsidR="00873C35" w:rsidRPr="00873C35" w:rsidRDefault="00873C35" w:rsidP="00873C3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Flag potential collusion, process deviations, or control failures.</w:t>
      </w:r>
    </w:p>
    <w:p w14:paraId="578A246F" w14:textId="77777777" w:rsidR="00873C35" w:rsidRPr="00873C35" w:rsidRDefault="00873C35" w:rsidP="00873C3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Support objective investigations with evidence management and chain-of-custody controls.</w:t>
      </w:r>
    </w:p>
    <w:p w14:paraId="69A4A9F0"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6️</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Perform Data Analytics and Risk Modelling</w:t>
      </w:r>
    </w:p>
    <w:p w14:paraId="6D184070" w14:textId="77777777" w:rsidR="00873C35" w:rsidRPr="00873C35" w:rsidRDefault="00873C35" w:rsidP="00873C3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Use structured data analysis, risk dashboards, and tolerance thresholds to identify emerging risks.</w:t>
      </w:r>
    </w:p>
    <w:p w14:paraId="566D0A3D" w14:textId="77777777" w:rsidR="00873C35" w:rsidRPr="00873C35" w:rsidRDefault="00873C35" w:rsidP="00873C3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Automate monitoring of critical indicators to detect out-of-tolerance conditions.</w:t>
      </w:r>
    </w:p>
    <w:p w14:paraId="302EA240"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7️</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Ensure Reporting and Escalation Protocols</w:t>
      </w:r>
    </w:p>
    <w:p w14:paraId="08132DCC" w14:textId="77777777" w:rsidR="00873C35" w:rsidRPr="00873C35" w:rsidRDefault="00873C35" w:rsidP="00873C3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Maintain clear protocols for alerting management of critical findings.</w:t>
      </w:r>
    </w:p>
    <w:p w14:paraId="62D09598" w14:textId="77777777" w:rsidR="00873C35" w:rsidRPr="00873C35" w:rsidRDefault="00873C35" w:rsidP="00873C3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Document and track escalated cases to closure.</w:t>
      </w:r>
    </w:p>
    <w:p w14:paraId="7707C1AE"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8️</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Enable Continuous Improvement</w:t>
      </w:r>
    </w:p>
    <w:p w14:paraId="7F9E2BC4" w14:textId="77777777" w:rsidR="00873C35" w:rsidRPr="00873C35" w:rsidRDefault="00873C35" w:rsidP="00873C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Maintain audit trails and evidence of monitoring activities.</w:t>
      </w:r>
    </w:p>
    <w:p w14:paraId="7201EC45" w14:textId="77777777" w:rsidR="00873C35" w:rsidRPr="00873C35" w:rsidRDefault="00873C35" w:rsidP="00873C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lastRenderedPageBreak/>
        <w:t>Review and update procedures based on learnings from incidents, investigations, and audit findings.</w:t>
      </w:r>
    </w:p>
    <w:p w14:paraId="4ED20CD3"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9️</w:t>
      </w:r>
      <w:r w:rsidRPr="00873C35">
        <w:rPr>
          <w:rFonts w:ascii="Segoe UI Symbol" w:eastAsia="Times New Roman" w:hAnsi="Segoe UI Symbol" w:cs="Segoe UI Symbol"/>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w:t>
      </w:r>
      <w:r w:rsidRPr="00873C35">
        <w:rPr>
          <w:rFonts w:ascii="Times New Roman" w:eastAsia="Times New Roman" w:hAnsi="Times New Roman" w:cs="Times New Roman"/>
          <w:b/>
          <w:bCs/>
          <w:kern w:val="0"/>
          <w:sz w:val="24"/>
          <w:szCs w:val="24"/>
          <w:lang w:eastAsia="en-GB"/>
          <w14:ligatures w14:val="none"/>
        </w:rPr>
        <w:t>Ensure Secure Data Handling</w:t>
      </w:r>
    </w:p>
    <w:p w14:paraId="6B42DAEF" w14:textId="77777777" w:rsidR="00873C35" w:rsidRPr="00873C35" w:rsidRDefault="00873C35" w:rsidP="00873C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Protect the integrity and confidentiality of monitoring data through secure storage, controlled access, and compliance with applicable privacy regulations.</w:t>
      </w:r>
    </w:p>
    <w:p w14:paraId="7ED5EC52"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18F0DE31">
          <v:rect id="_x0000_i1031" style="width:0;height:1.5pt" o:hralign="center" o:hrstd="t" o:hr="t" fillcolor="#a0a0a0" stroked="f"/>
        </w:pict>
      </w:r>
    </w:p>
    <w:p w14:paraId="6FD7FC66"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Assessment Criteria:</w:t>
      </w:r>
    </w:p>
    <w:p w14:paraId="4BFAC393"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Evidence of an approved Remote Assurance Policy or Procedure describing scope, objectives, responsibilities.</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Documentation of independent, off-site monitoring function with defined roles and authority.</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Records showing integration of data feeds from surveillance, access control, incident management, process control/SCADA, HR/payroll, procurement.</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Demonstrated use of real-time monitoring systems with alerting, escalation workflows, and audit trails.</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Incident management system records showing independent review, investigation oversight, and closure tracking.</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Evidence of structured risk dashboards or tolerance thresholds for monitoring key risk indicators.</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Documentation of reporting protocols and escalation mechanisms for critical events.</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Audit trails verifying secure, compliant handling of monitoring data.</w:t>
      </w:r>
      <w:r w:rsidRPr="00873C35">
        <w:rPr>
          <w:rFonts w:ascii="Times New Roman" w:eastAsia="Times New Roman" w:hAnsi="Times New Roman" w:cs="Times New Roman"/>
          <w:kern w:val="0"/>
          <w:sz w:val="24"/>
          <w:szCs w:val="24"/>
          <w:lang w:eastAsia="en-GB"/>
          <w14:ligatures w14:val="none"/>
        </w:rPr>
        <w:br/>
      </w:r>
      <w:r w:rsidRPr="00873C35">
        <w:rPr>
          <w:rFonts w:ascii="Segoe UI Emoji" w:eastAsia="Times New Roman" w:hAnsi="Segoe UI Emoji" w:cs="Segoe UI Emoji"/>
          <w:kern w:val="0"/>
          <w:sz w:val="24"/>
          <w:szCs w:val="24"/>
          <w:lang w:eastAsia="en-GB"/>
          <w14:ligatures w14:val="none"/>
        </w:rPr>
        <w:t>✔️</w:t>
      </w:r>
      <w:r w:rsidRPr="00873C35">
        <w:rPr>
          <w:rFonts w:ascii="Times New Roman" w:eastAsia="Times New Roman" w:hAnsi="Times New Roman" w:cs="Times New Roman"/>
          <w:kern w:val="0"/>
          <w:sz w:val="24"/>
          <w:szCs w:val="24"/>
          <w:lang w:eastAsia="en-GB"/>
          <w14:ligatures w14:val="none"/>
        </w:rPr>
        <w:t xml:space="preserve"> Records of continuous improvement activities including policy updates and lessons learned.</w:t>
      </w:r>
    </w:p>
    <w:p w14:paraId="6E2DB53E" w14:textId="77777777" w:rsidR="00873C35" w:rsidRPr="00873C35" w:rsidRDefault="00873C35" w:rsidP="00873C35">
      <w:pPr>
        <w:spacing w:after="0"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pict w14:anchorId="6B88C4D5">
          <v:rect id="_x0000_i1032" style="width:0;height:1.5pt" o:hralign="center" o:hrstd="t" o:hr="t" fillcolor="#a0a0a0" stroked="f"/>
        </w:pict>
      </w:r>
    </w:p>
    <w:p w14:paraId="6A8EF95E" w14:textId="77777777" w:rsidR="00873C35" w:rsidRPr="00873C35" w:rsidRDefault="00873C35" w:rsidP="00873C3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73C35">
        <w:rPr>
          <w:rFonts w:ascii="Segoe UI Emoji" w:eastAsia="Times New Roman" w:hAnsi="Segoe UI Emoji" w:cs="Segoe UI Emoji"/>
          <w:b/>
          <w:bCs/>
          <w:kern w:val="0"/>
          <w:sz w:val="36"/>
          <w:szCs w:val="36"/>
          <w:lang w:eastAsia="en-GB"/>
          <w14:ligatures w14:val="none"/>
        </w:rPr>
        <w:t>✅</w:t>
      </w:r>
      <w:r w:rsidRPr="00873C35">
        <w:rPr>
          <w:rFonts w:ascii="Times New Roman" w:eastAsia="Times New Roman" w:hAnsi="Times New Roman" w:cs="Times New Roman"/>
          <w:b/>
          <w:bCs/>
          <w:kern w:val="0"/>
          <w:sz w:val="36"/>
          <w:szCs w:val="36"/>
          <w:lang w:eastAsia="en-GB"/>
          <w14:ligatures w14:val="none"/>
        </w:rPr>
        <w:t xml:space="preserve"> Guidance:</w:t>
      </w:r>
    </w:p>
    <w:p w14:paraId="0A017015"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International best practice recognises that risks such as insider threat, collusion, and complacency can undermine local security controls. Remote Assurance addresses these risks by placing monitoring, analytics, and review functions off-site or in an independent internal unit, immune from local influence. This ensures objective, evidence-based validation of control effectiveness, strengthens accountability, and supports loss prevention, compliance, and continual improvement.</w:t>
      </w:r>
    </w:p>
    <w:p w14:paraId="74357C70" w14:textId="77777777" w:rsidR="00873C35" w:rsidRPr="00873C35" w:rsidRDefault="00873C35" w:rsidP="00873C35">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73C35">
        <w:rPr>
          <w:rFonts w:ascii="Times New Roman" w:eastAsia="Times New Roman" w:hAnsi="Times New Roman" w:cs="Times New Roman"/>
          <w:kern w:val="0"/>
          <w:sz w:val="24"/>
          <w:szCs w:val="24"/>
          <w:lang w:eastAsia="en-GB"/>
          <w14:ligatures w14:val="none"/>
        </w:rPr>
        <w:t>Remote Assurance integrates data from multiple systems to provide a unified risk picture, enables real-time alerts and escalations, and documents audit-ready evidence of performance. It is applicable in any industry where loss prevention, security, or compliance are priorities, and is aligned with frameworks such as ISO 31000 Risk Management and ISO 37301 Compliance Management Systems.</w:t>
      </w:r>
    </w:p>
    <w:p w14:paraId="66B4EA92" w14:textId="77777777" w:rsidR="00804C4E" w:rsidRDefault="00804C4E"/>
    <w:sectPr w:rsidR="00804C4E"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389"/>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73F"/>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F67F7"/>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75D85"/>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B1EDF"/>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73A97"/>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F2871"/>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951C3"/>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80705"/>
    <w:multiLevelType w:val="multilevel"/>
    <w:tmpl w:val="62A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169923">
    <w:abstractNumId w:val="2"/>
  </w:num>
  <w:num w:numId="2" w16cid:durableId="233902791">
    <w:abstractNumId w:val="8"/>
  </w:num>
  <w:num w:numId="3" w16cid:durableId="116801689">
    <w:abstractNumId w:val="0"/>
  </w:num>
  <w:num w:numId="4" w16cid:durableId="1483425632">
    <w:abstractNumId w:val="1"/>
  </w:num>
  <w:num w:numId="5" w16cid:durableId="1787112578">
    <w:abstractNumId w:val="7"/>
  </w:num>
  <w:num w:numId="6" w16cid:durableId="1930042957">
    <w:abstractNumId w:val="5"/>
  </w:num>
  <w:num w:numId="7" w16cid:durableId="47732423">
    <w:abstractNumId w:val="3"/>
  </w:num>
  <w:num w:numId="8" w16cid:durableId="550195826">
    <w:abstractNumId w:val="6"/>
  </w:num>
  <w:num w:numId="9" w16cid:durableId="256787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C35"/>
    <w:rsid w:val="00040260"/>
    <w:rsid w:val="002F7011"/>
    <w:rsid w:val="004C72C5"/>
    <w:rsid w:val="00804C4E"/>
    <w:rsid w:val="00873C35"/>
    <w:rsid w:val="008D7847"/>
    <w:rsid w:val="00E2402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7A80"/>
  <w15:chartTrackingRefBased/>
  <w15:docId w15:val="{D4CB5764-14CC-494F-B845-804A7DE5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C35"/>
    <w:rPr>
      <w:rFonts w:eastAsiaTheme="majorEastAsia" w:cstheme="majorBidi"/>
      <w:color w:val="272727" w:themeColor="text1" w:themeTint="D8"/>
    </w:rPr>
  </w:style>
  <w:style w:type="paragraph" w:styleId="Title">
    <w:name w:val="Title"/>
    <w:basedOn w:val="Normal"/>
    <w:next w:val="Normal"/>
    <w:link w:val="TitleChar"/>
    <w:uiPriority w:val="10"/>
    <w:qFormat/>
    <w:rsid w:val="00873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C35"/>
    <w:pPr>
      <w:spacing w:before="160"/>
      <w:jc w:val="center"/>
    </w:pPr>
    <w:rPr>
      <w:i/>
      <w:iCs/>
      <w:color w:val="404040" w:themeColor="text1" w:themeTint="BF"/>
    </w:rPr>
  </w:style>
  <w:style w:type="character" w:customStyle="1" w:styleId="QuoteChar">
    <w:name w:val="Quote Char"/>
    <w:basedOn w:val="DefaultParagraphFont"/>
    <w:link w:val="Quote"/>
    <w:uiPriority w:val="29"/>
    <w:rsid w:val="00873C35"/>
    <w:rPr>
      <w:i/>
      <w:iCs/>
      <w:color w:val="404040" w:themeColor="text1" w:themeTint="BF"/>
    </w:rPr>
  </w:style>
  <w:style w:type="paragraph" w:styleId="ListParagraph">
    <w:name w:val="List Paragraph"/>
    <w:basedOn w:val="Normal"/>
    <w:uiPriority w:val="34"/>
    <w:qFormat/>
    <w:rsid w:val="00873C35"/>
    <w:pPr>
      <w:ind w:left="720"/>
      <w:contextualSpacing/>
    </w:pPr>
  </w:style>
  <w:style w:type="character" w:styleId="IntenseEmphasis">
    <w:name w:val="Intense Emphasis"/>
    <w:basedOn w:val="DefaultParagraphFont"/>
    <w:uiPriority w:val="21"/>
    <w:qFormat/>
    <w:rsid w:val="00873C35"/>
    <w:rPr>
      <w:i/>
      <w:iCs/>
      <w:color w:val="0F4761" w:themeColor="accent1" w:themeShade="BF"/>
    </w:rPr>
  </w:style>
  <w:style w:type="paragraph" w:styleId="IntenseQuote">
    <w:name w:val="Intense Quote"/>
    <w:basedOn w:val="Normal"/>
    <w:next w:val="Normal"/>
    <w:link w:val="IntenseQuoteChar"/>
    <w:uiPriority w:val="30"/>
    <w:qFormat/>
    <w:rsid w:val="00873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C35"/>
    <w:rPr>
      <w:i/>
      <w:iCs/>
      <w:color w:val="0F4761" w:themeColor="accent1" w:themeShade="BF"/>
    </w:rPr>
  </w:style>
  <w:style w:type="character" w:styleId="IntenseReference">
    <w:name w:val="Intense Reference"/>
    <w:basedOn w:val="DefaultParagraphFont"/>
    <w:uiPriority w:val="32"/>
    <w:qFormat/>
    <w:rsid w:val="00873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84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688</Words>
  <Characters>4392</Characters>
  <Application>Microsoft Office Word</Application>
  <DocSecurity>0</DocSecurity>
  <Lines>151</Lines>
  <Paragraphs>101</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1</cp:revision>
  <dcterms:created xsi:type="dcterms:W3CDTF">2025-07-01T12:04:00Z</dcterms:created>
  <dcterms:modified xsi:type="dcterms:W3CDTF">2025-07-01T12:05:00Z</dcterms:modified>
</cp:coreProperties>
</file>