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05B3" w14:textId="77777777" w:rsidR="00B50E27" w:rsidRDefault="002014FB">
      <w:pPr>
        <w:pStyle w:val="Heading1"/>
      </w:pPr>
      <w:r>
        <w:t>Roadmap Progression Logic</w:t>
      </w:r>
    </w:p>
    <w:p w14:paraId="10486B96" w14:textId="77777777" w:rsidR="00B50E27" w:rsidRDefault="002014FB">
      <w:r>
        <w:t>Instruction to AI:</w:t>
      </w:r>
      <w:r>
        <w:br/>
      </w:r>
      <w:r>
        <w:br/>
        <w:t>1. Roadmap progression reflects organizational maturity journey.</w:t>
      </w:r>
      <w:r>
        <w:br/>
        <w:t>2. The roadmap consists of the following fixed sequential phases:</w:t>
      </w:r>
      <w:r>
        <w:br/>
        <w:t xml:space="preserve">   - Free Assessment</w:t>
      </w:r>
      <w:r>
        <w:br/>
        <w:t xml:space="preserve">   - Baseline</w:t>
      </w:r>
      <w:r>
        <w:br/>
        <w:t xml:space="preserve">   - Baseline +1 Year</w:t>
      </w:r>
      <w:r>
        <w:br/>
      </w:r>
      <w:r>
        <w:t xml:space="preserve">   - Baseline +2 Year</w:t>
      </w:r>
      <w:r>
        <w:br/>
        <w:t xml:space="preserve">   - Baseline +3 Year (optional/future)</w:t>
      </w:r>
      <w:r>
        <w:br/>
        <w:t>3. Marker layout on the roadmap should follow a bottom-up flow: each year upward.</w:t>
      </w:r>
      <w:r>
        <w:br/>
        <w:t>4. Marker labels should dynamically reflect:</w:t>
      </w:r>
      <w:r>
        <w:br/>
        <w:t xml:space="preserve">   - Title (e.g., Baseline +1 Year)</w:t>
      </w:r>
      <w:r>
        <w:br/>
        <w:t xml:space="preserve">   - Status (e.g., Locked, Completed, Future)</w:t>
      </w:r>
      <w:r>
        <w:br/>
        <w:t xml:space="preserve">   - Date Completed (where applicable)</w:t>
      </w:r>
      <w:r>
        <w:br/>
        <w:t>5. Hovering on markers should show the phase description, but not hide the full roadmap.</w:t>
      </w:r>
      <w:r>
        <w:br/>
        <w:t>6. Clicking on a marker navigates to evidence upload for that phase.</w:t>
      </w:r>
      <w:r>
        <w:br/>
        <w:t>7. AI should allow for scenario logic such a</w:t>
      </w:r>
      <w:r>
        <w:t>s:</w:t>
      </w:r>
      <w:r>
        <w:br/>
        <w:t xml:space="preserve">   - Regression: If annual targets aren't met, progress stalls or regresses.</w:t>
      </w:r>
      <w:r>
        <w:br/>
        <w:t xml:space="preserve">   - Acceleration: If all requirements are met early, unlock next phase early.</w:t>
      </w:r>
      <w:r>
        <w:br/>
        <w:t>8. Each organization may insert their logo at the roadmap’s top-right placeholder for personalization.</w:t>
      </w:r>
    </w:p>
    <w:sectPr w:rsidR="00B50E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348847">
    <w:abstractNumId w:val="8"/>
  </w:num>
  <w:num w:numId="2" w16cid:durableId="1844784136">
    <w:abstractNumId w:val="6"/>
  </w:num>
  <w:num w:numId="3" w16cid:durableId="929312459">
    <w:abstractNumId w:val="5"/>
  </w:num>
  <w:num w:numId="4" w16cid:durableId="910888956">
    <w:abstractNumId w:val="4"/>
  </w:num>
  <w:num w:numId="5" w16cid:durableId="2081978017">
    <w:abstractNumId w:val="7"/>
  </w:num>
  <w:num w:numId="6" w16cid:durableId="1737430331">
    <w:abstractNumId w:val="3"/>
  </w:num>
  <w:num w:numId="7" w16cid:durableId="1748767504">
    <w:abstractNumId w:val="2"/>
  </w:num>
  <w:num w:numId="8" w16cid:durableId="748429350">
    <w:abstractNumId w:val="1"/>
  </w:num>
  <w:num w:numId="9" w16cid:durableId="49388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FB"/>
    <w:rsid w:val="0029639D"/>
    <w:rsid w:val="00326F90"/>
    <w:rsid w:val="007D0CF0"/>
    <w:rsid w:val="00AA1D8D"/>
    <w:rsid w:val="00B47730"/>
    <w:rsid w:val="00B50E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9A1CE8"/>
  <w14:defaultImageDpi w14:val="300"/>
  <w15:docId w15:val="{BA59BFA4-D36E-4791-9FAB-FB97C34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2025-06-25T17:15:00Z</dcterms:created>
  <dcterms:modified xsi:type="dcterms:W3CDTF">2025-06-25T17:15:00Z</dcterms:modified>
  <cp:category/>
</cp:coreProperties>
</file>