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68C7" w14:textId="77777777" w:rsidR="007F1D1B" w:rsidRPr="007F1D1B" w:rsidRDefault="007F1D1B" w:rsidP="007F1D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F1D1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📄</w:t>
      </w:r>
      <w:r w:rsidRPr="007F1D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22. </w:t>
      </w:r>
      <w:proofErr w:type="spellStart"/>
      <w:r w:rsidRPr="007F1D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Diamond_Security_and_Control_Principles.mls</w:t>
      </w:r>
      <w:proofErr w:type="spellEnd"/>
    </w:p>
    <w:p w14:paraId="1165733C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14:paraId="7C028F92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094ADEE3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Maturion Knowledge File: Diamond Security and Control Principles</w:t>
      </w:r>
    </w:p>
    <w:p w14:paraId="18554DE9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9A93E7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Category: Subject Knowledge – Specialized Risk Domain</w:t>
      </w:r>
    </w:p>
    <w:p w14:paraId="1428B77F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Tags: Diamond Mining, Chain of Custody, Collusion Risk, Hands-Free Recovery</w:t>
      </w:r>
    </w:p>
    <w:p w14:paraId="79144DE9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Visibility: Maturion AI only</w:t>
      </w:r>
    </w:p>
    <w:p w14:paraId="1AFDEE7D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Purpose: Equip Maturion to understand, interpret, and guide diamond-specific security and loss prevention strategies.</w:t>
      </w:r>
    </w:p>
    <w:p w14:paraId="1AB2FB38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5C4399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19A1D85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6B6875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1. Purpose and Context</w:t>
      </w:r>
    </w:p>
    <w:p w14:paraId="73933521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6A3104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document provides the foundational logic and control principles required for Maturion to evaluate, audit, or enhance security practices specific to diamond operations. While adaptable to other high-value product environments, these standards were refined in diamond mining and recovery contexts.</w:t>
      </w:r>
    </w:p>
    <w:p w14:paraId="11E75460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9CAC55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F8C2153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E77573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2. Strategic Principles</w:t>
      </w:r>
    </w:p>
    <w:p w14:paraId="73917FD6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E22463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**Security is a weakest-link problem**: One vulnerability can compromise the entire operation.</w:t>
      </w:r>
    </w:p>
    <w:p w14:paraId="119AB652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**Security must be cross-functional**: Ownership extends beyond the security department.</w:t>
      </w:r>
    </w:p>
    <w:p w14:paraId="77511EC9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**Risk is quantifiable**: Probability × Impact – controls must reduce either or both.</w:t>
      </w:r>
    </w:p>
    <w:p w14:paraId="7E16EB4B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**Security requires trade-offs**: More security may impact operational efficiency; balance must be guided by executive-level risk tolerance.</w:t>
      </w:r>
    </w:p>
    <w:p w14:paraId="504D9A33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**Security must be embedded, not layered on**: Controls should be part of business workflows.</w:t>
      </w:r>
    </w:p>
    <w:p w14:paraId="4C217D67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**Credibility is key**: Controls must be auditable, effective, and seen as legitimate.</w:t>
      </w:r>
    </w:p>
    <w:p w14:paraId="3BD4C151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0925A7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5F660B8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E93FCC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3. Diamond Operation Security Layers</w:t>
      </w:r>
    </w:p>
    <w:p w14:paraId="5A413D7D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E0D016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Layer                | Description                                                                 |</w:t>
      </w:r>
    </w:p>
    <w:p w14:paraId="329B9025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|----------------------|-----------------------------------------------------------------------------|</w:t>
      </w:r>
    </w:p>
    <w:p w14:paraId="14F59F1B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Basic Controls        | Physical barriers, access zones, lighting, movement flow                   |</w:t>
      </w:r>
    </w:p>
    <w:p w14:paraId="2DE5831C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Supervisory </w:t>
      </w:r>
      <w:proofErr w:type="gramStart"/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Controls  |</w:t>
      </w:r>
      <w:proofErr w:type="gramEnd"/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Chain of custody enforcement, reconciliations, tolerance checks            |</w:t>
      </w:r>
    </w:p>
    <w:p w14:paraId="58E39AC5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Governance Controls   | Committee oversight, audits, escalation structures                         |</w:t>
      </w:r>
    </w:p>
    <w:p w14:paraId="2EB549FD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Surveillance Tiers    | Tier 1 (on-site), Tier 2 (black-screen AI), Tier 3 (independent assurance) |</w:t>
      </w:r>
    </w:p>
    <w:p w14:paraId="7BE44141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A84C5A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9860EB6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EF12E4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4. Chain of Custody and Hands-Free Recovery</w:t>
      </w:r>
    </w:p>
    <w:p w14:paraId="5CB48633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8D3669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**Chain of Custody**: Every individual touching or overseeing product must be accountable. This includes metallurgists, HR, security, and operations.</w:t>
      </w:r>
    </w:p>
    <w:p w14:paraId="086D127F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**Hands-Free Philosophy**: Product handling should be minimized. Mechanical transfers are </w:t>
      </w:r>
      <w:proofErr w:type="spellStart"/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favored</w:t>
      </w:r>
      <w:proofErr w:type="spellEnd"/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 human interaction requires controls and audit trails.</w:t>
      </w:r>
    </w:p>
    <w:p w14:paraId="5B6B3607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**Exposure Protection**: Where exposure to product is unavoidable, compensating controls (e.g., cameras, dual custody, movement logs) must be enforced.</w:t>
      </w:r>
    </w:p>
    <w:p w14:paraId="3B04849B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6014E3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C0E157D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5B521F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5. Collusion Risk and Control Integration</w:t>
      </w:r>
    </w:p>
    <w:p w14:paraId="216A56E4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942453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**Collusion is the most serious insider threat**: Controls must assume potential cooperation between roles.</w:t>
      </w:r>
    </w:p>
    <w:p w14:paraId="5942402B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**Controls should not be fully dependent on any one role or department**: Design must include redundancy and separation of duties.</w:t>
      </w:r>
    </w:p>
    <w:p w14:paraId="5DA49E6A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**Control Points must be </w:t>
      </w:r>
      <w:proofErr w:type="spellStart"/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analyzed</w:t>
      </w:r>
      <w:proofErr w:type="spellEnd"/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for catastrophic failure potential**.</w:t>
      </w:r>
    </w:p>
    <w:p w14:paraId="0F5E3ED3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9CD0DD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4056834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7B7C65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6. Control Objectives and Functions</w:t>
      </w:r>
    </w:p>
    <w:p w14:paraId="325FD894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046DD9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Function       | Objective                                                                 |</w:t>
      </w:r>
    </w:p>
    <w:p w14:paraId="1EF6EDA2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|----------------|---------------------------------------------------------------------------|</w:t>
      </w:r>
    </w:p>
    <w:p w14:paraId="0207247D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Deterrence      | Make risk of detection and consequences visible and known                 |</w:t>
      </w:r>
    </w:p>
    <w:p w14:paraId="670F9192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Detection       | Identify anomalies (sensors, AI monitoring, exception </w:t>
      </w:r>
      <w:proofErr w:type="gramStart"/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reports)   </w:t>
      </w:r>
      <w:proofErr w:type="gramEnd"/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|</w:t>
      </w:r>
    </w:p>
    <w:p w14:paraId="5B5076CA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Delay           | Increase time required for an adversary to act undetected                 |</w:t>
      </w:r>
    </w:p>
    <w:p w14:paraId="38EA11AE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Verification    | Assess alarm validity before initiating response                          |</w:t>
      </w:r>
    </w:p>
    <w:p w14:paraId="06B50214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Response        | Define protocols for escalation, interruption, and documentation          |</w:t>
      </w:r>
    </w:p>
    <w:p w14:paraId="691D5FC7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Resilience      | Ensure limited impact from incidents via redundancy and containment       |</w:t>
      </w:r>
    </w:p>
    <w:p w14:paraId="26F03D12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63A4F7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EBC983C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28FCFB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7. Reconciliation and Continuous Monitoring</w:t>
      </w:r>
    </w:p>
    <w:p w14:paraId="037DF218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BD2C15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**Early reconciliation** improves response to anomalies.</w:t>
      </w:r>
    </w:p>
    <w:p w14:paraId="2150DF4C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**Out-of-Tolerance Limits (OTL)** define thresholds for security investigation triggers.</w:t>
      </w:r>
    </w:p>
    <w:p w14:paraId="36932CE5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**Product measurement and control** must be frequent and multi-modal (mass, volume, count).</w:t>
      </w:r>
    </w:p>
    <w:p w14:paraId="472E0F34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**Digital indicators of deviation** (AI anomaly detection) should be embedded.</w:t>
      </w:r>
    </w:p>
    <w:p w14:paraId="4D0A18B4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6290ED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B5E9E47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EADCE4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8. Intelligence and Threat Understanding</w:t>
      </w:r>
    </w:p>
    <w:p w14:paraId="4828DB2A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6CA6E8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**Internal control design** must be guided by evolving threat intelligence.</w:t>
      </w:r>
    </w:p>
    <w:p w14:paraId="7D4C0B83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- **Threat </w:t>
      </w:r>
      <w:proofErr w:type="spellStart"/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modeling</w:t>
      </w:r>
      <w:proofErr w:type="spellEnd"/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 must include insider theft, collusion, external breach, and process anomalies.</w:t>
      </w:r>
    </w:p>
    <w:p w14:paraId="69629CBE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**Governance structures (e.g., Diamond Control </w:t>
      </w:r>
      <w:proofErr w:type="gramStart"/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Committees)*</w:t>
      </w:r>
      <w:proofErr w:type="gramEnd"/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 must have visibility into risk signals and breach indicators.</w:t>
      </w:r>
    </w:p>
    <w:p w14:paraId="0724247B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98350A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A377682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CA23B4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9. Cultural and Psychological Elements</w:t>
      </w:r>
    </w:p>
    <w:p w14:paraId="71C89F5B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9666B6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**Security culture is fundamental**: Training and awareness are essential to embed accountability.</w:t>
      </w:r>
    </w:p>
    <w:p w14:paraId="7CEF294F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**Theft decision-making model** includes:</w:t>
      </w:r>
    </w:p>
    <w:p w14:paraId="7E10A9B1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Perceived opportunity</w:t>
      </w:r>
    </w:p>
    <w:p w14:paraId="604ADE04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Perceived reward</w:t>
      </w:r>
    </w:p>
    <w:p w14:paraId="33341CE4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Perceived punishment</w:t>
      </w:r>
    </w:p>
    <w:p w14:paraId="71451DB5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Moral justification</w:t>
      </w:r>
    </w:p>
    <w:p w14:paraId="0391A284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**Maturion must evaluate and support culture-building efforts** with educational prompts and </w:t>
      </w:r>
      <w:proofErr w:type="spellStart"/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indicators.</w:t>
      </w:r>
    </w:p>
    <w:p w14:paraId="05145BE0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156382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49768D7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9DC842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10. Audit and Governance</w:t>
      </w:r>
    </w:p>
    <w:p w14:paraId="6318891B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50B7D6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**Security function must be governed independently**.</w:t>
      </w:r>
    </w:p>
    <w:p w14:paraId="16A95D38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**Diamond Control Committees (DCC)** must be empowered to act on signals and drive continuous improvement.</w:t>
      </w:r>
    </w:p>
    <w:p w14:paraId="7A69E3F7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**Security failures must be treated as intelligence opportunities**, not just incidents.</w:t>
      </w:r>
    </w:p>
    <w:p w14:paraId="4B5B6487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2C7B2B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17DD838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DCADA3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Integration Notes for Maturion:</w:t>
      </w:r>
    </w:p>
    <w:p w14:paraId="73FE497D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56233D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Use this file to enhance diamond-sector-specific recommendations.</w:t>
      </w:r>
    </w:p>
    <w:p w14:paraId="6C92CB7A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Apply these rules when auditing diamond operations or generating industry-specific criteria.</w:t>
      </w:r>
    </w:p>
    <w:p w14:paraId="5694EBF3" w14:textId="77777777" w:rsidR="007F1D1B" w:rsidRPr="007F1D1B" w:rsidRDefault="007F1D1B" w:rsidP="007F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F1D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Reference this logic when interpreting surveillance inputs or escalation anomalies.</w:t>
      </w:r>
    </w:p>
    <w:p w14:paraId="4BBBD4F7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D1B"/>
    <w:rsid w:val="00040260"/>
    <w:rsid w:val="002F7011"/>
    <w:rsid w:val="004C72C5"/>
    <w:rsid w:val="005271E3"/>
    <w:rsid w:val="007F1D1B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972CED"/>
  <w15:chartTrackingRefBased/>
  <w15:docId w15:val="{882D4243-C1CF-4AE5-9F3B-1E5348148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0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9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42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817</Words>
  <Characters>4663</Characters>
  <Application>Microsoft Office Word</Application>
  <DocSecurity>0</DocSecurity>
  <Lines>126</Lines>
  <Paragraphs>89</Paragraph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2025-08-06T11:45:00Z</dcterms:created>
  <dcterms:modified xsi:type="dcterms:W3CDTF">2025-08-06T11:48:00Z</dcterms:modified>
</cp:coreProperties>
</file>