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71A" w:rsidRPr="0098671A" w:rsidRDefault="0098671A" w:rsidP="009867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2"/>
          <w:szCs w:val="16"/>
          <w:lang w:val="en-IN"/>
        </w:rPr>
      </w:pPr>
      <w:r w:rsidRPr="0098671A">
        <w:rPr>
          <w:rFonts w:ascii="Times New Roman" w:hAnsi="Times New Roman" w:cs="Times New Roman"/>
          <w:sz w:val="32"/>
          <w:szCs w:val="16"/>
          <w:lang w:val="en-IN"/>
        </w:rPr>
        <w:t>REFERNCES:</w:t>
      </w:r>
    </w:p>
    <w:p w:rsidR="0098671A" w:rsidRDefault="0098671A" w:rsidP="00C971B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16"/>
          <w:lang w:val="en-IN"/>
        </w:rPr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[1] T. Akiba, Y. Iwata, and Y. Yoshida, “Fast Exact Shortest-Path Distance Queries on Large Networks by Pruned Landmark Labeling,” in SIGMOD, 2013, pp. 349–360.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[2] M. Kargar, A. An, and X. Yu, “Efficient Duplication Free and Minimal Keyword Search in Graphs,” TKDE, vol. 26, no. 7, pp. 1657–1669, 2014.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[3] H. He, H. Wang, J. Yang, and P. Yu, “BLINKS: Ranked Keyword Searches on Graphs,” in SIGMOD, 2007, pp. 305–316.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[4] X. Yang, C. M. Procopiuc, and D. Srivastava, “Summarizing Relational Databases,” PVLDB, vol. 2, no. 1, pp. 634–645, 2009.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[5] G. Bhalotia, C. Nakhe, A. Hulgeri, S. Chakrabarti, and S. Sudarshan, “Keyword Searching and Browsing in Databases using BANKS,” in ICDE, 2002, pp. 431–440.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[6] M. Gonzalez and M. Kann, “Protein Interactions and Disease,” PLoS Comput Biol, vol. 8, no. 12, pp. 819–830, 2012.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[7] L. Duret and D. Mouchiroud, “Expression Pattern and, Surprisingly, Gene Length Shape Codon Usage in Caenorhabditis, Drosophila, and Arabidopsis,” Proc Natl Acad Sci USA, vol. 13, no. 96, pp. 4482–4487, 1999.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[8] S. M. Jay, “Protein Silencing to Stop a Silent Killer,” Science Translational Medicine, vol. 11, no. 473, p. 529, 2019.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  <w:r>
        <w:t xml:space="preserve">[9] G. Li, B. Ooi, J. Feng, J. Wang, and L. Zhou, “EASE: Efficient and Adaptive Keyword Search on Unstructured, Semi-Structured and Structured Data,” in SIGMOD, 2008, pp. 903–904. </w:t>
      </w:r>
    </w:p>
    <w:p w:rsidR="00E3773B" w:rsidRDefault="00E3773B" w:rsidP="00E3773B">
      <w:pPr>
        <w:autoSpaceDE w:val="0"/>
        <w:autoSpaceDN w:val="0"/>
        <w:adjustRightInd w:val="0"/>
        <w:spacing w:after="0" w:line="240" w:lineRule="auto"/>
        <w:jc w:val="both"/>
      </w:pPr>
    </w:p>
    <w:p w:rsidR="00EF56AB" w:rsidRPr="00C971B4" w:rsidRDefault="00E3773B" w:rsidP="00E3773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34"/>
          <w:szCs w:val="28"/>
        </w:rPr>
      </w:pPr>
      <w:r>
        <w:t>[10] L. Qin, J. Yu, L. Chang, and Y. Tao, “Querying Communities in Relational Databases,” in ICDE, 2009, pp. 724–735.</w:t>
      </w:r>
    </w:p>
    <w:sectPr w:rsidR="00EF56AB" w:rsidRPr="00C971B4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A740D"/>
    <w:rsid w:val="00082BE3"/>
    <w:rsid w:val="002A740D"/>
    <w:rsid w:val="004870DB"/>
    <w:rsid w:val="00546E8C"/>
    <w:rsid w:val="00592D52"/>
    <w:rsid w:val="008A1DC6"/>
    <w:rsid w:val="0098671A"/>
    <w:rsid w:val="00B605C0"/>
    <w:rsid w:val="00C620F1"/>
    <w:rsid w:val="00C62AB2"/>
    <w:rsid w:val="00C971B4"/>
    <w:rsid w:val="00D83216"/>
    <w:rsid w:val="00E3773B"/>
    <w:rsid w:val="00EF56AB"/>
    <w:rsid w:val="00F94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Windows User</cp:lastModifiedBy>
  <cp:revision>11</cp:revision>
  <dcterms:created xsi:type="dcterms:W3CDTF">2012-10-10T11:08:00Z</dcterms:created>
  <dcterms:modified xsi:type="dcterms:W3CDTF">2021-07-12T14:18:00Z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