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11493500</wp:posOffset>
            </wp:positionH>
            <wp:positionV relativeFrom="topMargin">
              <wp:posOffset>11036300</wp:posOffset>
            </wp:positionV>
            <wp:extent cx="406400" cy="355600"/>
            <wp:effectExtent l="0" t="0" r="0" b="0"/>
            <wp:wrapNone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color w:val="auto"/>
          <w:sz w:val="32"/>
        </w:rPr>
        <w:t>2023年长沙市初中学业水平考试试卷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地理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1、答题前，请考生先将自己的姓名、准考证号填写清楚，并认真核对条形码上的姓名、准考证号、考室和座位号：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2、必须在答题卡上答题，在草稿纸、试题卷上答题无效；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3．答题时，请考生注意各大题题号后面的答题提示；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4、请勿折叠答题卡，保持字体工整、笔迹清晰、卡面清洁；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5、答题卡上不得使用涂改液、涂改胶和贴纸；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6、本学科实行开卷考试，共两道大题，考试时量60分钟，满分100分。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一、选择题（本大题包括20个小题，每小题2分，共40分，每小题只有一个正确选项）</w:t>
      </w:r>
    </w:p>
    <w:p>
      <w:pPr>
        <w:spacing w:line="360" w:lineRule="auto"/>
        <w:ind w:firstLine="420"/>
        <w:jc w:val="left"/>
      </w:pPr>
      <w:r>
        <w:rPr>
          <w:rFonts w:ascii="楷体" w:hAnsi="楷体" w:eastAsia="楷体" w:cs="楷体"/>
          <w:color w:val="auto"/>
        </w:rPr>
        <w:t>2023年是中国载人航天20周年。北京时间5月30日9点31分，神舟十六号成功发射，标志着中国空间站进入应用与发展新阶段。据此，完成下面小题。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1. </w:t>
      </w:r>
      <w:r>
        <w:rPr>
          <w:rFonts w:ascii="宋体" w:hAnsi="宋体" w:eastAsia="宋体" w:cs="宋体"/>
          <w:color w:val="auto"/>
        </w:rPr>
        <w:t>中国空间站距离地面高度400多千米，其在轨运行绕转中心是（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地球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月球</w:t>
      </w:r>
      <w:r>
        <w:tab/>
      </w:r>
      <w:r>
        <w:t xml:space="preserve">C. </w:t>
      </w:r>
      <w:r>
        <w:rPr>
          <w:rFonts w:ascii="宋体" w:hAnsi="宋体" w:eastAsia="宋体" w:cs="宋体"/>
          <w:color w:val="auto"/>
        </w:rPr>
        <w:t>北极星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火星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2. </w:t>
      </w:r>
      <w:r>
        <w:rPr>
          <w:rFonts w:ascii="宋体" w:hAnsi="宋体" w:eastAsia="宋体" w:cs="宋体"/>
          <w:color w:val="auto"/>
        </w:rPr>
        <w:t>神舟十六号成功发射时，位于智利首都圣地亚哥（四五区）的测控站正值夜晚。这是因为（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纬度差异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气候差异</w:t>
      </w:r>
      <w:r>
        <w:tab/>
      </w:r>
      <w:r>
        <w:t xml:space="preserve">C. </w:t>
      </w:r>
      <w:r>
        <w:rPr>
          <w:rFonts w:ascii="宋体" w:hAnsi="宋体" w:eastAsia="宋体" w:cs="宋体"/>
          <w:color w:val="auto"/>
        </w:rPr>
        <w:t>地球公转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地球自转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2022年11月15日为世界80亿人口日。与2021年相比，2022年中国人口总数减少了85万。读图1、图2，完成下面小题。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81325" cy="1495425"/>
            <wp:effectExtent l="0" t="0" r="3175" b="317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drawing>
          <wp:inline distT="0" distB="0" distL="114300" distR="114300">
            <wp:extent cx="2495550" cy="1476375"/>
            <wp:effectExtent l="0" t="0" r="6350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1830年以来，世界人口每增加10亿，所需时间总体来说（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越来越长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越来越短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保持不变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先短后长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2012～2022年，中国人口总数最多的年份是（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2014年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2016年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2021年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2022年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2022年，中国人口近61年来首次出现负增长。为此，可采取的措施有（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①适当鼓励生育②均衡人口分布③降低生育成本④提倡晚婚晚育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①②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②③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②④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①③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通过温室栽培，南极科考队员吃上了亲手栽种的新鲜蔬菜。下图示意南极智慧温室大棚。读图，完成下面小题。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286250" cy="2771775"/>
            <wp:effectExtent l="0" t="0" r="6350" b="952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南极智慧温室大棚有效改善了当地蔬菜种植的主要不利条件是（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热量不足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降水不足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地形崎岖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光照不足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南极智慧温室大棚底部架空，其目的是（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防暴雨洪水进入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防大风积雪掩埋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防紫外线辐射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放置生产农具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当前，新能源纯电动汽车的直接动力来源主要是锂电池。一般来说，锂电池的最佳工作温度为20～30℃，当温度低于0℃时，锂电池的容量和输出功率都会明显下降，当温度超过40℃时，锂电池的寿命和安全性也会受到影响。据此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根据锂电池工作温度的要求，受气候影响下列国家最不利于推广纯电动汽车的是（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英国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法国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美国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俄罗斯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比亚迪是我国最大的新能源汽车生产商，其泰国工厂预计2024年开始运营，年产量约15万辆，销售市场面向泰国及周边东南亚国家，该区域生产和销售新能源汽车的优势是（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都是发达国家，购买力强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人口众多，市场需求大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技术先进，利于汽车研发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物产丰富，棕油产量大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我国大力发展新能源汽车，主要考虑（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①对石油进口依赖日趋增大②对碳达峰、碳中和的国际承诺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③促进石油化学工业的发展④减轻道路拥堵，保障交通畅通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①②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②④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①③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③④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2023年“五一”假期，“90后”小伙柟多多的旅行打卡震撼了无数人。他朝登山、夜赶车，一天登一峰，5天登遍了华夏五岳。他感慨：“有这样方便的交通，我才能有这样的行程。”读五岳分布示意图，完成下面小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2971800" cy="3190875"/>
            <wp:effectExtent l="0" t="0" r="0" b="0"/>
            <wp:docPr id="1" name="图片 1" descr="Screenshot_20240506_10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40506_1021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五岳中，位于我国南方地区、地势第三级阶梯的是（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华山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恒山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泰山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衡山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《望岳》中“会当凌绝顶，一览众山小”所描绘的山岳指（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中岳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北岳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东岳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南岳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实现“五天打卡五岳”行程，柟多多选择的主要交通方式是（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管道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铁路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河运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海运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五角枫是我国北方重要观赏树种，喜温凉湿润气候，入秋后枫叶变成浸黄或红色，此时为最佳观赏期。读图，完成下面小题。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1974850" cy="2445385"/>
            <wp:effectExtent l="0" t="0" r="6350" b="2540"/>
            <wp:docPr id="2" name="图片 2" descr="Screenshot_20240506_10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40506_1022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五角枫所属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植被类型是（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亚热带常绿阔叶林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亚热带常绿硬叶林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温带落叶阔叶林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亚寒带针叶林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图示城市中，最早进入五角枫最佳观赏期的是（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哈尔滨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沈阳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北京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济南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长江流域地域差异显著，长江三角洲对长江流域乃至全国具有辐射带动作用。读图1、图2，完成下面小题。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714750" cy="1857375"/>
            <wp:effectExtent l="0" t="0" r="635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drawing>
          <wp:inline distT="0" distB="0" distL="114300" distR="114300">
            <wp:extent cx="2105025" cy="1952625"/>
            <wp:effectExtent l="0" t="0" r="3175" b="317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牦牛毛厚而耐寒，善于爬山负重，它的“家”位于（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洞庭湖平原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江汉平原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青藏高原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东南丘陵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大数据产业耗电大、占地广，需要夏季凉爽的气候条件。长江三角洲某互联网公司拟在长江流域建设大数据中心，下列城市最合适的是（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南昌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武汉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南京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贵阳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读图2，推测下列产业中适合上海发展的是（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制糖工业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金融贸易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造纸工业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有色冶金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民以食为天，食以粉为爽。如下图所示，位于长沙市韭莱园路的湖南米粉街云集了省内多家米粉品牌，并设有湖南省米粉博物馆。读图，完成下面小题。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19275" cy="1990725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湖南人喜欢“楷粉”，米粉品种繁多，是因为这里盛产（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水稻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小麦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玉米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高粱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长沙作为中国古代四大米市之一，其优越地理条件有（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山地地形为主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全年温和多雨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水运条件便利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长江干流流经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二、综合题（本大题包括7个小题，共60分）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地理实践融五育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长沙某地理实践小组赴湘江源开展“寻源湘江”研学活动。读湘江源等高线地形图，回答问题。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28775" cy="2266950"/>
            <wp:effectExtent l="0" t="0" r="9525" b="635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该小组在湘江源水利风景区投放测量流速浮标，图示甲、乙两地中，可以捕获到浮标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地点是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该小组进行主题摄影作品征集，图中可拍摄到湘江源水利风景区的是A、B两点中的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该小组在位于湘江源的国家森林公园开展生态环境调查，发现该公园的主要生态功能有哪些？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（填序号：①保持水土②涵养水源③防风固沙④提供木材）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 w:eastAsia="宋体" w:cs="宋体"/>
          <w:color w:val="000000"/>
        </w:rPr>
        <w:t>人类命运共同体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全球能源安全与气候变化问题日益凸显。据此，回答问题。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2884170" cy="1670685"/>
            <wp:effectExtent l="0" t="0" r="1905" b="5715"/>
            <wp:docPr id="3" name="图片 3" descr="Screenshot_20240506_10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40506_1023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世界石油生产与消费分布极不均衡。读世界主要石油生产与消费分布示意图，世界石油生产和输出量最大地区位于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洲，世界石油消费主要集中在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（“发达国家”或“发展中国家”）。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气候变化引发全球关注。下图示意“化石能源的大量消耗对地理环境的影响”，请用恰当词语表达图中数字所代表的含义：①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，②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3185795" cy="897890"/>
            <wp:effectExtent l="0" t="0" r="5080" b="6985"/>
            <wp:docPr id="4" name="图片 4" descr="Screenshot_20240506_10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40506_1023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在“节约能源、从我做起”主题班会上，玲玲和贝贝发表各自意见，根据“低碳生活，绿色发展”的原则，你支持谁的观点？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3985260" cy="1066165"/>
            <wp:effectExtent l="0" t="0" r="5715" b="635"/>
            <wp:docPr id="5" name="图片 5" descr="Screenshot_20240506_10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40506_1024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 w:eastAsia="宋体" w:cs="宋体"/>
          <w:color w:val="000000"/>
        </w:rPr>
        <w:t>“一带一路”连世界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地中海沿岸文明璀璨，这里诞生了古埃及、古巴比伦、古希腊等文明古国。下图为地中海周边地区略图。读图，回答下列问题。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2381250" cy="1447800"/>
            <wp:effectExtent l="0" t="0" r="0" b="0"/>
            <wp:docPr id="9" name="图片 9" descr="Screenshot_20240506_10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40506_1042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苏伊士运河、土耳其海峡、直布罗陀海峡是地中海沿岸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交通要道，也是大洲分界线，其中欧、非两洲的分界线是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人类文明多源于适合农业耕作的大江大河流域。从地形和水源的角度，简要分析古巴比伦发展农业的有利条件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中国二十四节气与古埃及太阳历均是天文学的突出成就。从气候的角度，说明古埃及人进行天文观测的有利条件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中国援建的匈塞铁路（匈牙利—塞尔维亚）是中欧陆海快线重要组成部分。读图，雅典、贝尔格莱德、布达佩斯三地中能实现陆海转运的海港城市是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。希腊橄榄油畅销中国，读雅典气候资料统计图，试推测油橄榄叶片小、表面有“腊质层”的特征主要是为了适应地中海沿岸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的气候条件。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 w:eastAsia="宋体" w:cs="宋体"/>
          <w:color w:val="000000"/>
        </w:rPr>
        <w:t>区域认知话国家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日本、巴西均为世界重要的经济大国，巴西是日本在拉丁美洲的重要贸易伙伴。读巴西、日本两国略图，回答下列问题。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33725" cy="2505075"/>
            <wp:effectExtent l="0" t="0" r="3175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drawing>
          <wp:inline distT="0" distB="0" distL="114300" distR="114300">
            <wp:extent cx="2571750" cy="2590800"/>
            <wp:effectExtent l="0" t="0" r="635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color w:val="000000"/>
        </w:rPr>
        <w:drawing>
          <wp:inline distT="0" distB="0" distL="114300" distR="114300">
            <wp:extent cx="3133725" cy="1981200"/>
            <wp:effectExtent l="0" t="0" r="3175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读巴西利亚和东京气候资料统计图，两地中属于热带气候的是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与巴西相比，日本河流短小湍急。试从国土面积和地形特征的角度，简要说明日本河流上述特征的形成原因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湖南某食用油公司准备从巴西或日本采购大豆，宜选择的国家是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日本某钢铁公司计划在巴西投资建厂，从矿产资源和劳动力成本分析，该钢铁公司在巴西建厂的主要优势有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25. </w:t>
      </w:r>
      <w:r>
        <w:rPr>
          <w:rFonts w:ascii="宋体" w:hAnsi="宋体" w:eastAsia="宋体" w:cs="宋体"/>
          <w:color w:val="000000"/>
        </w:rPr>
        <w:t>粮食安全“国之大”</w:t>
      </w:r>
    </w:p>
    <w:p>
      <w:pPr>
        <w:spacing w:line="360" w:lineRule="auto"/>
        <w:ind w:firstLine="315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粮食安全关乎国计民生要确保中国人的饭碗牢牢端在自己手中。读图文材料，回答问题。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3545205" cy="2164080"/>
            <wp:effectExtent l="0" t="0" r="7620" b="7620"/>
            <wp:docPr id="6" name="图片 6" descr="Screenshot_20240506_10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40506_1025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表：2021年全国农田建设（部分）</w:t>
      </w:r>
    </w:p>
    <w:tbl>
      <w:tblPr>
        <w:tblStyle w:val="4"/>
        <w:tblW w:w="48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60"/>
        <w:gridCol w:w="1680"/>
        <w:gridCol w:w="1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省级行政区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高标准农田面积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高效节水灌溉面积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河北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390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120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河南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750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山东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620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166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湖南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460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湖北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410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安徽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500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江西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317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22</w:t>
            </w:r>
          </w:p>
        </w:tc>
      </w:tr>
    </w:tbl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进入5月，我国自南向北投入大型收割机，抓住农时抢收夏粮（如图2所示），确保粮食颗粒归仓。图1中标注时间为夏粮收割开始时间。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读图1、图2，与江淮地区相比，四川盆地的夏收时间偏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（“早”或“晚”），归纳我国小麦夏收时间南北方向的变化规律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确保耕地的数量与质量，是粮食安全的重要保障。国家正在加快建设高产稳产旱涝保收的高标准农田。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读表，与长江中下游四省相比，华北地区三省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高效节水灌溉面积较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（“大”或“小”），试从水土资源分布状况，简要说明华北地区水资源短缺的原因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过去种地靠经验，现在种地看数据，通过大数据、云计算发展智能灌溉、智能温控等农业技术，农业的科技含量越来越高。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图2中的①②两地纬度相近，但农业生产自然条件差异较大，试选择其中一地，说出该地农业生产最不利的自然条件，并列举一项改善该不利条件的农业技术。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26. </w:t>
      </w:r>
      <w:r>
        <w:rPr>
          <w:rFonts w:ascii="宋体" w:hAnsi="宋体" w:eastAsia="宋体" w:cs="宋体"/>
          <w:color w:val="000000"/>
        </w:rPr>
        <w:t>协调发展高质量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我国西部地区地域辽阔，资源丰富，经济发展潜力大。该地区已经成为我国重要的能源输出基地和制种基地。读中国西部区域略图，回答问题。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2384425" cy="5046980"/>
            <wp:effectExtent l="0" t="0" r="6350" b="1270"/>
            <wp:docPr id="7" name="图片 7" descr="Screenshot_20240506_10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40506_1027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流经横断山区的金沙江成为我国西电东送的重要水电基地。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金沙江水能资源丰富的有利地形条件是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达坂城位于准噶尔盆地通往吐鲁番盆地的峡谷地带，这里建成了目前我国最大的风力发电厂。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从地形角度，简要分析达坂城风能丰富的有利条件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河西走廊将气候短板转为生产优势，成为全国最大制种基地。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7月中旬～8月上旬，河西走廊制种基地玉米拔节抽踰需水量大，其灌溉水源主要来自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（填山脉名称）冰雪融水和降水。玉米收获后，9月底～10月初，戈壁滩成为天然晾晒场，试分析该地玉米快速脱水干燥的有利气候条件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国家积极推进西气东输工程的实施，有利于我国东、西部地区实现共赢。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试从能源供给与环境保护的角度，简要分析西气东输工程对珠江三角洲地区的有利影响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27. </w:t>
      </w:r>
      <w:r>
        <w:rPr>
          <w:rFonts w:ascii="宋体" w:hAnsi="宋体" w:eastAsia="宋体" w:cs="宋体"/>
          <w:color w:val="000000"/>
        </w:rPr>
        <w:t>芙蓉国里尽朝晖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三湘大地，人杰地灵。读湖南省略图，回答问题。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3731260" cy="2964180"/>
            <wp:effectExtent l="0" t="0" r="2540" b="7620"/>
            <wp:docPr id="8" name="图片 8" descr="Screenshot_20240506_10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40506_1027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湖南省东、南、西三面环山，湘、资、沅、澧四水汇聚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湖。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1934年11月上旬，红军途经沙洲村时，三名女红军将自己仅有的一条被子剪下一半留给老乡御寒。沙洲村冬季气温低于一山之隔的岭南地区，是因为该村位于南岭山脉冬季风的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（“迎风坡”或“背风坡”）一侧。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乡村振兴，产业先行。十八洞村与沙洲村中，适合发展苗族风情旅游的是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59264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3554464"/>
    <w:rsid w:val="38274566"/>
    <w:rsid w:val="5DC8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autoRedefine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customXml" Target="../customXml/item1.xml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header" Target="header1.xml"/><Relationship Id="rId29" Type="http://schemas.openxmlformats.org/officeDocument/2006/relationships/image" Target="media/image21.jpe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wmf"/><Relationship Id="rId16" Type="http://schemas.openxmlformats.org/officeDocument/2006/relationships/image" Target="media/image8.jpeg"/><Relationship Id="rId15" Type="http://schemas.openxmlformats.org/officeDocument/2006/relationships/image" Target="media/image7.wmf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10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2023-07-02T20:40:00Z</dcterms:created>
  <dc:creator>学科网试题生产平台</dc:creator>
  <dc:description>3271536123437056</dc:description>
  <cp:lastModifiedBy>驹陕岛趴阅</cp:lastModifiedBy>
  <dcterms:modified xsi:type="dcterms:W3CDTF">2024-05-06T02:48:05Z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2052-12.1.0.16729</vt:lpwstr>
  </property>
  <property fmtid="{D5CDD505-2E9C-101B-9397-08002B2CF9AE}" pid="7" name="ICV">
    <vt:lpwstr>793BBC61D3FA45FA81C505D3422A401B_12</vt:lpwstr>
  </property>
</Properties>
</file>