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058A1">
      <w:pPr>
        <w:rPr>
          <w:b/>
          <w:sz w:val="24"/>
        </w:rPr>
      </w:pPr>
    </w:p>
    <w:p w14:paraId="7954CAC3">
      <w:pPr>
        <w:rPr>
          <w:b/>
          <w:sz w:val="24"/>
        </w:rPr>
      </w:pPr>
    </w:p>
    <w:p w14:paraId="44F39679">
      <w:pPr>
        <w:rPr>
          <w:b/>
          <w:sz w:val="24"/>
        </w:rPr>
      </w:pPr>
    </w:p>
    <w:p w14:paraId="4FE06EB5">
      <w:pPr>
        <w:rPr>
          <w:b/>
        </w:rPr>
      </w:pPr>
    </w:p>
    <w:p w14:paraId="7003EBEB">
      <w:pPr>
        <w:rPr>
          <w:b/>
        </w:rPr>
      </w:pPr>
    </w:p>
    <w:p w14:paraId="617E923A">
      <w:pPr>
        <w:rPr>
          <w:b/>
        </w:rPr>
      </w:pPr>
    </w:p>
    <w:p w14:paraId="4FBC9EA6">
      <w:pPr>
        <w:pStyle w:val="2"/>
        <w:jc w:val="center"/>
        <w:rPr>
          <w:rFonts w:hint="eastAsia"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哈尔滨工业大学</w:t>
      </w:r>
    </w:p>
    <w:p w14:paraId="121F2F82">
      <w:pPr>
        <w:pStyle w:val="2"/>
        <w:jc w:val="center"/>
        <w:rPr>
          <w:rFonts w:hint="eastAsia"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大一年度项目中期检查报告</w:t>
      </w:r>
    </w:p>
    <w:p w14:paraId="516E429A">
      <w:pPr>
        <w:pStyle w:val="2"/>
        <w:jc w:val="center"/>
        <w:rPr>
          <w:b/>
          <w:sz w:val="36"/>
          <w:szCs w:val="36"/>
        </w:rPr>
      </w:pPr>
    </w:p>
    <w:p w14:paraId="0DFDE684">
      <w:pPr>
        <w:pStyle w:val="2"/>
        <w:jc w:val="center"/>
        <w:rPr>
          <w:b/>
          <w:sz w:val="36"/>
          <w:szCs w:val="36"/>
        </w:rPr>
      </w:pPr>
    </w:p>
    <w:p w14:paraId="6080FDE3">
      <w:pPr>
        <w:pStyle w:val="2"/>
        <w:jc w:val="center"/>
        <w:rPr>
          <w:b/>
          <w:sz w:val="36"/>
          <w:szCs w:val="36"/>
        </w:rPr>
      </w:pPr>
    </w:p>
    <w:p w14:paraId="4F98E68C">
      <w:pPr>
        <w:pStyle w:val="2"/>
        <w:jc w:val="center"/>
        <w:rPr>
          <w:b/>
          <w:sz w:val="36"/>
          <w:szCs w:val="36"/>
        </w:rPr>
      </w:pPr>
    </w:p>
    <w:p w14:paraId="37D17714">
      <w:pPr>
        <w:spacing w:line="360" w:lineRule="auto"/>
        <w:rPr>
          <w:b/>
          <w:sz w:val="36"/>
          <w:szCs w:val="36"/>
        </w:rPr>
      </w:pPr>
    </w:p>
    <w:p w14:paraId="79D21B85">
      <w:pPr>
        <w:spacing w:line="360" w:lineRule="auto"/>
        <w:ind w:firstLine="1380" w:firstLineChars="491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      学术论文跟踪助手                             </w:t>
      </w:r>
    </w:p>
    <w:p w14:paraId="0C76B4AE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 王宝齐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2025111136            </w:t>
      </w:r>
      <w:r>
        <w:rPr>
          <w:rFonts w:hint="eastAsia"/>
          <w:sz w:val="28"/>
          <w:szCs w:val="28"/>
        </w:rPr>
        <w:t xml:space="preserve"> </w:t>
      </w:r>
    </w:p>
    <w:p w14:paraId="40FE3853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18608755007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2025111136@stu.edu.cn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73C39C12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所在学院（部）/专业：</w:t>
      </w:r>
      <w:r>
        <w:rPr>
          <w:rFonts w:hint="eastAsia"/>
          <w:sz w:val="28"/>
          <w:szCs w:val="28"/>
          <w:u w:val="single"/>
        </w:rPr>
        <w:t xml:space="preserve">      未来技术学院/智能机器人(英才)              </w:t>
      </w:r>
    </w:p>
    <w:p w14:paraId="3247492A">
      <w:pPr>
        <w:spacing w:line="360" w:lineRule="auto"/>
        <w:rPr>
          <w:b/>
          <w:sz w:val="28"/>
          <w:szCs w:val="28"/>
        </w:rPr>
      </w:pPr>
    </w:p>
    <w:p w14:paraId="73CE9603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杨沐昀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职    称：</w:t>
      </w:r>
      <w:r>
        <w:rPr>
          <w:rFonts w:hint="eastAsia"/>
          <w:sz w:val="28"/>
          <w:szCs w:val="28"/>
          <w:u w:val="single"/>
        </w:rPr>
        <w:t xml:space="preserve">      教授         </w:t>
      </w:r>
      <w:r>
        <w:rPr>
          <w:rFonts w:hint="eastAsia"/>
          <w:sz w:val="28"/>
          <w:szCs w:val="28"/>
        </w:rPr>
        <w:t xml:space="preserve">    </w:t>
      </w:r>
    </w:p>
    <w:p w14:paraId="575DF56A">
      <w:pPr>
        <w:spacing w:line="360" w:lineRule="auto"/>
        <w:ind w:firstLine="1380" w:firstLineChars="491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>13936245240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yangmuyun@hit.edu.cn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4A9CB4F4">
      <w:pPr>
        <w:spacing w:line="360" w:lineRule="auto"/>
        <w:ind w:firstLine="1383" w:firstLineChars="492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所在学院（部）/专业：</w:t>
      </w:r>
      <w:r>
        <w:rPr>
          <w:rFonts w:hint="eastAsia"/>
          <w:sz w:val="28"/>
          <w:szCs w:val="28"/>
          <w:u w:val="single"/>
        </w:rPr>
        <w:t xml:space="preserve">             计算学部                       </w:t>
      </w:r>
    </w:p>
    <w:p w14:paraId="78D6DF7C">
      <w:pPr>
        <w:rPr>
          <w:b/>
          <w:sz w:val="36"/>
          <w:szCs w:val="36"/>
        </w:rPr>
      </w:pPr>
    </w:p>
    <w:p w14:paraId="664898FF">
      <w:pPr>
        <w:rPr>
          <w:b/>
          <w:sz w:val="36"/>
          <w:szCs w:val="36"/>
        </w:rPr>
      </w:pPr>
    </w:p>
    <w:p w14:paraId="0A225FB5">
      <w:pPr>
        <w:rPr>
          <w:b/>
          <w:sz w:val="36"/>
          <w:szCs w:val="36"/>
        </w:rPr>
      </w:pPr>
    </w:p>
    <w:p w14:paraId="63BE59E6">
      <w:pPr>
        <w:rPr>
          <w:b/>
          <w:sz w:val="36"/>
          <w:szCs w:val="36"/>
        </w:rPr>
      </w:pPr>
    </w:p>
    <w:p w14:paraId="188BC0C5">
      <w:pPr>
        <w:rPr>
          <w:b/>
          <w:sz w:val="36"/>
          <w:szCs w:val="36"/>
        </w:rPr>
      </w:pPr>
    </w:p>
    <w:p w14:paraId="446F14D7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哈尔滨工业大学基础学部制表</w:t>
      </w:r>
    </w:p>
    <w:p w14:paraId="747F5CAF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填表日期：  2026  年  4 月  18 日</w:t>
      </w:r>
    </w:p>
    <w:p w14:paraId="5513AAF2">
      <w:pPr>
        <w:rPr>
          <w:b/>
          <w:sz w:val="24"/>
        </w:rPr>
      </w:pPr>
    </w:p>
    <w:p w14:paraId="6E91EC0A">
      <w:pPr>
        <w:spacing w:line="360" w:lineRule="auto"/>
        <w:rPr>
          <w:b/>
          <w:bCs/>
          <w:sz w:val="28"/>
          <w:szCs w:val="28"/>
        </w:rPr>
      </w:pPr>
      <w:r>
        <w:rPr>
          <w:rFonts w:ascii="宋体"/>
          <w:b/>
          <w:sz w:val="24"/>
        </w:rPr>
        <w:br w:type="page"/>
      </w:r>
      <w:r>
        <w:rPr>
          <w:rFonts w:hint="eastAsia"/>
          <w:b/>
          <w:bCs/>
          <w:sz w:val="28"/>
          <w:szCs w:val="28"/>
        </w:rPr>
        <w:t>一、项目团队成员</w:t>
      </w:r>
      <w:r>
        <w:rPr>
          <w:rFonts w:hint="eastAsia"/>
          <w:bCs/>
          <w:szCs w:val="21"/>
        </w:rPr>
        <w:t>（包括项目负责人、按顺序）</w:t>
      </w:r>
    </w:p>
    <w:tbl>
      <w:tblPr>
        <w:tblStyle w:val="8"/>
        <w:tblpPr w:leftFromText="180" w:rightFromText="180" w:vertAnchor="text" w:horzAnchor="margin" w:tblpY="17"/>
        <w:tblW w:w="96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1155"/>
        <w:gridCol w:w="3135"/>
        <w:gridCol w:w="1290"/>
        <w:gridCol w:w="1368"/>
        <w:gridCol w:w="1392"/>
      </w:tblGrid>
      <w:tr w14:paraId="66EC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357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92B93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98EA1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D18371">
            <w:pPr>
              <w:spacing w:line="357" w:lineRule="atLeast"/>
              <w:jc w:val="center"/>
            </w:pPr>
            <w:r>
              <w:rPr>
                <w:rFonts w:hint="eastAsia"/>
              </w:rPr>
              <w:t>所在学院（部）/专业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C4E6F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49BDA2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2FCCA5D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14:paraId="6D14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357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F4EF1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  <w:r>
              <w:rPr>
                <w:rFonts w:hint="eastAsia"/>
                <w:color w:val="000000"/>
                <w:szCs w:val="21"/>
                <w:u w:color="000000"/>
              </w:rPr>
              <w:t>王宝齐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425C1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  <w:r>
              <w:rPr>
                <w:rFonts w:hint="eastAsia"/>
                <w:color w:val="000000"/>
                <w:szCs w:val="21"/>
                <w:u w:color="000000"/>
              </w:rPr>
              <w:t>男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92B6B">
            <w:pPr>
              <w:snapToGrid w:val="0"/>
              <w:jc w:val="center"/>
            </w:pPr>
            <w:r>
              <w:rPr>
                <w:rFonts w:hint="eastAsia"/>
              </w:rPr>
              <w:t>智能机器人(英才)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BB3543B">
            <w:pPr>
              <w:snapToGrid w:val="0"/>
              <w:jc w:val="center"/>
            </w:pPr>
            <w:r>
              <w:t>2025111136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B32349">
            <w:pPr>
              <w:snapToGrid w:val="0"/>
              <w:jc w:val="center"/>
            </w:pPr>
            <w:r>
              <w:rPr>
                <w:rFonts w:hint="eastAsia"/>
              </w:rPr>
              <w:t>18608755007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85DAF23">
            <w:pPr>
              <w:snapToGrid w:val="0"/>
              <w:jc w:val="center"/>
            </w:pPr>
            <w:r>
              <w:rPr>
                <w:rFonts w:ascii="宋体" w:hAnsi="宋体"/>
                <w:szCs w:val="21"/>
              </w:rPr>
              <w:pict>
                <v:shape id="_x0000_i1025" o:spt="75" alt="f6da698909b2fdecdeaa64570bf82127" type="#_x0000_t75" style="height:22.8pt;width:50.6pt;" filled="f" o:preferrelative="t" stroked="f" coordsize="21600,21600">
                  <v:path/>
                  <v:fill on="f" focussize="0,0"/>
                  <v:stroke on="f" joinstyle="miter"/>
                  <v:imagedata r:id="rId7" o:title="f6da698909b2fdecdeaa64570bf82127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5F9F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357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50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王奕博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4E239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男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B75569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未来技术拔尖班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47988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color w:val="000000"/>
                <w:u w:color="000000"/>
              </w:rPr>
              <w:t>2025111379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72ED3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color w:val="000000"/>
                <w:u w:color="000000"/>
              </w:rPr>
              <w:t>15101856818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585C1504">
            <w:pPr>
              <w:snapToGrid w:val="0"/>
              <w:jc w:val="center"/>
              <w:rPr>
                <w:color w:val="000000"/>
                <w:u w:color="000000"/>
              </w:rPr>
            </w:pPr>
            <w:r>
              <w:rPr>
                <w:color w:val="000000"/>
                <w:u w:color="000000"/>
              </w:rPr>
              <w:pict>
                <v:shape id="_x0000_i1026" o:spt="75" alt="96bfbdf758667147bcfb4e99834586fa" type="#_x0000_t75" style="height:25.05pt;width:61.5pt;" filled="f" o:preferrelative="t" stroked="f" coordsize="21600,21600">
                  <v:path/>
                  <v:fill on="f" focussize="0,0"/>
                  <v:stroke on="f" joinstyle="miter"/>
                  <v:imagedata r:id="rId8" cropleft="6653f" croptop="1712f" cropright="-1832f" cropbottom="8023f" o:title="96bfbdf758667147bcfb4e99834586fa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493D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357" w:type="dxa"/>
            <w:tcBorders>
              <w:top w:val="single" w:color="auto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70F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李志高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C0F1E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男</w:t>
            </w:r>
          </w:p>
        </w:tc>
        <w:tc>
          <w:tcPr>
            <w:tcW w:w="313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6CEC1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hint="eastAsia"/>
                <w:color w:val="000000"/>
                <w:u w:color="000000"/>
              </w:rPr>
              <w:t>人工智能(英才)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AAB8A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color w:val="000000"/>
                <w:u w:color="000000"/>
              </w:rPr>
              <w:t>2025111492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839DF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color w:val="000000"/>
                <w:u w:color="000000"/>
              </w:rPr>
              <w:t>2025111492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6507FA6">
            <w:pPr>
              <w:spacing w:line="357" w:lineRule="atLeast"/>
              <w:jc w:val="center"/>
              <w:rPr>
                <w:color w:val="000000"/>
                <w:u w:color="000000"/>
              </w:rPr>
            </w:pPr>
            <w:r>
              <w:rPr>
                <w:rFonts w:ascii="宋体"/>
                <w:b/>
                <w:sz w:val="24"/>
              </w:rPr>
              <w:pict>
                <v:shape id="_x0000_i1027" o:spt="75" alt="d39d44973fa1fb66869ab9afbdd25f9e" type="#_x0000_t75" style="height:25.5pt;width:51.05pt;" filled="f" o:preferrelative="t" stroked="f" coordsize="21600,21600">
                  <v:path/>
                  <v:fill on="f" focussize="0,0"/>
                  <v:stroke on="f" joinstyle="miter"/>
                  <v:imagedata r:id="rId9" cropleft="26763f" croptop="24579f" cropright="28630f" cropbottom="32795f" o:title="d39d44973fa1fb66869ab9afbdd25f9e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26E7693B">
      <w:pPr>
        <w:rPr>
          <w:rFonts w:hint="eastAsia" w:ascii="宋体" w:hAnsi="宋体"/>
          <w:szCs w:val="21"/>
        </w:rPr>
      </w:pPr>
    </w:p>
    <w:p w14:paraId="16BCC245">
      <w:pPr>
        <w:spacing w:before="120" w:beforeLines="5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二、指导教师意见</w:t>
      </w:r>
    </w:p>
    <w:p w14:paraId="62758FA1">
      <w:pPr>
        <w:rPr>
          <w:rFonts w:hint="eastAsia" w:ascii="宋体" w:hAnsi="宋体"/>
          <w:sz w:val="28"/>
          <w:szCs w:val="28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5"/>
      </w:tblGrid>
      <w:tr w14:paraId="668F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5" w:hRule="atLeast"/>
          <w:jc w:val="center"/>
        </w:trPr>
        <w:tc>
          <w:tcPr>
            <w:tcW w:w="9735" w:type="dxa"/>
          </w:tcPr>
          <w:p w14:paraId="53140707">
            <w:pPr>
              <w:rPr>
                <w:rFonts w:hint="eastAsia" w:ascii="宋体" w:hAnsi="宋体"/>
                <w:szCs w:val="21"/>
              </w:rPr>
            </w:pPr>
          </w:p>
          <w:p w14:paraId="425E74D4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  <w:p w14:paraId="3CB4C853">
            <w:pPr>
              <w:rPr>
                <w:rFonts w:hint="eastAsia" w:ascii="宋体" w:hAnsi="宋体"/>
                <w:szCs w:val="21"/>
              </w:rPr>
            </w:pPr>
          </w:p>
          <w:p w14:paraId="7E75F3C9">
            <w:pPr>
              <w:rPr>
                <w:rFonts w:hint="eastAsia" w:ascii="宋体" w:hAnsi="宋体"/>
                <w:szCs w:val="21"/>
              </w:rPr>
            </w:pPr>
          </w:p>
          <w:p w14:paraId="0E166BD8">
            <w:pPr>
              <w:rPr>
                <w:rFonts w:hint="eastAsia" w:ascii="宋体" w:hAnsi="宋体"/>
                <w:szCs w:val="21"/>
              </w:rPr>
            </w:pPr>
          </w:p>
          <w:p w14:paraId="0D3400D5">
            <w:pPr>
              <w:rPr>
                <w:rFonts w:hint="eastAsia" w:ascii="宋体" w:hAnsi="宋体"/>
                <w:szCs w:val="21"/>
              </w:rPr>
            </w:pPr>
          </w:p>
          <w:p w14:paraId="3D7DFB6E">
            <w:pPr>
              <w:rPr>
                <w:rFonts w:hint="eastAsia" w:ascii="宋体" w:hAnsi="宋体"/>
                <w:szCs w:val="21"/>
              </w:rPr>
            </w:pPr>
          </w:p>
          <w:p w14:paraId="5D5D15B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签  名：   </w:t>
            </w:r>
            <w:bookmarkStart w:id="0" w:name="OLE_LINK5"/>
            <w:r>
              <w:pict>
                <v:shape id="_x0000_i1028" o:spt="75" type="#_x0000_t75" style="height:31.45pt;width:95.25pt;" filled="f" o:preferrelative="t" stroked="f" coordsize="21600,21600">
                  <v:path/>
                  <v:fill on="f" focussize="0,0"/>
                  <v:stroke on="f" joinstyle="miter"/>
                  <v:imagedata r:id="rId10" o:title="55c6c0be-36ca-4476-b2fe-3e4c40dc7a19"/>
                  <o:lock v:ext="edit" aspectratio="t"/>
                  <w10:wrap type="none"/>
                  <w10:anchorlock/>
                </v:shape>
              </w:pict>
            </w:r>
            <w:bookmarkEnd w:id="0"/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57166B50">
            <w:pPr>
              <w:ind w:right="21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2026  年   4  月   15  日</w:t>
            </w:r>
          </w:p>
          <w:p w14:paraId="121FBC80">
            <w:pPr>
              <w:ind w:right="210"/>
              <w:jc w:val="right"/>
              <w:rPr>
                <w:rFonts w:hint="eastAsia" w:ascii="宋体" w:hAnsi="宋体"/>
                <w:szCs w:val="21"/>
              </w:rPr>
            </w:pPr>
          </w:p>
        </w:tc>
      </w:tr>
    </w:tbl>
    <w:p w14:paraId="1C9350A0"/>
    <w:p w14:paraId="5A88D2F4">
      <w:pPr>
        <w:spacing w:before="120" w:beforeLine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三、答辩专家组意见</w:t>
      </w:r>
    </w:p>
    <w:p w14:paraId="4E11C9C2"/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7"/>
      </w:tblGrid>
      <w:tr w14:paraId="7495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9747" w:type="dxa"/>
            <w:tcBorders>
              <w:bottom w:val="single" w:color="auto" w:sz="4" w:space="0"/>
            </w:tcBorders>
            <w:vAlign w:val="center"/>
          </w:tcPr>
          <w:p w14:paraId="1B75FFA1">
            <w:pPr>
              <w:spacing w:before="240" w:beforeLines="100"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1．是否达到中期目标（在□内打√）：</w:t>
            </w:r>
          </w:p>
          <w:p w14:paraId="18DC8966">
            <w:pPr>
              <w:spacing w:line="360" w:lineRule="auto"/>
              <w:ind w:firstLine="315" w:firstLineChars="1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□达到中期目标       □基本达到中期目标      □未达到中期目标</w:t>
            </w:r>
          </w:p>
          <w:p w14:paraId="5F8FD39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2．成绩评定（在□内打√）：  </w:t>
            </w:r>
          </w:p>
          <w:p w14:paraId="2BB510EA">
            <w:pPr>
              <w:spacing w:line="360" w:lineRule="auto"/>
              <w:ind w:firstLine="315" w:firstLineChars="1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□合格    </w:t>
            </w:r>
          </w:p>
          <w:p w14:paraId="5C56984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pict>
                <v:shape id="_x0000_s2296" o:spid="_x0000_s2296" o:spt="87" type="#_x0000_t87" style="position:absolute;left:0pt;margin-left:143.7pt;margin-top:19.25pt;height:54.6pt;width:16.7pt;z-index:251659264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</w:p>
          <w:p w14:paraId="011DC421">
            <w:pPr>
              <w:spacing w:line="360" w:lineRule="auto"/>
              <w:ind w:firstLine="3255" w:firstLineChars="15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□改进后可继续执行</w:t>
            </w:r>
          </w:p>
          <w:p w14:paraId="6DF9C6A8">
            <w:pPr>
              <w:spacing w:line="360" w:lineRule="auto"/>
              <w:ind w:firstLine="315" w:firstLineChars="1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□不合格，项目实施意见：    □提出警告、观察后再定继续执行或中止  </w:t>
            </w:r>
          </w:p>
          <w:p w14:paraId="2246FC5E">
            <w:pPr>
              <w:spacing w:line="360" w:lineRule="auto"/>
              <w:ind w:firstLine="3255" w:firstLineChars="15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□中止实施</w:t>
            </w:r>
          </w:p>
          <w:p w14:paraId="184C5F5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  <w:p w14:paraId="44F35BF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3．其它意见和建议：</w:t>
            </w:r>
          </w:p>
          <w:p w14:paraId="471CAD49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  <w:p w14:paraId="3230A216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                  </w:t>
            </w:r>
          </w:p>
          <w:p w14:paraId="0EC6F44C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  <w:p w14:paraId="0196B3F9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组长签名：                   </w:t>
            </w:r>
          </w:p>
          <w:p w14:paraId="0D82F8F4">
            <w:pPr>
              <w:spacing w:before="120" w:beforeLines="50" w:line="360" w:lineRule="auto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           年     月     日</w:t>
            </w:r>
          </w:p>
        </w:tc>
      </w:tr>
    </w:tbl>
    <w:p w14:paraId="22185B45">
      <w:pPr>
        <w:jc w:val="center"/>
        <w:rPr>
          <w:rFonts w:ascii="宋体"/>
          <w:b/>
          <w:sz w:val="24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134" w:right="1134" w:bottom="1134" w:left="1134" w:header="851" w:footer="992" w:gutter="0"/>
          <w:cols w:space="720" w:num="1"/>
          <w:docGrid w:linePitch="312" w:charSpace="0"/>
        </w:sectPr>
      </w:pPr>
    </w:p>
    <w:p w14:paraId="2B18A5A7">
      <w:pPr>
        <w:spacing w:before="240" w:beforeLines="100" w:after="120" w:afterLines="50" w:line="360" w:lineRule="auto"/>
        <w:rPr>
          <w:rFonts w:ascii="宋体" w:hAnsi="宋体"/>
          <w:szCs w:val="21"/>
        </w:rPr>
      </w:pPr>
      <w:r>
        <w:rPr>
          <w:rFonts w:hint="eastAsia"/>
          <w:b/>
          <w:sz w:val="28"/>
          <w:szCs w:val="28"/>
        </w:rPr>
        <w:t>四、项目研究中期报告</w:t>
      </w:r>
      <w:r>
        <w:rPr>
          <w:rFonts w:hint="eastAsia" w:ascii="宋体" w:hAnsi="宋体" w:cs="宋体"/>
          <w:szCs w:val="21"/>
        </w:rPr>
        <w:t>（字数在2000字左右）</w:t>
      </w:r>
    </w:p>
    <w:p w14:paraId="77087431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一）立项背景</w:t>
      </w:r>
    </w:p>
    <w:p w14:paraId="1A5E7C88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 研究现状</w:t>
      </w:r>
    </w:p>
    <w:p w14:paraId="35DC2348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学术研究领域中，arXiv等平台前沿论文数量呈指数级增长，2022-2024年其论文数量从186,339篇增至285,174篇，增长率超50%，2025年预计达368,292篇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[1]</w:t>
      </w:r>
      <w:r>
        <w:rPr>
          <w:rFonts w:hint="default" w:ascii="Times New Roman" w:hAnsi="Times New Roman" w:eastAsia="宋体" w:cs="Times New Roman"/>
          <w:sz w:val="24"/>
          <w:szCs w:val="24"/>
        </w:rPr>
        <w:t>。论文的爆发式增长使研究者难以快速把握特定子领域技术演进，面临文献分散、整合困难、综述撰写耗时等问题。</w:t>
      </w:r>
    </w:p>
    <w:p w14:paraId="59424BA2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目前市场上已有文献鸟、WisPaper、中科院PubScholar、Google Scholar等工具，但存在明显不足：WisPaper与中科院PubScholar侧重文献查找与总结，缺乏定期推送功能；Google Scholar筛选条件单一，无摘要功能；文献鸟功能较全面，但高级功能学习成本高且需付费。</w:t>
      </w:r>
    </w:p>
    <w:p w14:paraId="78FA768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 发展趋势</w:t>
      </w:r>
    </w:p>
    <w:p w14:paraId="3BA10104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学术研究“快节奏、跨领域”的特点，推动学术工具向智能化、自动化发展。大模型技术持续迭代，多模态能力与领域适配性不断提升，为学术场景深度应用提供支撑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[2][3]</w:t>
      </w:r>
      <w:r>
        <w:rPr>
          <w:rFonts w:hint="default" w:ascii="Times New Roman" w:hAnsi="Times New Roman" w:eastAsia="宋体" w:cs="Times New Roman"/>
          <w:sz w:val="24"/>
          <w:szCs w:val="24"/>
        </w:rPr>
        <w:t>；科研人员对高效获取领域动态、把握研究脉络的需求日益迫切，催生了“文献聚合-分析-综述”一体化工具的需求。</w:t>
      </w:r>
    </w:p>
    <w:p w14:paraId="2AB0BB5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大语言模型（LLMs）具备流畅文本生成能力，可通过自然语言处理精准理解用户需求，依托长文本处理能力实现文献整合与趋势分析；Hugging Face Transformers、硅基流动API等开源生态的完善，降低了大模型在学术场景的应用门槛，为定制化学术助手开发提供了可能。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[4][5]</w:t>
      </w:r>
    </w:p>
    <w:p w14:paraId="590EC321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 研究意义</w:t>
      </w:r>
    </w:p>
    <w:p w14:paraId="2660A56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理论意义：探索大模型在多文献聚合综述场景下的文本生成规律，为大模型在学术领域的深度应用提供方法参考。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[6]</w:t>
      </w:r>
    </w:p>
    <w:p w14:paraId="64B52C4A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践意义：为科研人员节省文献筛选与综述撰写的时间成本，助力其快速把握领域动态；形成可复用的“追踪文献-大模型调用-综述生成”技术流程，为同类工具开发提供范例；契合我校人工智能与学术交叉领域布局，提升学生工程实践能力。</w:t>
      </w:r>
    </w:p>
    <w:p w14:paraId="447E62DC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66791E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（二）项目研究内容及实施方案</w:t>
      </w:r>
    </w:p>
    <w:p w14:paraId="2A24B0A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 研究内容</w:t>
      </w:r>
    </w:p>
    <w:p w14:paraId="5C992452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项目旨在开发一套基于大模型的学术论文追踪助手，核心功能包括：多源学术文献追踪，针对arXiv等预印本平台与Nature等正式期刊，按学科分类获取每日最新论文元数据；大模型智能综述，调用硅基流动Qwen,Deepseekv3等大模型API，对每周某学科论文进行主题聚合、内容提炼，生成每日推送、每周摘要及每月综述；系统功能集成，实现“追踪-存储-大模型调用-推送”全流程自动化，提供简易Web界面供用户查看、检索。同时，摆脱任务特定微调依赖，构建具备通用少样本学习能力的语言模型，依托上下文学习实现任务自主完成，无需更新模型参数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[7]</w:t>
      </w:r>
    </w:p>
    <w:p w14:paraId="33F87AE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w14:paraId="7D16115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 实施方案</w:t>
      </w:r>
    </w:p>
    <w:p w14:paraId="5074B43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（一）技术支持</w:t>
      </w:r>
    </w:p>
    <w:p w14:paraId="1E4170C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我们采用Transformer模型进行摘要内容选择，其非循环体系结构与自注意力机制，可更好处理多文档信息、捕捉跨文档依赖关系，支持更长输入序列，优于CNN与RNN模型。</w:t>
      </w:r>
    </w:p>
    <w:p w14:paraId="4F8F483F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大模型多文档摘要效果采用自动与人工结合的评价方法：人工评价由专家从内容、可读性、流畅性三方面打分取均值；自动评价采用ROUGE算法，通过计算生成摘要与参考摘要的n-gram重叠度评估相似性，其中ROUGE-N（N=1、2、3、4）为生成与参考摘要中共同n-gram最大频数和与参考摘要n-gram频数和的比值。</w:t>
      </w:r>
    </w:p>
    <w:p w14:paraId="39B200E2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FDEF831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BB16A92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（三）项目进展情况</w:t>
      </w:r>
    </w:p>
    <w:p w14:paraId="63BDCA9A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一、已完成工作</w:t>
      </w:r>
    </w:p>
    <w:p w14:paraId="03125A21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目前项目已完成核心功能开发与平台基础部署，整体进度达到预期目标。依托参考平台daily-arXiv-ai-enhanced的开源架构，完成了项目主体框架搭建与本地化适配，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(详见</w:t>
      </w:r>
      <w:r>
        <w:rPr>
          <w:rFonts w:hint="default" w:ascii="Times New Roman" w:hAnsi="Times New Roman" w:eastAsia="宋体" w:cs="Times New Roman"/>
          <w:sz w:val="24"/>
          <w:szCs w:val="24"/>
        </w:rPr>
        <w:t>https://love-luo-tianyi.github.io/daily-arXiv-ai-enhanced/index.html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),</w:t>
      </w:r>
      <w:r>
        <w:rPr>
          <w:rFonts w:hint="default" w:ascii="Times New Roman" w:hAnsi="Times New Roman" w:eastAsia="宋体" w:cs="Times New Roman"/>
          <w:sz w:val="24"/>
          <w:szCs w:val="24"/>
        </w:rPr>
        <w:t>实现了arXiv论文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每日自动抓取</w:t>
      </w:r>
      <w:r>
        <w:rPr>
          <w:rFonts w:hint="default" w:ascii="Times New Roman" w:hAnsi="Times New Roman" w:eastAsia="宋体" w:cs="Times New Roman"/>
          <w:sz w:val="24"/>
          <w:szCs w:val="24"/>
        </w:rPr>
        <w:t>流程，可稳定获取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CV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IT</w:t>
      </w:r>
      <w:r>
        <w:rPr>
          <w:rFonts w:hint="default" w:ascii="Times New Roman" w:hAnsi="Times New Roman" w:eastAsia="宋体" w:cs="Times New Roman"/>
          <w:sz w:val="24"/>
          <w:szCs w:val="24"/>
        </w:rPr>
        <w:t>等多学科的论文标题、作者、摘要、发表时间及原文链接等元数据，确保信息实时、准确、全面。</w:t>
      </w:r>
    </w:p>
    <w:p w14:paraId="721851D7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A08AB9B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AI处理模块，已完成硅基流动Qwen、DeepSeek-v3等大模型API对接，实现单篇论文中英文摘要自动生成、研究方向标注等功能，输出内容简洁规范，可快速帮助用户把握论文核心。前端界面已完成部署并上线运行，支持论文列表浏览、学科分类筛选、关键词检索等基础交互，界面简洁清晰、操作便捷，与参考平台的展示逻辑保持一致。</w:t>
      </w:r>
    </w:p>
    <w:p w14:paraId="29AC258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C27E20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同时，项目已初步实现每周研究热点汇总、月度趋势分析能力，可按时间维度对论文数据进行聚合统计，生成结构化周报与月报，并支持关键词词云可视化，直观呈现领域研究热点分布，基本达成“每日推送、每周摘要、每月综述”的核心设计目标。项目整体流程实现自动化运行，无需人工干预即可完成数据抓取、AI处理、页面更新全链路工作。</w:t>
      </w:r>
    </w:p>
    <w:p w14:paraId="31167B9C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690E67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二、遇到的困难</w:t>
      </w:r>
    </w:p>
    <w:p w14:paraId="3FE53D9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首先</w:t>
      </w:r>
      <w:r>
        <w:rPr>
          <w:rFonts w:hint="default" w:ascii="Times New Roman" w:hAnsi="Times New Roman" w:eastAsia="宋体" w:cs="Times New Roman"/>
          <w:sz w:val="24"/>
          <w:szCs w:val="24"/>
        </w:rPr>
        <w:t>，arXiv多学科论文格式存在差异，部分文献信息不规范，加之每日文献数量大、内容重复度较高，给多文档聚合、去重与信息对齐带来较大难度，容易导致综述内容冗余、逻辑不够连贯。</w:t>
      </w:r>
    </w:p>
    <w:p w14:paraId="5877A636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1304AD9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其次</w:t>
      </w:r>
      <w:r>
        <w:rPr>
          <w:rFonts w:hint="default" w:ascii="Times New Roman" w:hAnsi="Times New Roman" w:eastAsia="宋体" w:cs="Times New Roman"/>
          <w:sz w:val="24"/>
          <w:szCs w:val="24"/>
        </w:rPr>
        <w:t>，大模型API在批量处理文献时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存在”</w:t>
      </w:r>
      <w:r>
        <w:rPr>
          <w:rFonts w:hint="default" w:ascii="Times New Roman" w:hAnsi="Times New Roman" w:eastAsia="宋体" w:cs="Times New Roman"/>
          <w:sz w:val="24"/>
          <w:szCs w:val="24"/>
        </w:rPr>
        <w:t>响应不稳定、调用限额、token成本较高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等问题，尤其在生成月度长综述时，容易出现超时、截断或关键信息遗漏，影响输出质量与更新时效。</w:t>
      </w:r>
    </w:p>
    <w:p w14:paraId="34B42985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EA9A01E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第三</w:t>
      </w:r>
      <w:r>
        <w:rPr>
          <w:rFonts w:hint="default" w:ascii="Times New Roman" w:hAnsi="Times New Roman" w:eastAsia="宋体" w:cs="Times New Roman"/>
          <w:sz w:val="24"/>
          <w:szCs w:val="24"/>
        </w:rPr>
        <w:t>，当前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我们的</w:t>
      </w:r>
      <w:r>
        <w:rPr>
          <w:rFonts w:hint="default" w:ascii="Times New Roman" w:hAnsi="Times New Roman" w:eastAsia="宋体" w:cs="Times New Roman"/>
          <w:sz w:val="24"/>
          <w:szCs w:val="24"/>
        </w:rPr>
        <w:t>系统以关键词匹配为主，个性化推荐能力较弱，难以根据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针对</w:t>
      </w:r>
      <w:r>
        <w:rPr>
          <w:rFonts w:hint="default" w:ascii="Times New Roman" w:hAnsi="Times New Roman" w:eastAsia="宋体" w:cs="Times New Roman"/>
          <w:sz w:val="24"/>
          <w:szCs w:val="24"/>
        </w:rPr>
        <w:t>用户研究方向实现语义级精准推送，与智能学术助手的定位仍有差距。此外，静态页面部署模式在数据可视化交互、多用户共享等方面存在限制，无法满足更复杂的使用场景。</w:t>
      </w:r>
    </w:p>
    <w:p w14:paraId="4C708B35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818484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最后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关于作者机构及来源出处的统计问题</w:t>
      </w:r>
      <w:r>
        <w:rPr>
          <w:rFonts w:hint="default" w:ascii="Times New Roman" w:hAnsi="Times New Roman" w:eastAsia="宋体" w:cs="Times New Roman"/>
          <w:sz w:val="24"/>
          <w:szCs w:val="24"/>
        </w:rPr>
        <w:t>，我们的项目在本质上是没有爬取论文本身的pdf，只是获取了元数据。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由于</w:t>
      </w:r>
      <w:r>
        <w:rPr>
          <w:rFonts w:hint="default" w:ascii="Times New Roman" w:hAnsi="Times New Roman" w:eastAsia="宋体" w:cs="Times New Roman"/>
          <w:sz w:val="24"/>
          <w:szCs w:val="24"/>
        </w:rPr>
        <w:t>很多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t>ar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sz w:val="24"/>
          <w:szCs w:val="24"/>
        </w:rPr>
        <w:t>iv上投稿的作者不会认真填写affiliation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我们需要把所有论文的pdf的第一页通过选择器整下来，再交给大模型去匹配。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</w:p>
    <w:p w14:paraId="363E568A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eastAsia" w:cs="Times New Roman"/>
          <w:sz w:val="24"/>
          <w:szCs w:val="24"/>
          <w:lang w:val="en-US" w:eastAsia="zh-CN"/>
        </w:rPr>
      </w:pPr>
    </w:p>
    <w:p w14:paraId="44B047DB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三、下一步工作计划</w:t>
      </w:r>
    </w:p>
    <w:p w14:paraId="1A60748F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第一</w:t>
      </w:r>
      <w:r>
        <w:rPr>
          <w:rFonts w:hint="default" w:ascii="Times New Roman" w:hAnsi="Times New Roman" w:eastAsia="宋体" w:cs="Times New Roman"/>
          <w:sz w:val="24"/>
          <w:szCs w:val="24"/>
        </w:rPr>
        <w:t>，优化文献抓取与预处理模块，完善多源数据清洗、去重、聚类机制，提升多文档摘要的逻辑性与紧凑性，同时扩展文献来源，逐步接入Nature等正式期刊数据。</w:t>
      </w:r>
    </w:p>
    <w:p w14:paraId="0164601B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02C78A3C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第二</w:t>
      </w:r>
      <w:r>
        <w:rPr>
          <w:rFonts w:hint="default" w:ascii="Times New Roman" w:hAnsi="Times New Roman" w:eastAsia="宋体" w:cs="Times New Roman"/>
          <w:sz w:val="24"/>
          <w:szCs w:val="24"/>
        </w:rPr>
        <w:t>，优化大模型调用策略，通过提示词工程、请求缓存、批量调度等方式提升API稳定性、降低使用成本，强化上下文学习能力，让模型在少样本条件下也能生成高质量综述。</w:t>
      </w:r>
    </w:p>
    <w:p w14:paraId="3C0EC989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1E56526A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第三</w:t>
      </w:r>
      <w:r>
        <w:rPr>
          <w:rFonts w:hint="default" w:ascii="Times New Roman" w:hAnsi="Times New Roman" w:eastAsia="宋体" w:cs="Times New Roman"/>
          <w:sz w:val="24"/>
          <w:szCs w:val="24"/>
        </w:rPr>
        <w:t>，升级前端交互功能，增加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作者机构统计、</w:t>
      </w:r>
      <w:r>
        <w:rPr>
          <w:rFonts w:hint="default" w:ascii="Times New Roman" w:hAnsi="Times New Roman" w:eastAsia="宋体" w:cs="Times New Roman"/>
          <w:sz w:val="24"/>
          <w:szCs w:val="24"/>
        </w:rPr>
        <w:t>论文收藏、图表动态展示等模块，提升可视化效果与实用性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,实现真正的学术论文跟踪助手的能力</w:t>
      </w:r>
      <w:r>
        <w:rPr>
          <w:rFonts w:hint="default" w:ascii="Times New Roman" w:hAnsi="Times New Roman" w:eastAsia="宋体" w:cs="Times New Roman"/>
          <w:sz w:val="24"/>
          <w:szCs w:val="24"/>
        </w:rPr>
        <w:t>；引入语义检索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用户兴趣画像实现更精准的个性化论文推荐。</w:t>
      </w:r>
    </w:p>
    <w:p w14:paraId="70A47C3B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13EC776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第四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</w:rPr>
        <w:t>完善摘要质量评价体系，持续使用ROUGE算法与专家人工打分双维度评估，不断优化摘要生成效果。最后，开展校内小范围测试，收集用户反馈并迭代优化，推动项目成熟可用，提供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人们</w:t>
      </w:r>
      <w:r>
        <w:rPr>
          <w:rFonts w:hint="default" w:ascii="Times New Roman" w:hAnsi="Times New Roman" w:eastAsia="宋体" w:cs="Times New Roman"/>
          <w:sz w:val="24"/>
          <w:szCs w:val="24"/>
        </w:rPr>
        <w:t>高效、稳定、免费的学术前沿跟踪服务。</w:t>
      </w:r>
    </w:p>
    <w:p w14:paraId="1076E697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BA753EE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7EC2D656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（四）结题预期目标</w:t>
      </w:r>
    </w:p>
    <w:p w14:paraId="346A5E6C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项目可按期实现以下结题目标：</w:t>
      </w:r>
    </w:p>
    <w:p w14:paraId="781AA5C4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完成一套</w:t>
      </w:r>
      <w:r>
        <w:rPr>
          <w:rFonts w:hint="default" w:ascii="Times New Roman" w:hAnsi="Times New Roman" w:eastAsia="宋体" w:cs="Times New Roman"/>
          <w:sz w:val="24"/>
          <w:szCs w:val="24"/>
        </w:rPr>
        <w:t>功能完整、稳定并可持续进化的学术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论文跟踪助手</w:t>
      </w:r>
      <w:r>
        <w:rPr>
          <w:rFonts w:hint="default" w:ascii="Times New Roman" w:hAnsi="Times New Roman" w:eastAsia="宋体" w:cs="Times New Roman"/>
          <w:sz w:val="24"/>
          <w:szCs w:val="24"/>
        </w:rPr>
        <w:t>，支持多学科、多周期的周报生成、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可筛选作者机构及来源出处、</w:t>
      </w:r>
      <w:r>
        <w:rPr>
          <w:rFonts w:hint="default" w:ascii="Times New Roman" w:hAnsi="Times New Roman" w:eastAsia="宋体" w:cs="Times New Roman"/>
          <w:sz w:val="24"/>
          <w:szCs w:val="24"/>
        </w:rPr>
        <w:t>整体架构与展示效果对标并优化参考开源项目，可独立部署运行。</w:t>
      </w:r>
    </w:p>
    <w:p w14:paraId="1EBD1390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在摘要基础上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进一步优化</w:t>
      </w:r>
      <w:r>
        <w:rPr>
          <w:rFonts w:hint="default" w:ascii="Times New Roman" w:hAnsi="Times New Roman" w:eastAsia="宋体" w:cs="Times New Roman"/>
          <w:sz w:val="24"/>
          <w:szCs w:val="24"/>
        </w:rPr>
        <w:t>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周、</w:t>
      </w:r>
      <w:r>
        <w:rPr>
          <w:rFonts w:hint="default" w:ascii="Times New Roman" w:hAnsi="Times New Roman" w:eastAsia="宋体" w:cs="Times New Roman"/>
          <w:sz w:val="24"/>
          <w:szCs w:val="24"/>
        </w:rPr>
        <w:t>月为单位的领域综述生成，具备研究热点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析、趋势总结与可视化展示能力。 </w:t>
      </w:r>
    </w:p>
    <w:p w14:paraId="669DE051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</w:rPr>
        <w:t>形成可直接用于科创比赛的完整作品成果，包含文献自动抓取、大模型摘要增强、Web 展示、周报 / 月报生成等完整模块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0161114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630" w:leftChars="30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90BF0C3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中期</w:t>
      </w:r>
      <w:r>
        <w:rPr>
          <w:rFonts w:hint="default" w:ascii="Times New Roman" w:hAnsi="Times New Roman" w:eastAsia="宋体" w:cs="Times New Roman"/>
          <w:sz w:val="24"/>
          <w:szCs w:val="24"/>
        </w:rPr>
        <w:t>进展来看，项目核心流程已打通，技术路线成熟可行，困难点均有明确优化方案，不存在难以突破的技术瓶颈，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故</w:t>
      </w:r>
      <w:r>
        <w:rPr>
          <w:rFonts w:hint="default" w:ascii="Times New Roman" w:hAnsi="Times New Roman" w:eastAsia="宋体" w:cs="Times New Roman"/>
          <w:sz w:val="24"/>
          <w:szCs w:val="24"/>
        </w:rPr>
        <w:t>项目具备较高的按时完成可行性，可按期达到结题验收要求。</w:t>
      </w:r>
    </w:p>
    <w:p w14:paraId="2EFC094E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CFE8225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（五）经费使用计划</w:t>
      </w:r>
    </w:p>
    <w:p w14:paraId="55CD7D4C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本项目经费预算总计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800 元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，具体使用计划如下：</w:t>
      </w:r>
    </w:p>
    <w:p w14:paraId="4A1FA39C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4ABAC46D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975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7"/>
        <w:gridCol w:w="1794"/>
        <w:gridCol w:w="5318"/>
      </w:tblGrid>
      <w:tr w14:paraId="074CF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  <w:tblHeader/>
          <w:jc w:val="center"/>
        </w:trPr>
        <w:tc>
          <w:tcPr>
            <w:tcW w:w="2647" w:type="dxa"/>
            <w:tcBorders>
              <w:top w:val="single" w:color="DEE0E3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03213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经费用途</w:t>
            </w:r>
          </w:p>
        </w:tc>
        <w:tc>
          <w:tcPr>
            <w:tcW w:w="1794" w:type="dxa"/>
            <w:tcBorders>
              <w:top w:val="single" w:color="DEE0E3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C88DF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金额（元）</w:t>
            </w:r>
          </w:p>
        </w:tc>
        <w:tc>
          <w:tcPr>
            <w:tcW w:w="5318" w:type="dxa"/>
            <w:tcBorders>
              <w:top w:val="single" w:color="DEE0E3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4E904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"/>
              </w:rPr>
              <w:t>具体说明</w:t>
            </w:r>
          </w:p>
        </w:tc>
      </w:tr>
      <w:tr w14:paraId="6576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2647" w:type="dxa"/>
            <w:tcBorders>
              <w:top w:val="single" w:color="DEE0E3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1A14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实验室大模型部署</w:t>
            </w:r>
          </w:p>
        </w:tc>
        <w:tc>
          <w:tcPr>
            <w:tcW w:w="1794" w:type="dxa"/>
            <w:tcBorders>
              <w:top w:val="single" w:color="DEE0E3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C5F5F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5318" w:type="dxa"/>
            <w:tcBorders>
              <w:top w:val="single" w:color="DEE0E3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97B2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用于deepseekv3,硅基流动调用、Web服务等</w:t>
            </w:r>
          </w:p>
        </w:tc>
      </w:tr>
      <w:tr w14:paraId="30E8C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jc w:val="center"/>
        </w:trPr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774F4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大模型API调用费用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B64B3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5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B24F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用于系统开发与测试阶段的大模型接口调用</w:t>
            </w:r>
          </w:p>
        </w:tc>
      </w:tr>
      <w:tr w14:paraId="374D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  <w:jc w:val="center"/>
        </w:trPr>
        <w:tc>
          <w:tcPr>
            <w:tcW w:w="2647" w:type="dxa"/>
            <w:tcBorders>
              <w:top w:val="nil"/>
              <w:left w:val="nil"/>
              <w:bottom w:val="single" w:color="DEE0E3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21651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开发工具、资料等</w:t>
            </w:r>
          </w:p>
        </w:tc>
        <w:tc>
          <w:tcPr>
            <w:tcW w:w="1794" w:type="dxa"/>
            <w:tcBorders>
              <w:top w:val="nil"/>
              <w:left w:val="nil"/>
              <w:bottom w:val="single" w:color="DEE0E3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3512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5318" w:type="dxa"/>
            <w:tcBorders>
              <w:top w:val="nil"/>
              <w:left w:val="nil"/>
              <w:bottom w:val="single" w:color="DEE0E3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8271B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168"/>
                <w:tab w:val="left" w:pos="1788"/>
                <w:tab w:val="left" w:pos="2838"/>
                <w:tab w:val="left" w:pos="4938"/>
                <w:tab w:val="left" w:pos="808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32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用于Python开发环境配置、技术资料购买等</w:t>
            </w:r>
          </w:p>
        </w:tc>
      </w:tr>
    </w:tbl>
    <w:p w14:paraId="4C1988A4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A6AD81C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D9F5314">
      <w:pPr>
        <w:keepNext w:val="0"/>
        <w:keepLines w:val="0"/>
        <w:pageBreakBefore w:val="0"/>
        <w:widowControl w:val="0"/>
        <w:tabs>
          <w:tab w:val="left" w:pos="52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Autospacing="0" w:line="320" w:lineRule="exact"/>
        <w:ind w:left="525" w:leftChars="25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15C6E31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（六）主要参考文献</w:t>
      </w:r>
    </w:p>
    <w:p w14:paraId="3197C8A7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[1] Xun Liang, Jiawei Yang, et al.Survey X: Academic Survey Automation via Large Language Models. 2025.</w:t>
      </w:r>
    </w:p>
    <w:p w14:paraId="48073C3F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[2]Zhen Qin, Daoyuan Chen,et al.The Synergy between Data and Multi-Modal Large Language Models: A Survey from Co-Development Perspective.2024.</w:t>
      </w:r>
    </w:p>
    <w:p w14:paraId="60151E15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[3]Caroline Ochuko Alordiah , Mercy Afe Osagiede ,et al.Awareness, knowledge, and utilisation of online digital tools for literature review in educational research.2023. </w:t>
      </w:r>
    </w:p>
    <w:p w14:paraId="7DF8E9E8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left="0"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[4] Hugging Face. Transformers Documentation[EB/OL]. 2024.</w:t>
      </w:r>
    </w:p>
    <w:p w14:paraId="7E503EC8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[5] 陈皓. 大模型时代的AI工程实践[M]. 机械工业出版社, 2024.</w:t>
      </w:r>
    </w:p>
    <w:p w14:paraId="3E4E6763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[6] Radford A, Narasimhan K, Salimans T, et al. Improving Language Understanding by Generative Pre-Training[J]. 2018</w:t>
      </w:r>
    </w:p>
    <w:p w14:paraId="0A09D9F0">
      <w:pPr>
        <w:keepNext w:val="0"/>
        <w:keepLines w:val="0"/>
        <w:pageBreakBefore w:val="0"/>
        <w:widowControl w:val="0"/>
        <w:suppressLineNumbers w:val="0"/>
        <w:tabs>
          <w:tab w:val="left" w:pos="168"/>
          <w:tab w:val="left" w:pos="1788"/>
          <w:tab w:val="left" w:pos="2838"/>
          <w:tab w:val="left" w:pos="4938"/>
          <w:tab w:val="left" w:pos="8088"/>
        </w:tabs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20" w:lineRule="exact"/>
        <w:ind w:right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[7] TomB. Brown, Benjamin Mann,et 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"/>
        </w:rPr>
        <w:t>.Language Models are Few-Shot Learners.</w:t>
      </w:r>
    </w:p>
    <w:p w14:paraId="67D67426">
      <w:pPr>
        <w:keepNext w:val="0"/>
        <w:keepLines w:val="0"/>
        <w:widowControl w:val="0"/>
        <w:suppressLineNumbers w:val="0"/>
        <w:spacing w:before="0" w:beforeAutospacing="1" w:after="160" w:afterAutospacing="0" w:line="276" w:lineRule="auto"/>
        <w:ind w:left="2940" w:right="0"/>
        <w:jc w:val="left"/>
        <w:rPr>
          <w:rFonts w:hint="default" w:ascii="Times New Roman" w:hAnsi="Times New Roman" w:eastAsia="等线" w:cs="Times New Roman"/>
          <w:b/>
          <w:bCs/>
          <w:kern w:val="2"/>
          <w:sz w:val="44"/>
          <w:szCs w:val="44"/>
        </w:rPr>
      </w:pPr>
    </w:p>
    <w:p w14:paraId="43DCBAD5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hint="default" w:ascii="Times New Roman" w:hAnsi="Times New Roman" w:cs="Times New Roman"/>
          <w:b/>
        </w:rPr>
      </w:pPr>
    </w:p>
    <w:p w14:paraId="174A2CA5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7D869DF7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64ED5D71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4F5CEAE1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50623193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77657171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3A561873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</w:p>
    <w:p w14:paraId="016518A0">
      <w:pPr>
        <w:tabs>
          <w:tab w:val="left" w:pos="528"/>
          <w:tab w:val="left" w:pos="1788"/>
          <w:tab w:val="left" w:pos="2838"/>
          <w:tab w:val="left" w:pos="4938"/>
          <w:tab w:val="left" w:pos="8088"/>
        </w:tabs>
        <w:spacing w:line="360" w:lineRule="auto"/>
        <w:ind w:left="525" w:leftChars="250"/>
        <w:rPr>
          <w:rFonts w:hint="eastAsia" w:ascii="宋体" w:hAnsi="宋体"/>
          <w:szCs w:val="21"/>
        </w:rPr>
      </w:pPr>
      <w:bookmarkStart w:id="1" w:name="_GoBack"/>
      <w:bookmarkEnd w:id="1"/>
    </w:p>
    <w:sectPr>
      <w:pgSz w:w="11906" w:h="16838"/>
      <w:pgMar w:top="1134" w:right="1134" w:bottom="1134" w:left="1134" w:header="851" w:footer="992" w:gutter="0"/>
      <w:cols w:space="0" w:num="1"/>
      <w:rtlGutter w:val="0"/>
      <w:docGrid w:type="linesAndChars" w:linePitch="338" w:charSpace="-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E9319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3</w:t>
    </w:r>
    <w:r>
      <w:fldChar w:fldCharType="end"/>
    </w:r>
  </w:p>
  <w:p w14:paraId="01DDF6EF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008D6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117FD41C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FE419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69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6206"/>
    <w:rsid w:val="00003008"/>
    <w:rsid w:val="00017503"/>
    <w:rsid w:val="000228DD"/>
    <w:rsid w:val="00023168"/>
    <w:rsid w:val="00040763"/>
    <w:rsid w:val="0006277A"/>
    <w:rsid w:val="00063C57"/>
    <w:rsid w:val="000648B5"/>
    <w:rsid w:val="00064A01"/>
    <w:rsid w:val="00067C43"/>
    <w:rsid w:val="00092024"/>
    <w:rsid w:val="00093220"/>
    <w:rsid w:val="0009433E"/>
    <w:rsid w:val="00096A15"/>
    <w:rsid w:val="000A5518"/>
    <w:rsid w:val="000B4E26"/>
    <w:rsid w:val="000C0627"/>
    <w:rsid w:val="000C569D"/>
    <w:rsid w:val="000C5CF9"/>
    <w:rsid w:val="000E4924"/>
    <w:rsid w:val="000E752B"/>
    <w:rsid w:val="000F042C"/>
    <w:rsid w:val="000F7768"/>
    <w:rsid w:val="00110CA0"/>
    <w:rsid w:val="00120A58"/>
    <w:rsid w:val="00131952"/>
    <w:rsid w:val="0013277D"/>
    <w:rsid w:val="00140900"/>
    <w:rsid w:val="001569A2"/>
    <w:rsid w:val="001579B6"/>
    <w:rsid w:val="00163061"/>
    <w:rsid w:val="00173413"/>
    <w:rsid w:val="00175150"/>
    <w:rsid w:val="00195D02"/>
    <w:rsid w:val="00195D4D"/>
    <w:rsid w:val="0019716A"/>
    <w:rsid w:val="001A21CF"/>
    <w:rsid w:val="001A728C"/>
    <w:rsid w:val="001B4948"/>
    <w:rsid w:val="001B757C"/>
    <w:rsid w:val="001C10B1"/>
    <w:rsid w:val="001C2FFB"/>
    <w:rsid w:val="001C7CBB"/>
    <w:rsid w:val="001D33EA"/>
    <w:rsid w:val="001D6E37"/>
    <w:rsid w:val="001E10AD"/>
    <w:rsid w:val="001E2448"/>
    <w:rsid w:val="001E5F84"/>
    <w:rsid w:val="001E6F71"/>
    <w:rsid w:val="001E7EDD"/>
    <w:rsid w:val="0020678B"/>
    <w:rsid w:val="00213EF0"/>
    <w:rsid w:val="00216443"/>
    <w:rsid w:val="00223789"/>
    <w:rsid w:val="00242672"/>
    <w:rsid w:val="002468AD"/>
    <w:rsid w:val="0026203F"/>
    <w:rsid w:val="00280E3C"/>
    <w:rsid w:val="002B28A0"/>
    <w:rsid w:val="002C619F"/>
    <w:rsid w:val="002C6206"/>
    <w:rsid w:val="002C6E64"/>
    <w:rsid w:val="002D507B"/>
    <w:rsid w:val="002E04A4"/>
    <w:rsid w:val="003030B7"/>
    <w:rsid w:val="00312B2E"/>
    <w:rsid w:val="00321BDB"/>
    <w:rsid w:val="00324E75"/>
    <w:rsid w:val="00335AD5"/>
    <w:rsid w:val="003378AF"/>
    <w:rsid w:val="00345FAB"/>
    <w:rsid w:val="0035138E"/>
    <w:rsid w:val="00356CC9"/>
    <w:rsid w:val="00372B01"/>
    <w:rsid w:val="00377BB8"/>
    <w:rsid w:val="003854DD"/>
    <w:rsid w:val="0039145B"/>
    <w:rsid w:val="00395A33"/>
    <w:rsid w:val="00395FFF"/>
    <w:rsid w:val="003962CD"/>
    <w:rsid w:val="003B4A44"/>
    <w:rsid w:val="003B57BC"/>
    <w:rsid w:val="003C36EF"/>
    <w:rsid w:val="003C3813"/>
    <w:rsid w:val="003D4B70"/>
    <w:rsid w:val="003E1A25"/>
    <w:rsid w:val="00400C50"/>
    <w:rsid w:val="004229E9"/>
    <w:rsid w:val="00437CCA"/>
    <w:rsid w:val="004403BC"/>
    <w:rsid w:val="0044250A"/>
    <w:rsid w:val="00446883"/>
    <w:rsid w:val="00454860"/>
    <w:rsid w:val="004625C6"/>
    <w:rsid w:val="0046359B"/>
    <w:rsid w:val="00474F0D"/>
    <w:rsid w:val="004778DD"/>
    <w:rsid w:val="00477CFF"/>
    <w:rsid w:val="0048262F"/>
    <w:rsid w:val="00485497"/>
    <w:rsid w:val="004857CA"/>
    <w:rsid w:val="00492E3D"/>
    <w:rsid w:val="004944B8"/>
    <w:rsid w:val="00497C27"/>
    <w:rsid w:val="004D394C"/>
    <w:rsid w:val="004F78E8"/>
    <w:rsid w:val="005073AC"/>
    <w:rsid w:val="00510FBF"/>
    <w:rsid w:val="00511E79"/>
    <w:rsid w:val="00520044"/>
    <w:rsid w:val="005545D6"/>
    <w:rsid w:val="00570645"/>
    <w:rsid w:val="0057170D"/>
    <w:rsid w:val="00573C86"/>
    <w:rsid w:val="005740B6"/>
    <w:rsid w:val="00593EBB"/>
    <w:rsid w:val="005A3DCA"/>
    <w:rsid w:val="005B146E"/>
    <w:rsid w:val="005B79D2"/>
    <w:rsid w:val="005C4C7E"/>
    <w:rsid w:val="005C6593"/>
    <w:rsid w:val="005D0805"/>
    <w:rsid w:val="005F5C2E"/>
    <w:rsid w:val="0061089A"/>
    <w:rsid w:val="00617EB4"/>
    <w:rsid w:val="006205AA"/>
    <w:rsid w:val="00620CF2"/>
    <w:rsid w:val="006500DE"/>
    <w:rsid w:val="00651340"/>
    <w:rsid w:val="00655ADC"/>
    <w:rsid w:val="00664C95"/>
    <w:rsid w:val="00677468"/>
    <w:rsid w:val="00677713"/>
    <w:rsid w:val="00677F1A"/>
    <w:rsid w:val="00684444"/>
    <w:rsid w:val="0069260C"/>
    <w:rsid w:val="00697890"/>
    <w:rsid w:val="006C2E66"/>
    <w:rsid w:val="0070056F"/>
    <w:rsid w:val="007015F5"/>
    <w:rsid w:val="00702F30"/>
    <w:rsid w:val="0070596F"/>
    <w:rsid w:val="00713800"/>
    <w:rsid w:val="00722B96"/>
    <w:rsid w:val="00725AB7"/>
    <w:rsid w:val="00737EC7"/>
    <w:rsid w:val="00743348"/>
    <w:rsid w:val="00785144"/>
    <w:rsid w:val="00794570"/>
    <w:rsid w:val="00795BB0"/>
    <w:rsid w:val="007B4043"/>
    <w:rsid w:val="007D3B2E"/>
    <w:rsid w:val="007E42BE"/>
    <w:rsid w:val="007E4E8A"/>
    <w:rsid w:val="008122DB"/>
    <w:rsid w:val="00830541"/>
    <w:rsid w:val="00836169"/>
    <w:rsid w:val="00841D04"/>
    <w:rsid w:val="00883CC2"/>
    <w:rsid w:val="0089248E"/>
    <w:rsid w:val="008A6FCD"/>
    <w:rsid w:val="008C5888"/>
    <w:rsid w:val="008D20A4"/>
    <w:rsid w:val="008E0DB8"/>
    <w:rsid w:val="008E5BDE"/>
    <w:rsid w:val="008F3D10"/>
    <w:rsid w:val="00902C7C"/>
    <w:rsid w:val="00921E48"/>
    <w:rsid w:val="0092379D"/>
    <w:rsid w:val="00925115"/>
    <w:rsid w:val="009262DE"/>
    <w:rsid w:val="009670DA"/>
    <w:rsid w:val="00990FCA"/>
    <w:rsid w:val="00992978"/>
    <w:rsid w:val="00992FC2"/>
    <w:rsid w:val="009956F5"/>
    <w:rsid w:val="009A2D80"/>
    <w:rsid w:val="009A4887"/>
    <w:rsid w:val="009B3F2D"/>
    <w:rsid w:val="009B3F69"/>
    <w:rsid w:val="009B569A"/>
    <w:rsid w:val="009B598B"/>
    <w:rsid w:val="009C066B"/>
    <w:rsid w:val="009C7D5C"/>
    <w:rsid w:val="009E5EB6"/>
    <w:rsid w:val="009E68F2"/>
    <w:rsid w:val="009F5874"/>
    <w:rsid w:val="00A02454"/>
    <w:rsid w:val="00A03F9D"/>
    <w:rsid w:val="00A117A8"/>
    <w:rsid w:val="00A12B3C"/>
    <w:rsid w:val="00A20908"/>
    <w:rsid w:val="00A21C4C"/>
    <w:rsid w:val="00A220DD"/>
    <w:rsid w:val="00A24D38"/>
    <w:rsid w:val="00A476B0"/>
    <w:rsid w:val="00A4774A"/>
    <w:rsid w:val="00A521D5"/>
    <w:rsid w:val="00A52FD4"/>
    <w:rsid w:val="00A62646"/>
    <w:rsid w:val="00A6317D"/>
    <w:rsid w:val="00A64501"/>
    <w:rsid w:val="00A65946"/>
    <w:rsid w:val="00A66CA1"/>
    <w:rsid w:val="00A7647F"/>
    <w:rsid w:val="00A96698"/>
    <w:rsid w:val="00AA0640"/>
    <w:rsid w:val="00AA6063"/>
    <w:rsid w:val="00AA76C9"/>
    <w:rsid w:val="00AC18B3"/>
    <w:rsid w:val="00AC5AB5"/>
    <w:rsid w:val="00AC66B7"/>
    <w:rsid w:val="00B03F3C"/>
    <w:rsid w:val="00B07BFF"/>
    <w:rsid w:val="00B218FD"/>
    <w:rsid w:val="00B33FD2"/>
    <w:rsid w:val="00B34BC0"/>
    <w:rsid w:val="00B35B41"/>
    <w:rsid w:val="00B375CB"/>
    <w:rsid w:val="00B474CB"/>
    <w:rsid w:val="00B526DE"/>
    <w:rsid w:val="00B657F0"/>
    <w:rsid w:val="00B77EB2"/>
    <w:rsid w:val="00B85F9E"/>
    <w:rsid w:val="00BC2562"/>
    <w:rsid w:val="00BC26D2"/>
    <w:rsid w:val="00BC5D2F"/>
    <w:rsid w:val="00BD44CB"/>
    <w:rsid w:val="00C00245"/>
    <w:rsid w:val="00C039E9"/>
    <w:rsid w:val="00C145FD"/>
    <w:rsid w:val="00C17987"/>
    <w:rsid w:val="00C210AF"/>
    <w:rsid w:val="00C41825"/>
    <w:rsid w:val="00C5791E"/>
    <w:rsid w:val="00C57D42"/>
    <w:rsid w:val="00C660B1"/>
    <w:rsid w:val="00C8111F"/>
    <w:rsid w:val="00C82F1D"/>
    <w:rsid w:val="00CA3413"/>
    <w:rsid w:val="00CB28C2"/>
    <w:rsid w:val="00CB2B91"/>
    <w:rsid w:val="00CD5E2A"/>
    <w:rsid w:val="00CE3AC6"/>
    <w:rsid w:val="00D01247"/>
    <w:rsid w:val="00D037F6"/>
    <w:rsid w:val="00D06498"/>
    <w:rsid w:val="00D116AB"/>
    <w:rsid w:val="00D41B44"/>
    <w:rsid w:val="00D5089F"/>
    <w:rsid w:val="00D51519"/>
    <w:rsid w:val="00D52A93"/>
    <w:rsid w:val="00D569B2"/>
    <w:rsid w:val="00D60130"/>
    <w:rsid w:val="00D61A8A"/>
    <w:rsid w:val="00D62622"/>
    <w:rsid w:val="00D63C70"/>
    <w:rsid w:val="00D746EF"/>
    <w:rsid w:val="00D80457"/>
    <w:rsid w:val="00D90881"/>
    <w:rsid w:val="00DA0FDC"/>
    <w:rsid w:val="00DA1B48"/>
    <w:rsid w:val="00DA28CC"/>
    <w:rsid w:val="00DB020C"/>
    <w:rsid w:val="00DB0A9E"/>
    <w:rsid w:val="00DB1AB4"/>
    <w:rsid w:val="00DC153E"/>
    <w:rsid w:val="00DE5BA0"/>
    <w:rsid w:val="00DF05B3"/>
    <w:rsid w:val="00DF1234"/>
    <w:rsid w:val="00DF4FBA"/>
    <w:rsid w:val="00E006C0"/>
    <w:rsid w:val="00E05695"/>
    <w:rsid w:val="00E10696"/>
    <w:rsid w:val="00E10C15"/>
    <w:rsid w:val="00E15401"/>
    <w:rsid w:val="00E220FB"/>
    <w:rsid w:val="00E37893"/>
    <w:rsid w:val="00E41937"/>
    <w:rsid w:val="00E54691"/>
    <w:rsid w:val="00E563D7"/>
    <w:rsid w:val="00E72E42"/>
    <w:rsid w:val="00E77DB9"/>
    <w:rsid w:val="00EA61AD"/>
    <w:rsid w:val="00ED0A8E"/>
    <w:rsid w:val="00ED4EAE"/>
    <w:rsid w:val="00EE33B1"/>
    <w:rsid w:val="00F03BB8"/>
    <w:rsid w:val="00F05585"/>
    <w:rsid w:val="00F125FE"/>
    <w:rsid w:val="00F20B83"/>
    <w:rsid w:val="00F26AB1"/>
    <w:rsid w:val="00F317E0"/>
    <w:rsid w:val="00F3189A"/>
    <w:rsid w:val="00F32396"/>
    <w:rsid w:val="00F44174"/>
    <w:rsid w:val="00F444F6"/>
    <w:rsid w:val="00F4512B"/>
    <w:rsid w:val="00F471C4"/>
    <w:rsid w:val="00F71FC2"/>
    <w:rsid w:val="00F8382B"/>
    <w:rsid w:val="00F97068"/>
    <w:rsid w:val="00FB3DEC"/>
    <w:rsid w:val="00FD267A"/>
    <w:rsid w:val="00FD5D6F"/>
    <w:rsid w:val="00FE2CCB"/>
    <w:rsid w:val="00FE3CD5"/>
    <w:rsid w:val="05A247CB"/>
    <w:rsid w:val="05D17883"/>
    <w:rsid w:val="05F611B0"/>
    <w:rsid w:val="067A57F6"/>
    <w:rsid w:val="0B9730BE"/>
    <w:rsid w:val="0C1D53EF"/>
    <w:rsid w:val="0C200572"/>
    <w:rsid w:val="0C3A46E4"/>
    <w:rsid w:val="0F6A005A"/>
    <w:rsid w:val="0FBB45AA"/>
    <w:rsid w:val="1088268D"/>
    <w:rsid w:val="11900011"/>
    <w:rsid w:val="140848AB"/>
    <w:rsid w:val="142923F2"/>
    <w:rsid w:val="14A624F0"/>
    <w:rsid w:val="14FA4B3D"/>
    <w:rsid w:val="15436065"/>
    <w:rsid w:val="17224E02"/>
    <w:rsid w:val="18573B7A"/>
    <w:rsid w:val="195B1605"/>
    <w:rsid w:val="19A05834"/>
    <w:rsid w:val="1AE4080C"/>
    <w:rsid w:val="1C6F24E2"/>
    <w:rsid w:val="1C990DA1"/>
    <w:rsid w:val="1C995F32"/>
    <w:rsid w:val="1D0432AA"/>
    <w:rsid w:val="1D556936"/>
    <w:rsid w:val="1F7E7A0A"/>
    <w:rsid w:val="1F860B06"/>
    <w:rsid w:val="22597A09"/>
    <w:rsid w:val="230E7DD3"/>
    <w:rsid w:val="245931AF"/>
    <w:rsid w:val="27024737"/>
    <w:rsid w:val="278D269A"/>
    <w:rsid w:val="28125142"/>
    <w:rsid w:val="2C2B63A4"/>
    <w:rsid w:val="2CEC7043"/>
    <w:rsid w:val="2D127FD2"/>
    <w:rsid w:val="2DDB5965"/>
    <w:rsid w:val="2DE3645A"/>
    <w:rsid w:val="2DF43FF2"/>
    <w:rsid w:val="306A45D4"/>
    <w:rsid w:val="31D37F2E"/>
    <w:rsid w:val="329D59F7"/>
    <w:rsid w:val="32E9298B"/>
    <w:rsid w:val="32F52312"/>
    <w:rsid w:val="338C39C7"/>
    <w:rsid w:val="354A3431"/>
    <w:rsid w:val="363D610B"/>
    <w:rsid w:val="36767D98"/>
    <w:rsid w:val="368E7DC4"/>
    <w:rsid w:val="38406333"/>
    <w:rsid w:val="39573107"/>
    <w:rsid w:val="39943278"/>
    <w:rsid w:val="3A891042"/>
    <w:rsid w:val="3C1E1CA2"/>
    <w:rsid w:val="3C3257D1"/>
    <w:rsid w:val="3CD3535A"/>
    <w:rsid w:val="3DE452ED"/>
    <w:rsid w:val="3F2D11FA"/>
    <w:rsid w:val="3F5D4A04"/>
    <w:rsid w:val="41061FD3"/>
    <w:rsid w:val="41AB46CB"/>
    <w:rsid w:val="43B43356"/>
    <w:rsid w:val="447063E5"/>
    <w:rsid w:val="45CC270F"/>
    <w:rsid w:val="46363FA1"/>
    <w:rsid w:val="46D66E94"/>
    <w:rsid w:val="46F96318"/>
    <w:rsid w:val="47503B46"/>
    <w:rsid w:val="4A8D6256"/>
    <w:rsid w:val="4BF26D26"/>
    <w:rsid w:val="4D1A110D"/>
    <w:rsid w:val="4D8B3B2A"/>
    <w:rsid w:val="4E563F1E"/>
    <w:rsid w:val="51431C42"/>
    <w:rsid w:val="516C5A20"/>
    <w:rsid w:val="521E31BF"/>
    <w:rsid w:val="52797F0C"/>
    <w:rsid w:val="53496AD5"/>
    <w:rsid w:val="53641B0E"/>
    <w:rsid w:val="541B5453"/>
    <w:rsid w:val="5574072D"/>
    <w:rsid w:val="557A7FD8"/>
    <w:rsid w:val="557B3AF5"/>
    <w:rsid w:val="55AF7E22"/>
    <w:rsid w:val="57676760"/>
    <w:rsid w:val="58614B55"/>
    <w:rsid w:val="588E1EC7"/>
    <w:rsid w:val="589A626B"/>
    <w:rsid w:val="58D5734A"/>
    <w:rsid w:val="58D8541B"/>
    <w:rsid w:val="598D6C40"/>
    <w:rsid w:val="5B1B1E1C"/>
    <w:rsid w:val="5B1C7CE6"/>
    <w:rsid w:val="5B5154DF"/>
    <w:rsid w:val="5C872A07"/>
    <w:rsid w:val="5D7925BB"/>
    <w:rsid w:val="5D8E2770"/>
    <w:rsid w:val="5E3E2DBE"/>
    <w:rsid w:val="5E4F1FBE"/>
    <w:rsid w:val="5F977580"/>
    <w:rsid w:val="62425D42"/>
    <w:rsid w:val="658D7B30"/>
    <w:rsid w:val="65A672FB"/>
    <w:rsid w:val="661B5EE9"/>
    <w:rsid w:val="66940880"/>
    <w:rsid w:val="66AB68C0"/>
    <w:rsid w:val="695131BA"/>
    <w:rsid w:val="7038502B"/>
    <w:rsid w:val="71FB028A"/>
    <w:rsid w:val="72435ED2"/>
    <w:rsid w:val="72874010"/>
    <w:rsid w:val="73A361B8"/>
    <w:rsid w:val="741B228B"/>
    <w:rsid w:val="745D75EB"/>
    <w:rsid w:val="754664F5"/>
    <w:rsid w:val="756E3266"/>
    <w:rsid w:val="77843521"/>
    <w:rsid w:val="78177B16"/>
    <w:rsid w:val="788D7ED9"/>
    <w:rsid w:val="79B23B36"/>
    <w:rsid w:val="7A435FA4"/>
    <w:rsid w:val="7A7961A4"/>
    <w:rsid w:val="7AEC6A5B"/>
    <w:rsid w:val="7CC8219B"/>
    <w:rsid w:val="7D8B6A40"/>
    <w:rsid w:val="7F9F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Body Text Indent"/>
    <w:basedOn w:val="1"/>
    <w:qFormat/>
    <w:uiPriority w:val="0"/>
    <w:pPr>
      <w:snapToGrid w:val="0"/>
      <w:spacing w:line="360" w:lineRule="auto"/>
      <w:ind w:right="70" w:firstLine="560" w:firstLineChars="200"/>
      <w:textAlignment w:val="bottom"/>
    </w:pPr>
    <w:rPr>
      <w:rFonts w:ascii="仿宋_GB2312" w:eastAsia="仿宋_GB2312"/>
      <w:sz w:val="28"/>
      <w:szCs w:val="28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0">
    <w:name w:val="page number"/>
    <w:qFormat/>
    <w:uiPriority w:val="0"/>
  </w:style>
  <w:style w:type="character" w:styleId="11">
    <w:name w:val="Emphasis"/>
    <w:qFormat/>
    <w:uiPriority w:val="0"/>
    <w:rPr>
      <w:i/>
      <w:iCs/>
    </w:rPr>
  </w:style>
  <w:style w:type="paragraph" w:customStyle="1" w:styleId="12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  <w:style w:type="paragraph" w:customStyle="1" w:styleId="13">
    <w:name w:val="条"/>
    <w:basedOn w:val="1"/>
    <w:qFormat/>
    <w:uiPriority w:val="0"/>
    <w:pPr>
      <w:snapToGrid w:val="0"/>
      <w:spacing w:before="50" w:beforeLines="50" w:after="50" w:afterLines="50" w:line="300" w:lineRule="auto"/>
    </w:pPr>
    <w:rPr>
      <w:rFonts w:eastAsia="黑体"/>
      <w:sz w:val="28"/>
    </w:rPr>
  </w:style>
  <w:style w:type="paragraph" w:customStyle="1" w:styleId="14">
    <w:name w:val="样式 样式 小四 首行缩进:  0.74 厘米 行距: 1.5 倍行距 + 段前: 0.5 行 段后: 0.5 行"/>
    <w:basedOn w:val="1"/>
    <w:qFormat/>
    <w:uiPriority w:val="0"/>
    <w:pPr>
      <w:spacing w:before="50" w:beforeLines="50" w:after="50" w:afterLines="50" w:line="300" w:lineRule="auto"/>
    </w:pPr>
    <w:rPr>
      <w:rFonts w:eastAsia="黑体" w:cs="宋体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29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moe</Company>
  <Pages>6</Pages>
  <Words>3467</Words>
  <Characters>4516</Characters>
  <Lines>131</Lines>
  <Paragraphs>103</Paragraphs>
  <TotalTime>10</TotalTime>
  <ScaleCrop>false</ScaleCrop>
  <LinksUpToDate>false</LinksUpToDate>
  <CharactersWithSpaces>5062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2026-04-10T16:16:00Z</dcterms:created>
  <dc:creator>赵希文</dc:creator>
  <cp:lastModifiedBy>WPS_1749971375</cp:lastModifiedBy>
  <cp:lastPrinted>2009-02-27T03:04:00Z</cp:lastPrinted>
  <dcterms:modified xsi:type="dcterms:W3CDTF">2026-04-20T14:45:00Z</dcterms:modified>
  <dc:title>中期检查报告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eyJoZGlkIjoiYTAxOGMwMGE0MTQ5MTdkMDc4MWRhMDY5Y2FlYTRkZjkiLCJ1c2VySWQiOiIxNzA5NzgwODA1In0=</vt:lpwstr>
  </property>
  <property fmtid="{D5CDD505-2E9C-101B-9397-08002B2CF9AE}" pid="4" name="ICV">
    <vt:lpwstr>8D2DFF80A94841A4A6097EAE4C334B2F_12</vt:lpwstr>
  </property>
</Properties>
</file>