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3" w:name="商业化-ai-bi-智能数据分析平台"/>
    <w:p>
      <w:pPr>
        <w:pStyle w:val="Heading1"/>
        <w:keepNext/>
      </w:pPr>
      <w:r>
        <w:t xml:space="preserve">商业化 AI BI 智能数据分析平台</w:t>
      </w:r>
    </w:p>
    <w:bookmarkStart w:id="20" w:name="完整数据库设计说明书-v1.0"/>
    <w:p>
      <w:pPr>
        <w:pStyle w:val="Heading2"/>
        <w:keepNext/>
      </w:pPr>
      <w:r>
        <w:t xml:space="preserve">完整数据库设计说明书 V1.0</w:t>
      </w:r>
    </w:p>
    <w:p>
      <w:pPr>
        <w:pStyle w:val="FirstParagraph"/>
      </w:pPr>
      <w:r>
        <w:rPr>
          <w:b/>
          <w:bCs/>
        </w:rPr>
        <w:t xml:space="preserve">文件性质：</w:t>
      </w:r>
      <w:r>
        <w:t xml:space="preserve"> </w:t>
      </w:r>
      <w:r>
        <w:t xml:space="preserve">企业级 SaaS 数据模型设计与建库评审稿</w:t>
      </w:r>
      <w:r>
        <w:br/>
      </w:r>
      <w:r>
        <w:rPr>
          <w:b/>
          <w:bCs/>
        </w:rPr>
        <w:t xml:space="preserve">编制日期：</w:t>
      </w:r>
      <w:r>
        <w:t xml:space="preserve"> </w:t>
      </w:r>
      <w:r>
        <w:t xml:space="preserve">2026-10-09</w:t>
      </w:r>
      <w:r>
        <w:br/>
      </w:r>
      <w:r>
        <w:rPr>
          <w:b/>
          <w:bCs/>
        </w:rPr>
        <w:t xml:space="preserve">技术架构：</w:t>
      </w:r>
      <w:r>
        <w:t xml:space="preserve"> </w:t>
      </w:r>
      <w:r>
        <w:t xml:space="preserve">Vue 3 + Spring Boot + Python FastAPI + LangGraph + MySQL + ClickHouse</w:t>
      </w:r>
      <w:r>
        <w:br/>
      </w:r>
      <w:r>
        <w:rPr>
          <w:b/>
          <w:bCs/>
        </w:rPr>
        <w:t xml:space="preserve">涉及组件：</w:t>
      </w:r>
      <w:r>
        <w:t xml:space="preserve"> </w:t>
      </w:r>
      <w:r>
        <w:t xml:space="preserve">Redis、RabbitMQ、对象存储、KMS、持久化 Checkpointer</w:t>
      </w:r>
      <w:r>
        <w:br/>
      </w:r>
      <w:r>
        <w:rPr>
          <w:b/>
          <w:bCs/>
        </w:rPr>
        <w:t xml:space="preserve">上游文档：</w:t>
      </w:r>
      <w:r>
        <w:t xml:space="preserve"> </w:t>
      </w:r>
      <w:r>
        <w:t xml:space="preserve">完整系统需求规格说明书 V1.0、详细技术架构设计 V1.0</w:t>
      </w:r>
    </w:p>
    <w:p>
      <w:pPr>
        <w:pStyle w:val="BlockText"/>
      </w:pPr>
      <w:r>
        <w:t xml:space="preserve">本文件及随文 SQL 旨在支撑实施与审查，不代表数据库、功能或性能目标已经上线验证。商用部署必须先通过版本兼容、真库迁移、数据正确性、租户隔离、压力及恢复演练。</w:t>
      </w:r>
    </w:p>
    <w:p>
      <w:pPr>
        <w:pStyle w:val="FirstParagraph"/>
      </w:pPr>
      <w:r>
        <w:rPr>
          <w:b/>
          <w:bCs/>
        </w:rPr>
        <w:t xml:space="preserve">章节结构：</w:t>
      </w:r>
      <w:r>
        <w:t xml:space="preserve"> </w:t>
      </w:r>
      <w:r>
        <w:t xml:space="preserve">设计范围 / OLTP 与 OLAP 架构 / ER 与主键 / 79 张 MySQL 表 / 8 张 ClickHouse 表 / 语义版本与发布闸门 / AI 持久化 / 财务计费 / 权限与审计 / 性能、灾备和验收。</w:t>
      </w:r>
    </w:p>
    <w:p>
      <w:r>
        <w:pict>
          <v:rect style="width:0;height:1.5pt" o:hralign="center" o:hrstd="t" o:hr="t"/>
        </w:pict>
      </w:r>
    </w:p>
    <w:bookmarkEnd w:id="20"/>
    <w:bookmarkStart w:id="22" w:name="文档定位适用范围与交付清单"/>
    <w:p>
      <w:pPr>
        <w:pStyle w:val="Heading2"/>
        <w:keepNext/>
      </w:pPr>
      <w:r>
        <w:t xml:space="preserve">0. 文档定位、适用范围与交付清单</w:t>
      </w:r>
    </w:p>
    <w:p>
      <w:pPr>
        <w:pStyle w:val="FirstParagraph"/>
      </w:pPr>
      <w:r>
        <w:t xml:space="preserve">本文件是《完整系统需求规格说明书 V1.0》和《详细技术架构设计 V1.0》的</w:t>
      </w:r>
      <w:r>
        <w:rPr>
          <w:b/>
          <w:bCs/>
        </w:rPr>
        <w:t xml:space="preserve">数据库详细设计下钻文档</w:t>
      </w:r>
      <w:r>
        <w:t xml:space="preserve">。应用采用 Vue3、Spring Boot、FastAPI、LangGraph、MySQL 和 ClickHouse；Vue3 不直接访问数据库，FastAPI/LangGraph 不绕过 Java 受控查询服务。SQL 示例属于初始技术设计，不宣称已通过目标数据库实际执行或生产压测。</w:t>
      </w:r>
    </w:p>
    <w:p>
      <w:pPr>
        <w:pStyle w:val="BodyText"/>
      </w:pPr>
      <w:r>
        <w:rPr>
          <w:b/>
          <w:bCs/>
        </w:rPr>
        <w:t xml:space="preserve">交付范围：</w:t>
      </w:r>
      <w:r>
        <w:t xml:space="preserve"> </w:t>
      </w:r>
      <w:r>
        <w:t xml:space="preserve">79 张 MySQL 逻辑表的可执行初始 DDL、字段级数据字典、8 张 ClickHouse 分层表初始 DDL、核心 ER 图、发布/水位/权限/计费时序、索引与容量策略、验证矩阵、数据迁移与备份恢复方案。MySQL 表的业务域划分见第 4 至第 15 章；文件级结构见附录。</w:t>
      </w:r>
    </w:p>
    <w:p>
      <w:pPr>
        <w:pStyle w:val="BodyText"/>
      </w:pPr>
      <w:r>
        <w:rPr>
          <w:b/>
          <w:bCs/>
        </w:rPr>
        <w:t xml:space="preserve">需求优先级：</w:t>
      </w:r>
      <w:r>
        <w:t xml:space="preserve"> </w:t>
      </w:r>
      <w:r>
        <w:t xml:space="preserve">P0 支撑租户、身份权限、连接/导入/同步、数据集指标、受控查询、看板及 AI 基础问答；P1 为企业单点登录、付费、报告订阅、告警、模型成本和平台运营；P2 为预测与高级异常分析。即使某功能属于 P1/P2，也不能降低 P0 数据隔离、安全与计算准确性要求。</w:t>
      </w:r>
    </w:p>
    <w:bookmarkStart w:id="21" w:name="设计基线术语和非承诺项"/>
    <w:p>
      <w:pPr>
        <w:pStyle w:val="Heading3"/>
        <w:keepNext/>
      </w:pPr>
      <w:r>
        <w:t xml:space="preserve">0.1 设计基线、术语和非承诺项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数据集（Dataset）：</w:t>
      </w:r>
      <w:r>
        <w:t xml:space="preserve"> </w:t>
      </w:r>
      <w:r>
        <w:t xml:space="preserve">业务语义模型身份；版本表定义字段与关联；数据发布指针单独管理物理数据的可见版本。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完整代（Generation）：</w:t>
      </w:r>
      <w:r>
        <w:t xml:space="preserve"> </w:t>
      </w:r>
      <w:r>
        <w:t xml:space="preserve">一次全量快照的逻辑空间，用</w:t>
      </w:r>
      <w:r>
        <w:t xml:space="preserve"> </w:t>
      </w:r>
      <w:r>
        <w:rPr>
          <w:rStyle w:val="VerbatimChar"/>
        </w:rPr>
        <w:t xml:space="preserve">generation_id</w:t>
      </w:r>
      <w:r>
        <w:t xml:space="preserve"> </w:t>
      </w:r>
      <w:r>
        <w:t xml:space="preserve">隔离；全量切换只变 MySQL 发布指针。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发布序号（publish_seq）：</w:t>
      </w:r>
      <w:r>
        <w:t xml:space="preserve"> </w:t>
      </w:r>
      <w:r>
        <w:t xml:space="preserve">同一完整代内从 1 递增、串行发布的增量批次版本。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语义版本（Dataset/Metric Version）：</w:t>
      </w:r>
      <w:r>
        <w:t xml:space="preserve"> </w:t>
      </w:r>
      <w:r>
        <w:t xml:space="preserve">口径定义的不可变版本；与物理数据版本是两个独立维度。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业务事实（Fact）：</w:t>
      </w:r>
      <w:r>
        <w:t xml:space="preserve"> </w:t>
      </w:r>
      <w:r>
        <w:t xml:space="preserve">ClickHouse 追加的源记录变更事件；不能把原始事件直接当作已发布最新记录聚合。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物理版本控制：</w:t>
      </w:r>
      <w:r>
        <w:t xml:space="preserve"> </w:t>
      </w:r>
      <w:r>
        <w:t xml:space="preserve">批次写入、校验、数据可见性检查、MySQL CAS 发布、读侧固定指针，不能被跨库事务替代。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默认目标：</w:t>
      </w:r>
      <w:r>
        <w:t xml:space="preserve"> </w:t>
      </w:r>
      <w:r>
        <w:t xml:space="preserve">100 租户、1000 成员、100 并发活跃用户、单事实表 1000 万行、日新增 100 万行；为基线压测场景，不属于容量 SLA。</w:t>
      </w:r>
    </w:p>
    <w:bookmarkEnd w:id="21"/>
    <w:bookmarkEnd w:id="22"/>
    <w:bookmarkStart w:id="25" w:name="数据平台架构与数据职责"/>
    <w:p>
      <w:pPr>
        <w:pStyle w:val="Heading2"/>
        <w:keepNext/>
      </w:pPr>
      <w:r>
        <w:t xml:space="preserve">1. 数据平台架构与数据职责</w:t>
      </w:r>
    </w:p>
    <w:bookmarkStart w:id="23" w:name="oltp-olap-分工"/>
    <w:p>
      <w:pPr>
        <w:pStyle w:val="Heading3"/>
        <w:keepNext/>
      </w:pPr>
      <w:r>
        <w:t xml:space="preserve">1.1 OLTP / OLAP 分工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MySQL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ai_bi_core</w:t>
      </w:r>
      <w:r>
        <w:t xml:space="preserve"> </w:t>
      </w:r>
      <w:r>
        <w:t xml:space="preserve">— 数据类型：租户、成员、权限、数据源配置、指标语义、看板、任务、订单、账本；读写服务：Spring Boot / 受控 Worker；关键原则：强事务、复合租户外键、版本和审计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ClickHouse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ai_bi_raw</w:t>
      </w:r>
      <w:r>
        <w:t xml:space="preserve"> </w:t>
      </w:r>
      <w:r>
        <w:t xml:space="preserve">— 数据类型：短期接入事件；读写服务：连接器 Worker；关键原则：隔离待发布记录，受限保留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ClickHouse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ai_bi_dwd</w:t>
      </w:r>
      <w:r>
        <w:t xml:space="preserve"> </w:t>
      </w:r>
      <w:r>
        <w:t xml:space="preserve">— 数据类型：销售、商品行、库存、SCD2 维度；读写服务：Worker 写 / Java Query Executor 读；关键原则：不可变事件、批次可见过滤、查询时业务键去重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ClickHouse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ai_bi_dws</w:t>
      </w:r>
      <w:r>
        <w:t xml:space="preserve"> </w:t>
      </w:r>
      <w:r>
        <w:t xml:space="preserve">— 数据类型：经过发布确认的派生快照；读写服务：受控聚合 Worker；关键原则：固定语义版本和数据快照 ID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ClickHouse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ai_bi_ops</w:t>
      </w:r>
      <w:r>
        <w:t xml:space="preserve"> </w:t>
      </w:r>
      <w:r>
        <w:t xml:space="preserve">— 数据类型：同步数据收据；读写服务：Worker / 受控检查；关键原则：仅为读可见性验证，不等于事务提交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对象存储</w:t>
      </w:r>
      <w:r>
        <w:t xml:space="preserve"> </w:t>
      </w:r>
      <w:r>
        <w:t xml:space="preserve">— 数据类型：原始上传、错误行、导出报告、历史分析产物；读写服务：鉴权网关/Worker；关键原则：每次下载重新鉴权，受生命周期约束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Redis Cache / Checkpointer</w:t>
      </w:r>
      <w:r>
        <w:t xml:space="preserve"> </w:t>
      </w:r>
      <w:r>
        <w:t xml:space="preserve">— 数据类型：缓存、令牌风控、Graph checkpoint；读写服务：指定服务；关键原则：Cache 可重建；checkpoint 独立持久化并备份</w:t>
      </w:r>
    </w:p>
    <w:bookmarkEnd w:id="23"/>
    <w:bookmarkStart w:id="24" w:name="禁止的设计捷径"/>
    <w:p>
      <w:pPr>
        <w:pStyle w:val="Heading3"/>
        <w:keepNext/>
      </w:pPr>
      <w:r>
        <w:t xml:space="preserve">1.2 禁止的设计捷径</w:t>
      </w:r>
    </w:p>
    <w:p>
      <w:pPr>
        <w:pStyle w:val="Compact"/>
        <w:numPr>
          <w:ilvl w:val="0"/>
          <w:numId w:val="1003"/>
        </w:numPr>
      </w:pPr>
      <w:r>
        <w:t xml:space="preserve">浏览器不直连 ClickHouse/MySQL；模型不持有 MySQL/ClickHouse 管理员权限。</w:t>
      </w:r>
    </w:p>
    <w:p>
      <w:pPr>
        <w:pStyle w:val="Compact"/>
        <w:numPr>
          <w:ilvl w:val="0"/>
          <w:numId w:val="1003"/>
        </w:numPr>
      </w:pPr>
      <w:r>
        <w:t xml:space="preserve">ClickHouse 不承担租户账单事务；MySQL 不长期保存大规模统计明细或文件正文。</w:t>
      </w:r>
    </w:p>
    <w:p>
      <w:pPr>
        <w:pStyle w:val="Compact"/>
        <w:numPr>
          <w:ilvl w:val="0"/>
          <w:numId w:val="1003"/>
        </w:numPr>
      </w:pPr>
      <w:r>
        <w:t xml:space="preserve">不使用</w:t>
      </w:r>
      <w:r>
        <w:t xml:space="preserve"> </w:t>
      </w:r>
      <w:r>
        <w:rPr>
          <w:rStyle w:val="VerbatimChar"/>
        </w:rPr>
        <w:t xml:space="preserve">WHERE tenant_id = ?</w:t>
      </w:r>
      <w:r>
        <w:t xml:space="preserve"> </w:t>
      </w:r>
      <w:r>
        <w:t xml:space="preserve">作为唯一的安全措施；JOIN/CTE/子查询/导出与 AI 都受策略编译。</w:t>
      </w:r>
    </w:p>
    <w:p>
      <w:pPr>
        <w:pStyle w:val="Compact"/>
        <w:numPr>
          <w:ilvl w:val="0"/>
          <w:numId w:val="1003"/>
        </w:numPr>
      </w:pPr>
      <w:r>
        <w:t xml:space="preserve">不使用</w:t>
      </w:r>
      <w:r>
        <w:t xml:space="preserve"> </w:t>
      </w:r>
      <w:r>
        <w:rPr>
          <w:rStyle w:val="VerbatimChar"/>
        </w:rPr>
        <w:t xml:space="preserve">ReplacingMergeTree</w:t>
      </w:r>
      <w:r>
        <w:t xml:space="preserve"> </w:t>
      </w:r>
      <w:r>
        <w:t xml:space="preserve">后台合并完成查询时去重；不能先取最新物理行再排除未发布事件。</w:t>
      </w:r>
    </w:p>
    <w:p>
      <w:pPr>
        <w:pStyle w:val="Compact"/>
        <w:numPr>
          <w:ilvl w:val="0"/>
          <w:numId w:val="1003"/>
        </w:numPr>
      </w:pPr>
      <w:r>
        <w:t xml:space="preserve">不在无系统约束的情况下无限重试同步、计费、导出和消息发送。</w:t>
      </w:r>
    </w:p>
    <w:bookmarkEnd w:id="24"/>
    <w:bookmarkEnd w:id="25"/>
    <w:bookmarkStart w:id="32" w:name="逻辑-er-模型与标识体系"/>
    <w:p>
      <w:pPr>
        <w:pStyle w:val="Heading2"/>
        <w:keepNext/>
      </w:pPr>
      <w:r>
        <w:t xml:space="preserve">2. 逻辑 ER 模型与标识体系</w:t>
      </w:r>
    </w:p>
    <w:p>
      <w:pPr>
        <w:pStyle w:val="CaptionedFigure"/>
      </w:pPr>
      <w:r>
        <w:drawing>
          <wp:inline>
            <wp:extent cx="6134100" cy="1427084"/>
            <wp:effectExtent b="0" l="0" r="0" t="0"/>
            <wp:docPr descr="多租户 SaaS 数据库主要实体关系概览" title="" id="27" name="Picture"/>
            <a:graphic>
              <a:graphicData uri="http://schemas.openxmlformats.org/drawingml/2006/picture">
                <pic:pic>
                  <pic:nvPicPr>
                    <pic:cNvPr descr="er_overview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1427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多租户 SaaS 数据库主要实体关系概览</w:t>
      </w:r>
    </w:p>
    <w:p>
      <w:pPr>
        <w:pStyle w:val="BodyText"/>
      </w:pPr>
      <w:r>
        <w:rPr>
          <w:b/>
          <w:bCs/>
        </w:rPr>
        <w:t xml:space="preserve">关系说明：</w:t>
      </w:r>
      <w:r>
        <w:t xml:space="preserve"> </w:t>
      </w:r>
      <w:r>
        <w:rPr>
          <w:rStyle w:val="VerbatimChar"/>
        </w:rPr>
        <w:t xml:space="preserve">sys_user 1—N sys_tenant_member</w:t>
      </w:r>
      <w:r>
        <w:t xml:space="preserve">；</w:t>
      </w:r>
      <w:r>
        <w:rPr>
          <w:rStyle w:val="VerbatimChar"/>
        </w:rPr>
        <w:t xml:space="preserve">sys_tenant 1—N sys_tenant_member/sys_workspace</w:t>
      </w:r>
      <w:r>
        <w:t xml:space="preserve">；</w:t>
      </w:r>
      <w:r>
        <w:rPr>
          <w:rStyle w:val="VerbatimChar"/>
        </w:rPr>
        <w:t xml:space="preserve">sys_workspace 1—N bi_datasource/bi_dataset/bi_dashboard</w:t>
      </w:r>
      <w:r>
        <w:t xml:space="preserve">；</w:t>
      </w:r>
      <w:r>
        <w:rPr>
          <w:rStyle w:val="VerbatimChar"/>
        </w:rPr>
        <w:t xml:space="preserve">bi_dataset 1—N bi_dataset_version/bi_batch</w:t>
      </w:r>
      <w:r>
        <w:t xml:space="preserve">；</w:t>
      </w:r>
      <w:r>
        <w:rPr>
          <w:rStyle w:val="VerbatimChar"/>
        </w:rPr>
        <w:t xml:space="preserve">bi_metric 1—N bi_metric_version</w:t>
      </w:r>
      <w:r>
        <w:t xml:space="preserve">；</w:t>
      </w:r>
      <w:r>
        <w:rPr>
          <w:rStyle w:val="VerbatimChar"/>
        </w:rPr>
        <w:t xml:space="preserve">bi_dashboard_version 1—N bi_dashboard_widget</w:t>
      </w:r>
      <w:r>
        <w:t xml:space="preserve">；</w:t>
      </w:r>
      <w:r>
        <w:rPr>
          <w:rStyle w:val="VerbatimChar"/>
        </w:rPr>
        <w:t xml:space="preserve">ai_conversation 1—N ai_message/ai_task</w:t>
      </w:r>
      <w:r>
        <w:t xml:space="preserve">；</w:t>
      </w:r>
      <w:r>
        <w:rPr>
          <w:rStyle w:val="VerbatimChar"/>
        </w:rPr>
        <w:t xml:space="preserve">saas_subscription 1—N saas_order</w:t>
      </w:r>
      <w:r>
        <w:t xml:space="preserve">。跨租户的子实体禁止相互关联。图为简化主干，完整关系以 DDL 中的复合外键及数据字典为准。</w:t>
      </w:r>
    </w:p>
    <w:bookmarkStart w:id="29" w:name="全局身份租户身份与业务身份"/>
    <w:p>
      <w:pPr>
        <w:pStyle w:val="Heading3"/>
        <w:keepNext/>
      </w:pPr>
      <w:r>
        <w:t xml:space="preserve">2.1 全局身份、租户身份与业务身份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sys_user.id</w:t>
      </w:r>
      <w:r>
        <w:t xml:space="preserve"> </w:t>
      </w:r>
      <w:r>
        <w:t xml:space="preserve">是跨租户账户标识；一个用户可关联多个</w:t>
      </w:r>
      <w:r>
        <w:t xml:space="preserve"> </w:t>
      </w:r>
      <w:r>
        <w:rPr>
          <w:rStyle w:val="VerbatimChar"/>
        </w:rPr>
        <w:t xml:space="preserve">sys_tenant_member.id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t xml:space="preserve">每次访问先在可信服务端建立</w:t>
      </w:r>
      <w:r>
        <w:t xml:space="preserve"> </w:t>
      </w:r>
      <w:r>
        <w:rPr>
          <w:rStyle w:val="VerbatimChar"/>
        </w:rPr>
        <w:t xml:space="preserve">(user_id, tenant_id, member_id, permission_version)</w:t>
      </w:r>
      <w:r>
        <w:t xml:space="preserve">，之后才建立</w:t>
      </w:r>
      <w:r>
        <w:t xml:space="preserve"> </w:t>
      </w:r>
      <w:r>
        <w:rPr>
          <w:rStyle w:val="VerbatimChar"/>
        </w:rPr>
        <w:t xml:space="preserve">workspace_id</w:t>
      </w:r>
      <w:r>
        <w:t xml:space="preserve"> </w:t>
      </w:r>
      <w:r>
        <w:t xml:space="preserve">及具体资产范围。</w:t>
      </w:r>
    </w:p>
    <w:p>
      <w:pPr>
        <w:pStyle w:val="Compact"/>
        <w:numPr>
          <w:ilvl w:val="0"/>
          <w:numId w:val="1004"/>
        </w:numPr>
      </w:pPr>
      <w:r>
        <w:t xml:space="preserve">租户切换时销毁旧前端缓存及 SSE，重新建立查询上下文。不能把请求头的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当作权限凭证。</w:t>
      </w:r>
    </w:p>
    <w:p>
      <w:pPr>
        <w:pStyle w:val="Compact"/>
        <w:numPr>
          <w:ilvl w:val="0"/>
          <w:numId w:val="1004"/>
        </w:numPr>
      </w:pPr>
      <w:r>
        <w:t xml:space="preserve">租户级主键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使用服务端生成 64 位整数，所有租户表均附加</w:t>
      </w:r>
      <w:r>
        <w:t xml:space="preserve"> </w:t>
      </w:r>
      <w:r>
        <w:rPr>
          <w:rStyle w:val="VerbatimChar"/>
        </w:rPr>
        <w:t xml:space="preserve">(tenant_id, id)</w:t>
      </w:r>
      <w:r>
        <w:t xml:space="preserve"> </w:t>
      </w:r>
      <w:r>
        <w:t xml:space="preserve">唯一键，子实体用</w:t>
      </w:r>
      <w:r>
        <w:t xml:space="preserve"> </w:t>
      </w:r>
      <w:r>
        <w:rPr>
          <w:rStyle w:val="VerbatimChar"/>
        </w:rPr>
        <w:t xml:space="preserve">(tenant_id, foreign_id)</w:t>
      </w:r>
      <w:r>
        <w:t xml:space="preserve"> </w:t>
      </w:r>
      <w:r>
        <w:t xml:space="preserve">复合外键引用。</w:t>
      </w:r>
    </w:p>
    <w:bookmarkEnd w:id="29"/>
    <w:bookmarkStart w:id="30" w:name="主键与-id-约定"/>
    <w:p>
      <w:pPr>
        <w:pStyle w:val="Heading3"/>
        <w:keepNext/>
      </w:pPr>
      <w:r>
        <w:t xml:space="preserve">2.2 主键与 ID 约定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MySQL 主键</w:t>
      </w:r>
      <w:r>
        <w:t xml:space="preserve"> </w:t>
      </w:r>
      <w:r>
        <w:t xml:space="preserve">— 规则：</w:t>
      </w:r>
      <w:r>
        <w:rPr>
          <w:rStyle w:val="VerbatimChar"/>
        </w:rPr>
        <w:t xml:space="preserve">BIGINT UNSIGNED</w:t>
      </w:r>
      <w:r>
        <w:t xml:space="preserve">，可信 Java ID 服务生成，禁止客户端自选；原因：索引紧凑、跨实例稳定、业务外泄概率较低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业务编码</w:t>
      </w:r>
      <w:r>
        <w:t xml:space="preserve"> </w:t>
      </w:r>
      <w:r>
        <w:t xml:space="preserve">— 规则：</w:t>
      </w:r>
      <w:r>
        <w:rPr>
          <w:rStyle w:val="VerbatimChar"/>
        </w:rPr>
        <w:t xml:space="preserve">tenant_code</w:t>
      </w:r>
      <w:r>
        <w:t xml:space="preserve">、</w:t>
      </w:r>
      <w:r>
        <w:rPr>
          <w:rStyle w:val="VerbatimChar"/>
        </w:rPr>
        <w:t xml:space="preserve">dataset_code</w:t>
      </w:r>
      <w:r>
        <w:t xml:space="preserve">、</w:t>
      </w:r>
      <w:r>
        <w:rPr>
          <w:rStyle w:val="VerbatimChar"/>
        </w:rPr>
        <w:t xml:space="preserve">metric_code</w:t>
      </w:r>
      <w:r>
        <w:t xml:space="preserve"> </w:t>
      </w:r>
      <w:r>
        <w:t xml:space="preserve">等租户范围唯一；原因：不随名称更改而改变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公共外链 ID</w:t>
      </w:r>
      <w:r>
        <w:t xml:space="preserve"> </w:t>
      </w:r>
      <w:r>
        <w:t xml:space="preserve">— 规则：接口可额外编码不可预测公开 ID；原因：隐藏顺序推断，但不能代替鉴权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ClickHouse 标识</w:t>
      </w:r>
      <w:r>
        <w:t xml:space="preserve"> </w:t>
      </w:r>
      <w:r>
        <w:t xml:space="preserve">— 规则：</w:t>
      </w:r>
      <w:r>
        <w:rPr>
          <w:rStyle w:val="VerbatimChar"/>
        </w:rPr>
        <w:t xml:space="preserve">UInt64</w:t>
      </w:r>
      <w:r>
        <w:t xml:space="preserve"> </w:t>
      </w:r>
      <w:r>
        <w:t xml:space="preserve">与 MySQL 映射，源端复合业务键允许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；原因：批次事实可正确跨源去重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trace_id / event_key</w:t>
      </w:r>
      <w:r>
        <w:t xml:space="preserve"> </w:t>
      </w:r>
      <w:r>
        <w:t xml:space="preserve">— 规则：标准化的非敏感字符串，入日志、队列与审计；原因：全链路排查和幂等</w:t>
      </w:r>
    </w:p>
    <w:bookmarkEnd w:id="30"/>
    <w:bookmarkStart w:id="31" w:name="关系完整性与软删除"/>
    <w:p>
      <w:pPr>
        <w:pStyle w:val="Heading3"/>
        <w:keepNext/>
      </w:pPr>
      <w:r>
        <w:t xml:space="preserve">2.3 关系完整性与软删除</w:t>
      </w:r>
    </w:p>
    <w:p>
      <w:pPr>
        <w:pStyle w:val="FirstParagraph"/>
      </w:pPr>
      <w:r>
        <w:rPr>
          <w:rStyle w:val="VerbatimChar"/>
        </w:rPr>
        <w:t xml:space="preserve">FOREIGN KEY</w:t>
      </w:r>
      <w:r>
        <w:t xml:space="preserve"> </w:t>
      </w:r>
      <w:r>
        <w:t xml:space="preserve">默认</w:t>
      </w:r>
      <w:r>
        <w:t xml:space="preserve"> </w:t>
      </w:r>
      <w:r>
        <w:rPr>
          <w:rStyle w:val="VerbatimChar"/>
        </w:rPr>
        <w:t xml:space="preserve">ON DELETE RESTRICT</w:t>
      </w:r>
      <w:r>
        <w:t xml:space="preserve">，禁止删除父实体时级联抹掉历史订单、审计或指标。使用</w:t>
      </w:r>
      <w:r>
        <w:t xml:space="preserve"> </w:t>
      </w:r>
      <w:r>
        <w:rPr>
          <w:rStyle w:val="VerbatimChar"/>
        </w:rPr>
        <w:t xml:space="preserve">deleted_at</w:t>
      </w:r>
      <w:r>
        <w:t xml:space="preserve"> </w:t>
      </w:r>
      <w:r>
        <w:t xml:space="preserve">管理可软删对象，不允许软删直接突破实体的唯一约束。建议租户业务编码删除后默认不可复用；需要复用须另设受控唯一键策略并做迁移。MySQL InnoDB 的外键是即时检查，不能依赖延期检查或将分区 InnoDB 表同时配置外键。高增长日志的归档采用在线无外键分区表或外部对象归档后再清理。</w:t>
      </w:r>
    </w:p>
    <w:bookmarkEnd w:id="31"/>
    <w:bookmarkEnd w:id="32"/>
    <w:bookmarkStart w:id="36" w:name="通用字段规范数据类型与物理约束"/>
    <w:p>
      <w:pPr>
        <w:pStyle w:val="Heading2"/>
        <w:keepNext/>
      </w:pPr>
      <w:r>
        <w:t xml:space="preserve">3. 通用字段规范、数据类型与物理约束</w:t>
      </w:r>
    </w:p>
    <w:bookmarkStart w:id="33" w:name="表名与统一字段"/>
    <w:p>
      <w:pPr>
        <w:pStyle w:val="Heading3"/>
        <w:keepNext/>
      </w:pPr>
      <w:r>
        <w:t xml:space="preserve">3.1 表名与统一字段</w:t>
      </w:r>
    </w:p>
    <w:p>
      <w:pPr>
        <w:pStyle w:val="Compact"/>
        <w:numPr>
          <w:ilvl w:val="0"/>
          <w:numId w:val="1006"/>
        </w:numPr>
      </w:pPr>
      <w:r>
        <w:t xml:space="preserve">全局身份及安全</w:t>
      </w:r>
      <w:r>
        <w:t xml:space="preserve"> </w:t>
      </w:r>
      <w:r>
        <w:rPr>
          <w:rStyle w:val="VerbatimChar"/>
        </w:rPr>
        <w:t xml:space="preserve">sys_*</w:t>
      </w:r>
      <w:r>
        <w:t xml:space="preserve">；BI 元数据、数据源、任务</w:t>
      </w:r>
      <w:r>
        <w:t xml:space="preserve"> </w:t>
      </w:r>
      <w:r>
        <w:rPr>
          <w:rStyle w:val="VerbatimChar"/>
        </w:rPr>
        <w:t xml:space="preserve">bi_*</w:t>
      </w:r>
      <w:r>
        <w:t xml:space="preserve">；AI</w:t>
      </w:r>
      <w:r>
        <w:t xml:space="preserve"> </w:t>
      </w:r>
      <w:r>
        <w:rPr>
          <w:rStyle w:val="VerbatimChar"/>
        </w:rPr>
        <w:t xml:space="preserve">ai_*</w:t>
      </w:r>
      <w:r>
        <w:t xml:space="preserve">；计费</w:t>
      </w:r>
      <w:r>
        <w:t xml:space="preserve"> </w:t>
      </w:r>
      <w:r>
        <w:rPr>
          <w:rStyle w:val="VerbatimChar"/>
        </w:rPr>
        <w:t xml:space="preserve">saas_*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t xml:space="preserve">每张业务表：</w:t>
      </w:r>
      <w:r>
        <w:rPr>
          <w:rStyle w:val="VerbatimChar"/>
        </w:rPr>
        <w:t xml:space="preserve">id BIGINT UNSIGNED</w:t>
      </w:r>
      <w:r>
        <w:t xml:space="preserve">、</w:t>
      </w:r>
      <w:r>
        <w:rPr>
          <w:rStyle w:val="VerbatimChar"/>
        </w:rPr>
        <w:t xml:space="preserve">created_at/updated_at DATETIME(3)</w:t>
      </w:r>
      <w:r>
        <w:t xml:space="preserve">、</w:t>
      </w:r>
      <w:r>
        <w:rPr>
          <w:rStyle w:val="VerbatimChar"/>
        </w:rPr>
        <w:t xml:space="preserve">created_by/updated_by</w:t>
      </w:r>
      <w:r>
        <w:t xml:space="preserve">、</w:t>
      </w:r>
      <w:r>
        <w:rPr>
          <w:rStyle w:val="VerbatimChar"/>
        </w:rPr>
        <w:t xml:space="preserve">lock_version</w:t>
      </w:r>
      <w:r>
        <w:t xml:space="preserve">、</w:t>
      </w:r>
      <w:r>
        <w:rPr>
          <w:rStyle w:val="VerbatimChar"/>
        </w:rPr>
        <w:t xml:space="preserve">deleted_at</w:t>
      </w:r>
      <w:r>
        <w:t xml:space="preserve">。租户级表额外必须有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t xml:space="preserve">不直接使用 ENUM 固化状态值；状态由后端常量、字典/校验器和状态转换表统一管理，关键状态变化需条件更新。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DECIMAL</w:t>
      </w:r>
      <w:r>
        <w:t xml:space="preserve"> </w:t>
      </w:r>
      <w:r>
        <w:t xml:space="preserve">或最小货币单位的有符号</w:t>
      </w:r>
      <w:r>
        <w:t xml:space="preserve"> </w:t>
      </w:r>
      <w:r>
        <w:rPr>
          <w:rStyle w:val="VerbatimChar"/>
        </w:rPr>
        <w:t xml:space="preserve">BIGINT</w:t>
      </w:r>
      <w:r>
        <w:t xml:space="preserve"> </w:t>
      </w:r>
      <w:r>
        <w:t xml:space="preserve">存储金额。SQL 例中的</w:t>
      </w:r>
      <w:r>
        <w:t xml:space="preserve"> </w:t>
      </w:r>
      <w:r>
        <w:rPr>
          <w:rStyle w:val="VerbatimChar"/>
        </w:rPr>
        <w:t xml:space="preserve">amount_minor_units</w:t>
      </w:r>
      <w:r>
        <w:t xml:space="preserve"> </w:t>
      </w:r>
      <w:r>
        <w:t xml:space="preserve">为最小币种单位；跨币种求和前必须明确汇率版本与日期。</w:t>
      </w:r>
    </w:p>
    <w:p>
      <w:pPr>
        <w:pStyle w:val="Compact"/>
        <w:numPr>
          <w:ilvl w:val="0"/>
          <w:numId w:val="1006"/>
        </w:numPr>
      </w:pPr>
      <w:r>
        <w:t xml:space="preserve">应用与持久化存储 UTC，业务自然日依据租户时区解释；时间区间用</w:t>
      </w:r>
      <w:r>
        <w:t xml:space="preserve"> </w:t>
      </w:r>
      <w:r>
        <w:rPr>
          <w:rStyle w:val="VerbatimChar"/>
        </w:rPr>
        <w:t xml:space="preserve">[start_at, end_at)</w:t>
      </w:r>
      <w:r>
        <w:t xml:space="preserve"> </w:t>
      </w:r>
      <w:r>
        <w:t xml:space="preserve">左闭右开。</w:t>
      </w:r>
    </w:p>
    <w:p>
      <w:pPr>
        <w:pStyle w:val="Compact"/>
        <w:numPr>
          <w:ilvl w:val="0"/>
          <w:numId w:val="1006"/>
        </w:numPr>
      </w:pPr>
      <w:r>
        <w:t xml:space="preserve">JSON 仅存 schema 演进快、经校验的配置/DSL；不得用任意 JSON 替代可索引的关系键，热查询列必须显式建列。</w:t>
      </w:r>
    </w:p>
    <w:bookmarkEnd w:id="33"/>
    <w:bookmarkStart w:id="34" w:name="mysql-索引与唯一性"/>
    <w:p>
      <w:pPr>
        <w:pStyle w:val="Heading3"/>
        <w:keepNext/>
      </w:pPr>
      <w:r>
        <w:t xml:space="preserve">3.2 MySQL 索引与唯一性</w:t>
      </w:r>
    </w:p>
    <w:p>
      <w:pPr>
        <w:pStyle w:val="FirstParagraph"/>
      </w:pPr>
      <w:r>
        <w:rPr>
          <w:b/>
          <w:bCs/>
        </w:rPr>
        <w:t xml:space="preserve">基础索引</w:t>
      </w:r>
      <w:r>
        <w:t xml:space="preserve">：</w:t>
      </w:r>
      <w:r>
        <w:rPr>
          <w:rStyle w:val="VerbatimChar"/>
        </w:rPr>
        <w:t xml:space="preserve">PRIMARY KEY(id)</w:t>
      </w:r>
      <w:r>
        <w:t xml:space="preserve">；租户表</w:t>
      </w:r>
      <w:r>
        <w:t xml:space="preserve"> </w:t>
      </w:r>
      <w:r>
        <w:rPr>
          <w:rStyle w:val="VerbatimChar"/>
        </w:rPr>
        <w:t xml:space="preserve">UNIQUE KEY(tenant_id,id)</w:t>
      </w:r>
      <w:r>
        <w:t xml:space="preserve">；唯一业务编码使用</w:t>
      </w:r>
      <w:r>
        <w:t xml:space="preserve"> </w:t>
      </w:r>
      <w:r>
        <w:rPr>
          <w:rStyle w:val="VerbatimChar"/>
        </w:rPr>
        <w:t xml:space="preserve">UNIQUE(tenant_id, workspace_id, code)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UNIQUE(tenant_id, code)</w:t>
      </w:r>
      <w:r>
        <w:t xml:space="preserve">；典型列表索引</w:t>
      </w:r>
      <w:r>
        <w:t xml:space="preserve"> </w:t>
      </w:r>
      <w:r>
        <w:rPr>
          <w:rStyle w:val="VerbatimChar"/>
        </w:rPr>
        <w:t xml:space="preserve">(tenant_id, status, created_at)</w:t>
      </w:r>
      <w:r>
        <w:t xml:space="preserve">。外键所需索引由 InnoDB 建立或显式补齐，不能默认每字段都单独建索引。</w:t>
      </w:r>
    </w:p>
    <w:p>
      <w:pPr>
        <w:pStyle w:val="BodyText"/>
      </w:pPr>
      <w:r>
        <w:rPr>
          <w:b/>
          <w:bCs/>
        </w:rPr>
        <w:t xml:space="preserve">一致性约束</w:t>
      </w:r>
      <w:r>
        <w:t xml:space="preserve">：需要持久化不可变的版本数据，实际应用写入操作须限制为仅新增版本，不允许原地 UPDATE 旧发布行。DDL 能防止跨租户外键关联，但不能单独证明 JSON DSL 安全、角色授权冲突优先级、至少一名所有者、维度 SCD2 时间段互不重叠；这些由服务端事务、策略编译与独立验证测试保证。</w:t>
      </w:r>
    </w:p>
    <w:bookmarkEnd w:id="34"/>
    <w:bookmarkStart w:id="35" w:name="mysql-用户权限"/>
    <w:p>
      <w:pPr>
        <w:pStyle w:val="Heading3"/>
        <w:keepNext/>
      </w:pPr>
      <w:r>
        <w:t xml:space="preserve">3.3 MySQL 用户权限</w:t>
      </w:r>
    </w:p>
    <w:p>
      <w:pPr>
        <w:pStyle w:val="FirstParagraph"/>
      </w:pPr>
      <w:r>
        <w:t xml:space="preserve">运行时 Java 账户不授予 CREATE/DROP/ALTER，DDL 仅限 CI/CD 数据库迁移账号。Worker 使用最小化表级写入权限；内部对外查询以受控 Java 身份进行。禁止任何租户用户直接取得数据库连接串。</w:t>
      </w:r>
    </w:p>
    <w:bookmarkEnd w:id="35"/>
    <w:bookmarkEnd w:id="36"/>
    <w:bookmarkStart w:id="37" w:name="组织租户与工作空间设计11-张"/>
    <w:p>
      <w:pPr>
        <w:pStyle w:val="Heading2"/>
        <w:keepNext/>
      </w:pPr>
      <w:r>
        <w:t xml:space="preserve">4. 组织、租户与工作空间设计（11 张）</w:t>
      </w:r>
    </w:p>
    <w:p>
      <w:pPr>
        <w:pStyle w:val="FirstParagraph"/>
      </w:pPr>
      <w:r>
        <w:rPr>
          <w:b/>
          <w:bCs/>
        </w:rPr>
        <w:t xml:space="preserve">主要表：</w:t>
      </w:r>
      <w:r>
        <w:t xml:space="preserve"> </w:t>
      </w:r>
      <w:r>
        <w:rPr>
          <w:rStyle w:val="VerbatimChar"/>
        </w:rPr>
        <w:t xml:space="preserve">sys_user</w:t>
      </w:r>
      <w:r>
        <w:t xml:space="preserve">（全局用户）、</w:t>
      </w:r>
      <w:r>
        <w:rPr>
          <w:rStyle w:val="VerbatimChar"/>
        </w:rPr>
        <w:t xml:space="preserve">sys_tenant</w:t>
      </w:r>
      <w:r>
        <w:t xml:space="preserve">（企业根对象）、</w:t>
      </w:r>
      <w:r>
        <w:rPr>
          <w:rStyle w:val="VerbatimChar"/>
        </w:rPr>
        <w:t xml:space="preserve">sys_tenant_member</w:t>
      </w:r>
      <w:r>
        <w:t xml:space="preserve">（成员）、</w:t>
      </w:r>
      <w:r>
        <w:rPr>
          <w:rStyle w:val="VerbatimChar"/>
        </w:rPr>
        <w:t xml:space="preserve">sys_department</w:t>
      </w:r>
      <w:r>
        <w:t xml:space="preserve">（部门树）、</w:t>
      </w:r>
      <w:r>
        <w:rPr>
          <w:rStyle w:val="VerbatimChar"/>
        </w:rPr>
        <w:t xml:space="preserve">sys_member_department</w:t>
      </w:r>
      <w:r>
        <w:t xml:space="preserve">（人员部门）、</w:t>
      </w:r>
      <w:r>
        <w:rPr>
          <w:rStyle w:val="VerbatimChar"/>
        </w:rPr>
        <w:t xml:space="preserve">sys_workspace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sys_workspace_member</w:t>
      </w:r>
      <w:r>
        <w:t xml:space="preserve">（空间）、</w:t>
      </w:r>
      <w:r>
        <w:rPr>
          <w:rStyle w:val="VerbatimChar"/>
        </w:rPr>
        <w:t xml:space="preserve">sys_invitation</w:t>
      </w:r>
      <w:r>
        <w:t xml:space="preserve">（一次性邀请）、</w:t>
      </w:r>
      <w:r>
        <w:rPr>
          <w:rStyle w:val="VerbatimChar"/>
        </w:rPr>
        <w:t xml:space="preserve">sys_login_session</w:t>
      </w:r>
      <w:r>
        <w:t xml:space="preserve">（刷新会话）、</w:t>
      </w:r>
      <w:r>
        <w:rPr>
          <w:rStyle w:val="VerbatimChar"/>
        </w:rPr>
        <w:t xml:space="preserve">sys_tenant_setting</w:t>
      </w:r>
      <w:r>
        <w:t xml:space="preserve">（租户配置）、</w:t>
      </w:r>
      <w:r>
        <w:rPr>
          <w:rStyle w:val="VerbatimChar"/>
        </w:rPr>
        <w:t xml:space="preserve">sys_tenant_resource</w:t>
      </w:r>
      <w:r>
        <w:t xml:space="preserve">（企业独立资源路由）。</w:t>
      </w:r>
    </w:p>
    <w:p>
      <w:pPr>
        <w:pStyle w:val="BodyText"/>
      </w:pPr>
      <w:r>
        <w:rPr>
          <w:b/>
          <w:bCs/>
        </w:rPr>
        <w:t xml:space="preserve">关键约束：</w:t>
      </w:r>
      <w:r>
        <w:t xml:space="preserve"> </w:t>
      </w:r>
      <w:r>
        <w:rPr>
          <w:rStyle w:val="VerbatimChar"/>
        </w:rPr>
        <w:t xml:space="preserve">UNIQUE(sys_tenant_member.tenant_id, user_id)</w:t>
      </w:r>
      <w:r>
        <w:t xml:space="preserve"> </w:t>
      </w:r>
      <w:r>
        <w:t xml:space="preserve">避免重复成员；成员删除后保留历史审计身份；租户至少保留一个生效所有者，通过服务事务锁控制；部门重命名不能改变授权身份；租户注销时进入清理状态机，不立即抹掉所有原始数据。多云/VPC/独享仓库由</w:t>
      </w:r>
      <w:r>
        <w:t xml:space="preserve"> </w:t>
      </w:r>
      <w:r>
        <w:rPr>
          <w:rStyle w:val="VerbatimChar"/>
        </w:rPr>
        <w:t xml:space="preserve">sys_tenant_resource</w:t>
      </w:r>
      <w:r>
        <w:t xml:space="preserve"> </w:t>
      </w:r>
      <w:r>
        <w:t xml:space="preserve">决定，不由客户端动态拼接访问地址。</w:t>
      </w:r>
    </w:p>
    <w:p>
      <w:pPr>
        <w:pStyle w:val="BodyText"/>
      </w:pPr>
      <w:r>
        <w:rPr>
          <w:b/>
          <w:bCs/>
        </w:rPr>
        <w:t xml:space="preserve">典型访问：</w:t>
      </w:r>
      <w:r>
        <w:t xml:space="preserve"> </w:t>
      </w:r>
      <w:r>
        <w:rPr>
          <w:rStyle w:val="VerbatimChar"/>
        </w:rPr>
        <w:t xml:space="preserve">SELECT member_id FROM sys_tenant_member WHERE tenant_id=? AND user_id=? AND member_status='ACTIVE'</w:t>
      </w:r>
      <w:r>
        <w:t xml:space="preserve">，后端取得成员身份后再判断工作空间及目标资产。冻结租户时阻止新查询、同步、AI 工具及导出执行。</w:t>
      </w:r>
    </w:p>
    <w:bookmarkEnd w:id="37"/>
    <w:bookmarkStart w:id="38" w:name="身份rbacabac行列权限10-张"/>
    <w:p>
      <w:pPr>
        <w:pStyle w:val="Heading2"/>
        <w:keepNext/>
      </w:pPr>
      <w:r>
        <w:t xml:space="preserve">5. 身份、RBAC、ABAC、行列权限（10 张）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sys_role</w:t>
      </w:r>
      <w:r>
        <w:rPr>
          <w:b/>
          <w:bCs/>
        </w:rPr>
        <w:t xml:space="preserve">、</w:t>
      </w:r>
      <w:r>
        <w:rPr>
          <w:rStyle w:val="VerbatimChar"/>
          <w:b/>
          <w:bCs/>
        </w:rPr>
        <w:t xml:space="preserve">sys_permission</w:t>
      </w:r>
      <w:r>
        <w:t xml:space="preserve"> </w:t>
      </w:r>
      <w:r>
        <w:t xml:space="preserve">— 核心职责：可配置角色与全局权限字典；说明：权限码如</w:t>
      </w:r>
      <w:r>
        <w:t xml:space="preserve"> </w:t>
      </w:r>
      <w:r>
        <w:rPr>
          <w:rStyle w:val="VerbatimChar"/>
        </w:rPr>
        <w:t xml:space="preserve">dataset:read</w:t>
      </w:r>
      <w:r>
        <w:t xml:space="preserve">、</w:t>
      </w:r>
      <w:r>
        <w:rPr>
          <w:rStyle w:val="VerbatimChar"/>
        </w:rPr>
        <w:t xml:space="preserve">report:export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sys_role_permission</w:t>
      </w:r>
      <w:r>
        <w:rPr>
          <w:b/>
          <w:bCs/>
        </w:rPr>
        <w:t xml:space="preserve">、</w:t>
      </w:r>
      <w:r>
        <w:rPr>
          <w:rStyle w:val="VerbatimChar"/>
          <w:b/>
          <w:bCs/>
        </w:rPr>
        <w:t xml:space="preserve">sys_member_role</w:t>
      </w:r>
      <w:r>
        <w:t xml:space="preserve"> </w:t>
      </w:r>
      <w:r>
        <w:t xml:space="preserve">— 核心职责：权限分配，支持作用域；说明：显式拒绝优先；角色并集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sys_asset</w:t>
      </w:r>
      <w:r>
        <w:rPr>
          <w:b/>
          <w:bCs/>
        </w:rPr>
        <w:t xml:space="preserve">、</w:t>
      </w:r>
      <w:r>
        <w:rPr>
          <w:rStyle w:val="VerbatimChar"/>
          <w:b/>
          <w:bCs/>
        </w:rPr>
        <w:t xml:space="preserve">sys_asset_acl</w:t>
      </w:r>
      <w:r>
        <w:t xml:space="preserve"> </w:t>
      </w:r>
      <w:r>
        <w:t xml:space="preserve">— 核心职责：资产注册和受控共享；说明：共享不赋予底层数据的新权限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sys_data_policy</w:t>
      </w:r>
      <w:r>
        <w:rPr>
          <w:b/>
          <w:bCs/>
        </w:rPr>
        <w:t xml:space="preserve">、</w:t>
      </w:r>
      <w:r>
        <w:rPr>
          <w:rStyle w:val="VerbatimChar"/>
          <w:b/>
          <w:bCs/>
        </w:rPr>
        <w:t xml:space="preserve">sys_policy_grant</w:t>
      </w:r>
      <w:r>
        <w:t xml:space="preserve"> </w:t>
      </w:r>
      <w:r>
        <w:t xml:space="preserve">— 核心职责：行级策略 AST 及授权主体；说明：同组 OR、跨组 AND、无策略默认拒绝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sys_column_policy</w:t>
      </w:r>
      <w:r>
        <w:t xml:space="preserve"> </w:t>
      </w:r>
      <w:r>
        <w:t xml:space="preserve">— 核心职责：列可见/脱敏/拒绝；说明：拒绝列不能投影、筛选、分组、排序、模型提示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sys_identity_provider</w:t>
      </w:r>
      <w:r>
        <w:t xml:space="preserve"> </w:t>
      </w:r>
      <w:r>
        <w:t xml:space="preserve">— 核心职责：OIDC/SAML 企业身份源 P1；说明：仅密钥引用，不保存明文密码</w:t>
      </w:r>
    </w:p>
    <w:p>
      <w:pPr>
        <w:pStyle w:val="FirstParagraph"/>
      </w:pPr>
      <w:r>
        <w:rPr>
          <w:rStyle w:val="VerbatimChar"/>
        </w:rPr>
        <w:t xml:space="preserve">sys_asset_acl.principal_type/principal_id</w:t>
      </w:r>
      <w:r>
        <w:t xml:space="preserve"> </w:t>
      </w:r>
      <w:r>
        <w:t xml:space="preserve">是受控多态关联：由于目标可为成员/角色/部门，无法仅用一个普通外键表示所有合法对象，Service 必须验证主体归属，写入审计。</w:t>
      </w:r>
      <w:r>
        <w:rPr>
          <w:rStyle w:val="VerbatimChar"/>
        </w:rPr>
        <w:t xml:space="preserve">sys_data_policy.policy_ast</w:t>
      </w:r>
      <w:r>
        <w:t xml:space="preserve"> </w:t>
      </w:r>
      <w:r>
        <w:t xml:space="preserve">接受受限 AST（字段稳定标识、批准操作符、类型化值），禁止 SQL 文本。</w:t>
      </w:r>
    </w:p>
    <w:p>
      <w:pPr>
        <w:pStyle w:val="BodyText"/>
      </w:pPr>
      <w:r>
        <w:rPr>
          <w:b/>
          <w:bCs/>
        </w:rPr>
        <w:t xml:space="preserve">权限判定公式：</w:t>
      </w:r>
      <w:r>
        <w:t xml:space="preserve"> </w:t>
      </w:r>
      <w:r>
        <w:t xml:space="preserve">有效租户 ∧ 有效成员 ∧ 资产归属 ∧ 操作授权 ∧ 空间授权 ∧ 行策略 ∧ 列策略 ∧ 配额。权限变更更新</w:t>
      </w:r>
      <w:r>
        <w:t xml:space="preserve"> </w:t>
      </w:r>
      <w:r>
        <w:rPr>
          <w:rStyle w:val="VerbatimChar"/>
        </w:rPr>
        <w:t xml:space="preserve">sys_tenant.permission_version</w:t>
      </w:r>
      <w:r>
        <w:t xml:space="preserve"> </w:t>
      </w:r>
      <w:r>
        <w:t xml:space="preserve">或成员权限版本、同事务写 Outbox；Java 新请求强校验版本，缓存同步失效及在返回结果前重查。</w:t>
      </w:r>
    </w:p>
    <w:bookmarkEnd w:id="38"/>
    <w:bookmarkStart w:id="39" w:name="数据源与元数据采集4-张"/>
    <w:p>
      <w:pPr>
        <w:pStyle w:val="Heading2"/>
        <w:keepNext/>
      </w:pPr>
      <w:r>
        <w:t xml:space="preserve">6. 数据源与元数据采集（4 张）</w:t>
      </w:r>
    </w:p>
    <w:p>
      <w:pPr>
        <w:pStyle w:val="FirstParagraph"/>
      </w:pPr>
      <w:r>
        <w:rPr>
          <w:rStyle w:val="VerbatimChar"/>
        </w:rPr>
        <w:t xml:space="preserve">bi_datasource</w:t>
      </w:r>
      <w:r>
        <w:t xml:space="preserve"> </w:t>
      </w:r>
      <w:r>
        <w:t xml:space="preserve">存受批准类型、端点配置与</w:t>
      </w:r>
      <w:r>
        <w:t xml:space="preserve"> </w:t>
      </w:r>
      <w:r>
        <w:rPr>
          <w:rStyle w:val="VerbatimChar"/>
        </w:rPr>
        <w:t xml:space="preserve">credential_ref</w:t>
      </w:r>
      <w:r>
        <w:t xml:space="preserve">；</w:t>
      </w:r>
      <w:r>
        <w:rPr>
          <w:rStyle w:val="VerbatimChar"/>
        </w:rPr>
        <w:t xml:space="preserve">bi_source_object</w:t>
      </w:r>
      <w:r>
        <w:t xml:space="preserve"> </w:t>
      </w:r>
      <w:r>
        <w:t xml:space="preserve">保存源表/视图及结构哈希；</w:t>
      </w:r>
      <w:r>
        <w:rPr>
          <w:rStyle w:val="VerbatimChar"/>
        </w:rPr>
        <w:t xml:space="preserve">bi_source_column</w:t>
      </w:r>
      <w:r>
        <w:t xml:space="preserve"> </w:t>
      </w:r>
      <w:r>
        <w:t xml:space="preserve">保存字段物理映射、稳定 ID 和敏感等级候选；</w:t>
      </w:r>
      <w:r>
        <w:rPr>
          <w:rStyle w:val="VerbatimChar"/>
        </w:rPr>
        <w:t xml:space="preserve">bi_metadata_snapshot</w:t>
      </w:r>
      <w:r>
        <w:t xml:space="preserve"> </w:t>
      </w:r>
      <w:r>
        <w:t xml:space="preserve">保存元数据快照、版本和差异报告引用。</w:t>
      </w:r>
    </w:p>
    <w:p>
      <w:pPr>
        <w:pStyle w:val="BodyText"/>
      </w:pPr>
      <w:r>
        <w:rPr>
          <w:b/>
          <w:bCs/>
        </w:rPr>
        <w:t xml:space="preserve">设计要求：</w:t>
      </w:r>
      <w:r>
        <w:t xml:space="preserve"> </w:t>
      </w:r>
      <w:r>
        <w:t xml:space="preserve">MySQL、PostgreSQL 数据源账户必须只读；源网络地址/端口/重定向通过 SSRF 策略核验，使用 KMS/Vault 取短期凭据；不同租户不得从非授权连接配置中推断源数据。元数据变更不得静默替换发布的数据集字段，字段删除/类型变更需要冻结受影响的指标引用并进入修复流程。</w:t>
      </w:r>
    </w:p>
    <w:bookmarkEnd w:id="39"/>
    <w:bookmarkStart w:id="44" w:name="数据导入同步水位与质量7-张"/>
    <w:p>
      <w:pPr>
        <w:pStyle w:val="Heading2"/>
        <w:keepNext/>
      </w:pPr>
      <w:r>
        <w:t xml:space="preserve">7. 数据导入、同步、水位与质量（7 张）</w:t>
      </w:r>
    </w:p>
    <w:p>
      <w:pPr>
        <w:pStyle w:val="FirstParagraph"/>
      </w:pPr>
      <w:r>
        <w:rPr>
          <w:b/>
          <w:bCs/>
        </w:rPr>
        <w:t xml:space="preserve">表职责：</w:t>
      </w:r>
      <w:r>
        <w:t xml:space="preserve"> </w:t>
      </w:r>
      <w:r>
        <w:rPr>
          <w:rStyle w:val="VerbatimChar"/>
        </w:rPr>
        <w:t xml:space="preserve">bi_import_job</w:t>
      </w:r>
      <w:r>
        <w:t xml:space="preserve">（上传与类型映射）；</w:t>
      </w:r>
      <w:r>
        <w:rPr>
          <w:rStyle w:val="VerbatimChar"/>
        </w:rPr>
        <w:t xml:space="preserve">bi_sync_job</w:t>
      </w:r>
      <w:r>
        <w:t xml:space="preserve">（定时/全量/增量任务定义）；</w:t>
      </w:r>
      <w:r>
        <w:rPr>
          <w:rStyle w:val="VerbatimChar"/>
        </w:rPr>
        <w:t xml:space="preserve">bi_sync_watermark</w:t>
      </w:r>
      <w:r>
        <w:t xml:space="preserve">（复合水位）；</w:t>
      </w:r>
      <w:r>
        <w:rPr>
          <w:rStyle w:val="VerbatimChar"/>
        </w:rPr>
        <w:t xml:space="preserve">bi_sync_run</w:t>
      </w:r>
      <w:r>
        <w:t xml:space="preserve">（Worker 租约、隔离令牌）；</w:t>
      </w:r>
      <w:r>
        <w:rPr>
          <w:rStyle w:val="VerbatimChar"/>
        </w:rPr>
        <w:t xml:space="preserve">bi_batch</w:t>
      </w:r>
      <w:r>
        <w:t xml:space="preserve">（代和序号、数据完整性）；</w:t>
      </w:r>
      <w:r>
        <w:rPr>
          <w:rStyle w:val="VerbatimChar"/>
        </w:rPr>
        <w:t xml:space="preserve">bi_quality_rule</w:t>
      </w:r>
      <w:r>
        <w:t xml:space="preserve">（可配置质量校验）；</w:t>
      </w:r>
      <w:r>
        <w:rPr>
          <w:rStyle w:val="VerbatimChar"/>
        </w:rPr>
        <w:t xml:space="preserve">bi_quality_result</w:t>
      </w:r>
      <w:r>
        <w:t xml:space="preserve">（批次验证证据）。</w:t>
      </w:r>
    </w:p>
    <w:bookmarkStart w:id="40" w:name="分布式同步状态机"/>
    <w:p>
      <w:pPr>
        <w:pStyle w:val="Heading3"/>
        <w:keepNext/>
      </w:pPr>
      <w:r>
        <w:t xml:space="preserve">7.1 分布式同步状态机</w:t>
      </w:r>
    </w:p>
    <w:p>
      <w:pPr>
        <w:pStyle w:val="FirstParagraph"/>
      </w:pPr>
      <w:r>
        <w:rPr>
          <w:rStyle w:val="VerbatimChar"/>
        </w:rPr>
        <w:t xml:space="preserve">PENDING → RUNNING → WRITTEN → VALIDATING → READY → PUBLISHED</w:t>
      </w:r>
      <w:r>
        <w:t xml:space="preserve">；失败路径</w:t>
      </w:r>
      <w:r>
        <w:t xml:space="preserve"> </w:t>
      </w:r>
      <w:r>
        <w:rPr>
          <w:rStyle w:val="VerbatimChar"/>
        </w:rPr>
        <w:t xml:space="preserve">FAILED/RETRYING/CANCEL_REQUESTED/CANCELLED/TIMED_OUT</w:t>
      </w:r>
      <w:r>
        <w:t xml:space="preserve">。</w:t>
      </w:r>
      <w:r>
        <w:rPr>
          <w:rStyle w:val="VerbatimChar"/>
        </w:rPr>
        <w:t xml:space="preserve">bi_batch.batch_status</w:t>
      </w:r>
      <w:r>
        <w:t xml:space="preserve"> </w:t>
      </w:r>
      <w:r>
        <w:t xml:space="preserve">对应写入、检查与已发布，运行态在</w:t>
      </w:r>
      <w:r>
        <w:t xml:space="preserve"> </w:t>
      </w:r>
      <w:r>
        <w:rPr>
          <w:rStyle w:val="VerbatimChar"/>
        </w:rPr>
        <w:t xml:space="preserve">bi_sync_run.run_status</w:t>
      </w:r>
      <w:r>
        <w:t xml:space="preserve">；禁止把“数据写入成功”直接标记“已发布”。Worker 通过</w:t>
      </w:r>
      <w:r>
        <w:t xml:space="preserve"> </w:t>
      </w:r>
      <w:r>
        <w:rPr>
          <w:rStyle w:val="VerbatimChar"/>
        </w:rPr>
        <w:t xml:space="preserve">lease_owner + lease_until + fencing_token</w:t>
      </w:r>
      <w:r>
        <w:t xml:space="preserve"> </w:t>
      </w:r>
      <w:r>
        <w:t xml:space="preserve">限制旧实例继续提交。</w:t>
      </w:r>
    </w:p>
    <w:bookmarkEnd w:id="40"/>
    <w:bookmarkStart w:id="41" w:name="全量同步"/>
    <w:p>
      <w:pPr>
        <w:pStyle w:val="Heading3"/>
        <w:keepNext/>
      </w:pPr>
      <w:r>
        <w:t xml:space="preserve">7.2 全量同步</w:t>
      </w:r>
    </w:p>
    <w:p>
      <w:pPr>
        <w:pStyle w:val="Compact"/>
        <w:numPr>
          <w:ilvl w:val="0"/>
          <w:numId w:val="1008"/>
        </w:numPr>
      </w:pPr>
      <w:r>
        <w:t xml:space="preserve">持续可见的当前代记为</w:t>
      </w:r>
      <w:r>
        <w:t xml:space="preserve"> </w:t>
      </w:r>
      <w:r>
        <w:rPr>
          <w:rStyle w:val="VerbatimChar"/>
        </w:rPr>
        <w:t xml:space="preserve">g1</w:t>
      </w:r>
      <w:r>
        <w:t xml:space="preserve">；Worker 创建新代</w:t>
      </w:r>
      <w:r>
        <w:t xml:space="preserve"> </w:t>
      </w:r>
      <w:r>
        <w:rPr>
          <w:rStyle w:val="VerbatimChar"/>
        </w:rPr>
        <w:t xml:space="preserve">g2</w:t>
      </w:r>
      <w:r>
        <w:t xml:space="preserve"> </w:t>
      </w:r>
      <w:r>
        <w:t xml:space="preserve">并写入批次序号 1。</w:t>
      </w:r>
    </w:p>
    <w:p>
      <w:pPr>
        <w:pStyle w:val="Compact"/>
        <w:numPr>
          <w:ilvl w:val="0"/>
          <w:numId w:val="1008"/>
        </w:numPr>
      </w:pPr>
      <w:r>
        <w:t xml:space="preserve">抽取写入受控 ClickHouse 数据层；核对主键、坏行、日期、币种、行数、总金额及质量阈值。</w:t>
      </w:r>
    </w:p>
    <w:p>
      <w:pPr>
        <w:pStyle w:val="Compact"/>
        <w:numPr>
          <w:ilvl w:val="0"/>
          <w:numId w:val="1008"/>
        </w:numPr>
      </w:pPr>
      <w:r>
        <w:t xml:space="preserve">在目标读副本完成数据可见性检查与校验，形成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证据；MySQL 用 CAS 切换</w:t>
      </w:r>
      <w:r>
        <w:t xml:space="preserve"> </w:t>
      </w:r>
      <w:r>
        <w:rPr>
          <w:rStyle w:val="VerbatimChar"/>
        </w:rPr>
        <w:t xml:space="preserve">active_generation=g2, committed_publish_seq=1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t xml:space="preserve">旧代</w:t>
      </w:r>
      <w:r>
        <w:t xml:space="preserve"> </w:t>
      </w:r>
      <w:r>
        <w:rPr>
          <w:rStyle w:val="VerbatimChar"/>
        </w:rPr>
        <w:t xml:space="preserve">g1</w:t>
      </w:r>
      <w:r>
        <w:t xml:space="preserve"> </w:t>
      </w:r>
      <w:r>
        <w:t xml:space="preserve">在回滚窗口可读，不与新代合计；备份与缓存按版本处理，过期后清理旧代。</w:t>
      </w:r>
    </w:p>
    <w:bookmarkEnd w:id="41"/>
    <w:bookmarkStart w:id="42" w:name="增量同步"/>
    <w:p>
      <w:pPr>
        <w:pStyle w:val="Heading3"/>
        <w:keepNext/>
      </w:pPr>
      <w:r>
        <w:t xml:space="preserve">7.3 增量同步</w:t>
      </w:r>
    </w:p>
    <w:p>
      <w:pPr>
        <w:pStyle w:val="FirstParagraph"/>
      </w:pPr>
      <w:r>
        <w:t xml:space="preserve">记录</w:t>
      </w:r>
      <w:r>
        <w:t xml:space="preserve"> </w:t>
      </w:r>
      <w:r>
        <w:rPr>
          <w:rStyle w:val="VerbatimChar"/>
        </w:rPr>
        <w:t xml:space="preserve">(last_updated_at, last_primary_key)</w:t>
      </w:r>
      <w:r>
        <w:t xml:space="preserve"> </w:t>
      </w:r>
      <w:r>
        <w:t xml:space="preserve">复合水位；按源时间、稳定业务主键稳定分页，配置回看窗口捕获迟到更新；仅完成 ClickHouse 可见验证、数据对账和 MySQL 事务发布后推进水位。同一代内</w:t>
      </w:r>
      <w:r>
        <w:t xml:space="preserve"> </w:t>
      </w:r>
      <w:r>
        <w:rPr>
          <w:rStyle w:val="VerbatimChar"/>
        </w:rPr>
        <w:t xml:space="preserve">publish_seq</w:t>
      </w:r>
      <w:r>
        <w:t xml:space="preserve"> </w:t>
      </w:r>
      <w:r>
        <w:t xml:space="preserve">严格递增，相同</w:t>
      </w:r>
      <w:r>
        <w:t xml:space="preserve"> </w:t>
      </w:r>
      <w:r>
        <w:rPr>
          <w:rStyle w:val="VerbatimChar"/>
        </w:rPr>
        <w:t xml:space="preserve">batch_code</w:t>
      </w:r>
      <w:r>
        <w:t xml:space="preserve"> </w:t>
      </w:r>
      <w:r>
        <w:t xml:space="preserve">重试沿用原序号。没有删除事件或软删除字段时不能宣称源端硬删除同步。</w:t>
      </w:r>
    </w:p>
    <w:bookmarkEnd w:id="42"/>
    <w:bookmarkStart w:id="43" w:name="故障矩阵"/>
    <w:p>
      <w:pPr>
        <w:pStyle w:val="Heading3"/>
        <w:keepNext/>
      </w:pPr>
      <w:r>
        <w:t xml:space="preserve">7.4 故障矩阵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未写 ClickHouse 就宕机</w:t>
      </w:r>
      <w:r>
        <w:t xml:space="preserve"> </w:t>
      </w:r>
      <w:r>
        <w:t xml:space="preserve">— 可能后果：空批次；恢复方法：同 batch 重跑，不推进水位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写入中宕机</w:t>
      </w:r>
      <w:r>
        <w:t xml:space="preserve"> </w:t>
      </w:r>
      <w:r>
        <w:t xml:space="preserve">— 可能后果：部分行已落盘；恢复方法：用相同事件幂等键重写；对账未通过不发布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写完、质量校验前宕机</w:t>
      </w:r>
      <w:r>
        <w:t xml:space="preserve"> </w:t>
      </w:r>
      <w:r>
        <w:t xml:space="preserve">— 可能后果：未发布数据；恢复方法：恢复校验，验证原始行数与去重数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校验后、MySQL 发布前宕机</w:t>
      </w:r>
      <w:r>
        <w:t xml:space="preserve"> </w:t>
      </w:r>
      <w:r>
        <w:t xml:space="preserve">— 可能后果：数据已经就绪但用户不可见；恢复方法：幂等 CAS 重放发布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MySQL 已发布、某副本读取不完整</w:t>
      </w:r>
      <w:r>
        <w:t xml:space="preserve"> </w:t>
      </w:r>
      <w:r>
        <w:t xml:space="preserve">— 可能后果：交付不完整风险；恢复方法：读侧阻断 DATA_NOT_READY，检测副本同步后恢复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权限被撤销或租户被冻结</w:t>
      </w:r>
      <w:r>
        <w:t xml:space="preserve"> </w:t>
      </w:r>
      <w:r>
        <w:t xml:space="preserve">— 可能后果：排队任务越权；恢复方法：领取、执行前及交付前重新鉴权并取消</w:t>
      </w:r>
    </w:p>
    <w:bookmarkEnd w:id="43"/>
    <w:bookmarkEnd w:id="44"/>
    <w:bookmarkStart w:id="45" w:name="数据集字段关联与版本发布5-张"/>
    <w:p>
      <w:pPr>
        <w:pStyle w:val="Heading2"/>
        <w:keepNext/>
      </w:pPr>
      <w:r>
        <w:t xml:space="preserve">8. 数据集、字段、关联与版本发布（5 张）</w:t>
      </w:r>
    </w:p>
    <w:p>
      <w:pPr>
        <w:pStyle w:val="FirstParagraph"/>
      </w:pPr>
      <w:r>
        <w:rPr>
          <w:rStyle w:val="VerbatimChar"/>
        </w:rPr>
        <w:t xml:space="preserve">bi_dataset</w:t>
      </w:r>
      <w:r>
        <w:t xml:space="preserve"> </w:t>
      </w:r>
      <w:r>
        <w:t xml:space="preserve">提供跨版本稳定的资产身份；</w:t>
      </w:r>
      <w:r>
        <w:rPr>
          <w:rStyle w:val="VerbatimChar"/>
        </w:rPr>
        <w:t xml:space="preserve">bi_dataset_version</w:t>
      </w:r>
      <w:r>
        <w:t xml:space="preserve"> </w:t>
      </w:r>
      <w:r>
        <w:t xml:space="preserve">以</w:t>
      </w:r>
      <w:r>
        <w:t xml:space="preserve"> </w:t>
      </w:r>
      <w:r>
        <w:rPr>
          <w:rStyle w:val="VerbatimChar"/>
        </w:rPr>
        <w:t xml:space="preserve">(tenant_id,dataset_id,version_no)</w:t>
      </w:r>
      <w:r>
        <w:t xml:space="preserve"> </w:t>
      </w:r>
      <w:r>
        <w:t xml:space="preserve">唯一标识语义定义；</w:t>
      </w:r>
      <w:r>
        <w:rPr>
          <w:rStyle w:val="VerbatimChar"/>
        </w:rPr>
        <w:t xml:space="preserve">bi_dataset_field</w:t>
      </w:r>
      <w:r>
        <w:t xml:space="preserve"> </w:t>
      </w:r>
      <w:r>
        <w:t xml:space="preserve">保存跨版本稳定业务字段键；</w:t>
      </w:r>
      <w:r>
        <w:rPr>
          <w:rStyle w:val="VerbatimChar"/>
        </w:rPr>
        <w:t xml:space="preserve">bi_dataset_relation</w:t>
      </w:r>
      <w:r>
        <w:t xml:space="preserve"> </w:t>
      </w:r>
      <w:r>
        <w:t xml:space="preserve">存批准的关联、基数和生效区间；</w:t>
      </w:r>
      <w:r>
        <w:rPr>
          <w:rStyle w:val="VerbatimChar"/>
        </w:rPr>
        <w:t xml:space="preserve">bi_dataset_publication</w:t>
      </w:r>
      <w:r>
        <w:t xml:space="preserve"> </w:t>
      </w:r>
      <w:r>
        <w:t xml:space="preserve">则独立维护物理事实的可见数据代与批次指针。</w:t>
      </w:r>
    </w:p>
    <w:p>
      <w:pPr>
        <w:pStyle w:val="BodyText"/>
      </w:pPr>
      <w:r>
        <w:rPr>
          <w:b/>
          <w:bCs/>
        </w:rPr>
        <w:t xml:space="preserve">重要区分：</w:t>
      </w:r>
      <w:r>
        <w:t xml:space="preserve"> </w:t>
      </w:r>
      <w:r>
        <w:rPr>
          <w:rStyle w:val="VerbatimChar"/>
        </w:rPr>
        <w:t xml:space="preserve">bi_dataset.current_version_id</w:t>
      </w:r>
      <w:r>
        <w:t xml:space="preserve"> </w:t>
      </w:r>
      <w:r>
        <w:t xml:space="preserve">指向语义模型版本；</w:t>
      </w:r>
      <w:r>
        <w:rPr>
          <w:rStyle w:val="VerbatimChar"/>
        </w:rPr>
        <w:t xml:space="preserve">bi_dataset_publication.active_generation/committed_publish_seq</w:t>
      </w:r>
      <w:r>
        <w:t xml:space="preserve"> </w:t>
      </w:r>
      <w:r>
        <w:t xml:space="preserve">指向分析事实的数据快照。每次查询必须同时固定这两种版本。更改指标与字段须发布新语义版本，不得原地覆盖已发布记录。</w:t>
      </w:r>
    </w:p>
    <w:p>
      <w:pPr>
        <w:pStyle w:val="BodyText"/>
      </w:pPr>
      <w:r>
        <w:rPr>
          <w:b/>
          <w:bCs/>
        </w:rPr>
        <w:t xml:space="preserve">关联防重：</w:t>
      </w:r>
      <w:r>
        <w:t xml:space="preserve"> </w:t>
      </w:r>
      <w:r>
        <w:t xml:space="preserve">商品维度连接订单行时，维表业务键重复应阻止发布或采用明确的 SCD2 生效时间关联；多对多关系不属于 P0 自动关联。金额聚合必须明确订单头还是订单行粒度，不能把订单头金额 Join 多条明细后直接求和。</w:t>
      </w:r>
    </w:p>
    <w:bookmarkEnd w:id="45"/>
    <w:bookmarkStart w:id="46" w:name="指标口径业务术语5-张"/>
    <w:p>
      <w:pPr>
        <w:pStyle w:val="Heading2"/>
        <w:keepNext/>
      </w:pPr>
      <w:r>
        <w:t xml:space="preserve">9. 指标、口径、业务术语（5 张）</w:t>
      </w:r>
    </w:p>
    <w:p>
      <w:pPr>
        <w:pStyle w:val="FirstParagraph"/>
      </w:pPr>
      <w:r>
        <w:rPr>
          <w:rStyle w:val="VerbatimChar"/>
        </w:rPr>
        <w:t xml:space="preserve">bi_metric</w:t>
      </w:r>
      <w:r>
        <w:t xml:space="preserve"> </w:t>
      </w:r>
      <w:r>
        <w:t xml:space="preserve">定义指标稳定身份；</w:t>
      </w:r>
      <w:r>
        <w:rPr>
          <w:rStyle w:val="VerbatimChar"/>
        </w:rPr>
        <w:t xml:space="preserve">bi_metric_version</w:t>
      </w:r>
      <w:r>
        <w:t xml:space="preserve"> </w:t>
      </w:r>
      <w:r>
        <w:t xml:space="preserve">锁定公式、时间与币种规则、允许维度、精度和审计哈希；</w:t>
      </w:r>
      <w:r>
        <w:rPr>
          <w:rStyle w:val="VerbatimChar"/>
        </w:rPr>
        <w:t xml:space="preserve">bi_metric_dependency</w:t>
      </w:r>
      <w:r>
        <w:t xml:space="preserve"> </w:t>
      </w:r>
      <w:r>
        <w:t xml:space="preserve">建立指标 DAG，禁止循环依赖；</w:t>
      </w:r>
      <w:r>
        <w:rPr>
          <w:rStyle w:val="VerbatimChar"/>
        </w:rPr>
        <w:t xml:space="preserve">bi_term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bi_term_synonym</w:t>
      </w:r>
      <w:r>
        <w:t xml:space="preserve"> </w:t>
      </w:r>
      <w:r>
        <w:t xml:space="preserve">为 AI 语义检索提供受审核知识。</w:t>
      </w:r>
    </w:p>
    <w:p>
      <w:pPr>
        <w:pStyle w:val="BodyText"/>
      </w:pPr>
      <w:r>
        <w:rPr>
          <w:b/>
          <w:bCs/>
        </w:rPr>
        <w:t xml:space="preserve">销售额样例：</w:t>
      </w:r>
      <w:r>
        <w:t xml:space="preserve"> </w:t>
      </w:r>
      <w:r>
        <w:t xml:space="preserve">指定“已支付且未取消订单净支付金额”；退款采用退款发生日或订单日必须在</w:t>
      </w:r>
      <w:r>
        <w:t xml:space="preserve"> </w:t>
      </w:r>
      <w:r>
        <w:rPr>
          <w:rStyle w:val="VerbatimChar"/>
        </w:rPr>
        <w:t xml:space="preserve">time_spec_json</w:t>
      </w:r>
      <w:r>
        <w:t xml:space="preserve"> </w:t>
      </w:r>
      <w:r>
        <w:t xml:space="preserve">明确；订单 A 100 元、B 200 元且退款 50 元、C 取消 300 元，则该口径净额为 250 元。多币种若无汇率定义则按币种分组，不直接跨币种求和。</w:t>
      </w:r>
    </w:p>
    <w:p>
      <w:pPr>
        <w:pStyle w:val="BodyText"/>
      </w:pPr>
      <w:r>
        <w:rPr>
          <w:b/>
          <w:bCs/>
        </w:rPr>
        <w:t xml:space="preserve">同比/环比：</w:t>
      </w:r>
      <w:r>
        <w:t xml:space="preserve"> </w:t>
      </w:r>
      <w:r>
        <w:t xml:space="preserve">日期范围按照业务时区解释，区间左闭右开；闰年、零分母、缺失日和数据未到齐必须有一致说明。利润率采用总利润除以总收入，不平均记录级利润率。</w:t>
      </w:r>
    </w:p>
    <w:bookmarkEnd w:id="46"/>
    <w:bookmarkStart w:id="47" w:name="图表看板与资产发布6-张"/>
    <w:p>
      <w:pPr>
        <w:pStyle w:val="Heading2"/>
        <w:keepNext/>
      </w:pPr>
      <w:r>
        <w:t xml:space="preserve">10. 图表、看板与资产发布（6 张）</w:t>
      </w:r>
    </w:p>
    <w:p>
      <w:pPr>
        <w:pStyle w:val="FirstParagraph"/>
      </w:pPr>
      <w:r>
        <w:rPr>
          <w:rStyle w:val="VerbatimChar"/>
        </w:rPr>
        <w:t xml:space="preserve">bi_chart/bi_chart_version</w:t>
      </w:r>
      <w:r>
        <w:t xml:space="preserve">、</w:t>
      </w:r>
      <w:r>
        <w:rPr>
          <w:rStyle w:val="VerbatimChar"/>
        </w:rPr>
        <w:t xml:space="preserve">bi_dashboard/bi_dashboard_version</w:t>
      </w:r>
      <w:r>
        <w:t xml:space="preserve">、</w:t>
      </w:r>
      <w:r>
        <w:rPr>
          <w:rStyle w:val="VerbatimChar"/>
        </w:rPr>
        <w:t xml:space="preserve">bi_dashboard_widget</w:t>
      </w:r>
      <w:r>
        <w:t xml:space="preserve">、</w:t>
      </w:r>
      <w:r>
        <w:rPr>
          <w:rStyle w:val="VerbatimChar"/>
        </w:rPr>
        <w:t xml:space="preserve">bi_share</w:t>
      </w:r>
      <w:r>
        <w:t xml:space="preserve">。修改已发布图表或看板只生成新的草稿版本。发布在同一 MySQL 事务中验证：被引用指标/数据集版本均已发布、资产归属相同租户、字段和数据策略有效、图表 Schema 可解析。查看者始终使用自身权限执行图表查询，不能读取创建者结果缓存。</w:t>
      </w:r>
    </w:p>
    <w:p>
      <w:pPr>
        <w:pStyle w:val="BodyText"/>
      </w:pPr>
      <w:r>
        <w:rPr>
          <w:b/>
          <w:bCs/>
        </w:rPr>
        <w:t xml:space="preserve">查询缓存键：</w:t>
      </w:r>
      <w:r>
        <w:t xml:space="preserve"> </w:t>
      </w:r>
      <w:r>
        <w:rPr>
          <w:rStyle w:val="VerbatimChar"/>
        </w:rPr>
        <w:t xml:space="preserve">tenant_id + member/授权指纹 + permission_version + dataset_version_id + metric_version_id + active_generation + committed_publish_seq + 参数 + 时区 + 数据质量状态</w:t>
      </w:r>
      <w:r>
        <w:t xml:space="preserve">。撤权后不能仅靠 TTL；必须强校验权限版本并执行驱逐或拒绝返回。</w:t>
      </w:r>
    </w:p>
    <w:bookmarkEnd w:id="47"/>
    <w:bookmarkStart w:id="50" w:name="受控查询与报告7-张"/>
    <w:p>
      <w:pPr>
        <w:pStyle w:val="Heading2"/>
        <w:keepNext/>
      </w:pPr>
      <w:r>
        <w:t xml:space="preserve">11. 受控查询与报告（7 张）</w:t>
      </w:r>
    </w:p>
    <w:p>
      <w:pPr>
        <w:pStyle w:val="FirstParagraph"/>
      </w:pPr>
      <w:r>
        <w:rPr>
          <w:rStyle w:val="VerbatimChar"/>
        </w:rPr>
        <w:t xml:space="preserve">bi_query_task</w:t>
      </w:r>
      <w:r>
        <w:t xml:space="preserve"> </w:t>
      </w:r>
      <w:r>
        <w:t xml:space="preserve">保存查询拥有者、语义版本、数据快照、权限版本、计划哈希和 ClickHouse 执行 ID；</w:t>
      </w:r>
      <w:r>
        <w:rPr>
          <w:rStyle w:val="VerbatimChar"/>
        </w:rPr>
        <w:t xml:space="preserve">bi_query_result_ref</w:t>
      </w:r>
      <w:r>
        <w:t xml:space="preserve"> </w:t>
      </w:r>
      <w:r>
        <w:t xml:space="preserve">保存短时受控结果引用；</w:t>
      </w:r>
      <w:r>
        <w:rPr>
          <w:rStyle w:val="VerbatimChar"/>
        </w:rPr>
        <w:t xml:space="preserve">bi_saved_query</w:t>
      </w:r>
      <w:r>
        <w:t xml:space="preserve"> </w:t>
      </w:r>
      <w:r>
        <w:t xml:space="preserve">保存批准的 DSL；</w:t>
      </w:r>
      <w:r>
        <w:rPr>
          <w:rStyle w:val="VerbatimChar"/>
        </w:rPr>
        <w:t xml:space="preserve">bi_report/bi_export_task</w:t>
      </w:r>
      <w:r>
        <w:t xml:space="preserve"> </w:t>
      </w:r>
      <w:r>
        <w:t xml:space="preserve">负责报告与导出；</w:t>
      </w:r>
      <w:r>
        <w:rPr>
          <w:rStyle w:val="VerbatimChar"/>
        </w:rPr>
        <w:t xml:space="preserve">bi_report_subscription/bi_report_delivery</w:t>
      </w:r>
      <w:r>
        <w:t xml:space="preserve"> </w:t>
      </w:r>
      <w:r>
        <w:t xml:space="preserve">按收件人重新授权、去重发送。</w:t>
      </w:r>
    </w:p>
    <w:bookmarkStart w:id="48" w:name="queryplan-dsl"/>
    <w:p>
      <w:pPr>
        <w:pStyle w:val="Heading3"/>
        <w:keepNext/>
      </w:pPr>
      <w:r>
        <w:t xml:space="preserve">11.1 QueryPlan DSL</w:t>
      </w:r>
    </w:p>
    <w:p>
      <w:pPr>
        <w:pStyle w:val="SourceCode"/>
      </w:pPr>
      <w:r>
        <w:rPr>
          <w:rStyle w:val="FunctionTok"/>
          <w:rFonts w:ascii="DejaVu Sans Mono" w:hAnsi="DejaVu Sans Mono"/>
          <w:sz w:val="13"/>
        </w:rPr>
        <w:t xml:space="preserve">{</w:t>
      </w:r>
      <w:r>
        <w:rPr>
          <w:rFonts w:ascii="DejaVu Sans Mono" w:hAnsi="DejaVu Sans Mono"/>
          <w:sz w:val="13"/>
        </w:rPr>
        <w:br/>
      </w:r>
      <w:r>
        <w:rPr>
          <w:rStyle w:val="NormalTok"/>
          <w:rFonts w:ascii="DejaVu Sans Mono" w:hAnsi="DejaVu Sans Mono"/>
          <w:sz w:val="13"/>
        </w:rPr>
        <w:t xml:space="preserve">  </w:t>
      </w:r>
      <w:r>
        <w:rPr>
          <w:rStyle w:val="DataTypeTok"/>
          <w:rFonts w:ascii="DejaVu Sans Mono" w:hAnsi="DejaVu Sans Mono"/>
          <w:sz w:val="13"/>
        </w:rPr>
        <w:t xml:space="preserve">"dataset_version_id"</w:t>
      </w:r>
      <w:r>
        <w:rPr>
          <w:rStyle w:val="FunctionTok"/>
          <w:rFonts w:ascii="DejaVu Sans Mono" w:hAnsi="DejaVu Sans Mono"/>
          <w:sz w:val="13"/>
        </w:rPr>
        <w:t xml:space="preserve">:</w:t>
      </w:r>
      <w:r>
        <w:rPr>
          <w:rStyle w:val="NormalTok"/>
          <w:rFonts w:ascii="DejaVu Sans Mono" w:hAnsi="DejaVu Sans Mono"/>
          <w:sz w:val="13"/>
        </w:rPr>
        <w:t xml:space="preserve"> </w:t>
      </w:r>
      <w:r>
        <w:rPr>
          <w:rStyle w:val="DecValTok"/>
          <w:rFonts w:ascii="DejaVu Sans Mono" w:hAnsi="DejaVu Sans Mono"/>
          <w:sz w:val="13"/>
        </w:rPr>
        <w:t xml:space="preserve">401</w:t>
      </w:r>
      <w:r>
        <w:rPr>
          <w:rStyle w:val="FunctionTok"/>
          <w:rFonts w:ascii="DejaVu Sans Mono" w:hAnsi="DejaVu Sans Mono"/>
          <w:sz w:val="13"/>
        </w:rPr>
        <w:t xml:space="preserve">,</w:t>
      </w:r>
      <w:r>
        <w:rPr>
          <w:rFonts w:ascii="DejaVu Sans Mono" w:hAnsi="DejaVu Sans Mono"/>
          <w:sz w:val="13"/>
        </w:rPr>
        <w:br/>
      </w:r>
      <w:r>
        <w:rPr>
          <w:rStyle w:val="NormalTok"/>
          <w:rFonts w:ascii="DejaVu Sans Mono" w:hAnsi="DejaVu Sans Mono"/>
          <w:sz w:val="13"/>
        </w:rPr>
        <w:t xml:space="preserve">  </w:t>
      </w:r>
      <w:r>
        <w:rPr>
          <w:rStyle w:val="DataTypeTok"/>
          <w:rFonts w:ascii="DejaVu Sans Mono" w:hAnsi="DejaVu Sans Mono"/>
          <w:sz w:val="13"/>
        </w:rPr>
        <w:t xml:space="preserve">"metric_versions"</w:t>
      </w:r>
      <w:r>
        <w:rPr>
          <w:rStyle w:val="FunctionTok"/>
          <w:rFonts w:ascii="DejaVu Sans Mono" w:hAnsi="DejaVu Sans Mono"/>
          <w:sz w:val="13"/>
        </w:rPr>
        <w:t xml:space="preserve">:</w:t>
      </w:r>
      <w:r>
        <w:rPr>
          <w:rStyle w:val="NormalTok"/>
          <w:rFonts w:ascii="DejaVu Sans Mono" w:hAnsi="DejaVu Sans Mono"/>
          <w:sz w:val="13"/>
        </w:rPr>
        <w:t xml:space="preserve"> </w:t>
      </w:r>
      <w:r>
        <w:rPr>
          <w:rStyle w:val="OtherTok"/>
          <w:rFonts w:ascii="DejaVu Sans Mono" w:hAnsi="DejaVu Sans Mono"/>
          <w:sz w:val="13"/>
        </w:rPr>
        <w:t xml:space="preserve">[</w:t>
      </w:r>
      <w:r>
        <w:rPr>
          <w:rStyle w:val="DecValTok"/>
          <w:rFonts w:ascii="DejaVu Sans Mono" w:hAnsi="DejaVu Sans Mono"/>
          <w:sz w:val="13"/>
        </w:rPr>
        <w:t xml:space="preserve">981</w:t>
      </w:r>
      <w:r>
        <w:rPr>
          <w:rStyle w:val="OtherTok"/>
          <w:rFonts w:ascii="DejaVu Sans Mono" w:hAnsi="DejaVu Sans Mono"/>
          <w:sz w:val="13"/>
        </w:rPr>
        <w:t xml:space="preserve">]</w:t>
      </w:r>
      <w:r>
        <w:rPr>
          <w:rStyle w:val="FunctionTok"/>
          <w:rFonts w:ascii="DejaVu Sans Mono" w:hAnsi="DejaVu Sans Mono"/>
          <w:sz w:val="13"/>
        </w:rPr>
        <w:t xml:space="preserve">,</w:t>
      </w:r>
      <w:r>
        <w:rPr>
          <w:rFonts w:ascii="DejaVu Sans Mono" w:hAnsi="DejaVu Sans Mono"/>
          <w:sz w:val="13"/>
        </w:rPr>
        <w:br/>
      </w:r>
      <w:r>
        <w:rPr>
          <w:rStyle w:val="NormalTok"/>
          <w:rFonts w:ascii="DejaVu Sans Mono" w:hAnsi="DejaVu Sans Mono"/>
          <w:sz w:val="13"/>
        </w:rPr>
        <w:t xml:space="preserve">  </w:t>
      </w:r>
      <w:r>
        <w:rPr>
          <w:rStyle w:val="DataTypeTok"/>
          <w:rFonts w:ascii="DejaVu Sans Mono" w:hAnsi="DejaVu Sans Mono"/>
          <w:sz w:val="13"/>
        </w:rPr>
        <w:t xml:space="preserve">"dimensions"</w:t>
      </w:r>
      <w:r>
        <w:rPr>
          <w:rStyle w:val="FunctionTok"/>
          <w:rFonts w:ascii="DejaVu Sans Mono" w:hAnsi="DejaVu Sans Mono"/>
          <w:sz w:val="13"/>
        </w:rPr>
        <w:t xml:space="preserve">:</w:t>
      </w:r>
      <w:r>
        <w:rPr>
          <w:rStyle w:val="NormalTok"/>
          <w:rFonts w:ascii="DejaVu Sans Mono" w:hAnsi="DejaVu Sans Mono"/>
          <w:sz w:val="13"/>
        </w:rPr>
        <w:t xml:space="preserve"> </w:t>
      </w:r>
      <w:r>
        <w:rPr>
          <w:rStyle w:val="OtherTok"/>
          <w:rFonts w:ascii="DejaVu Sans Mono" w:hAnsi="DejaVu Sans Mono"/>
          <w:sz w:val="13"/>
        </w:rPr>
        <w:t xml:space="preserve">[</w:t>
      </w:r>
      <w:r>
        <w:rPr>
          <w:rStyle w:val="StringTok"/>
          <w:rFonts w:ascii="DejaVu Sans Mono" w:hAnsi="DejaVu Sans Mono"/>
          <w:sz w:val="13"/>
        </w:rPr>
        <w:t xml:space="preserve">"region_id"</w:t>
      </w:r>
      <w:r>
        <w:rPr>
          <w:rStyle w:val="OtherTok"/>
          <w:rFonts w:ascii="DejaVu Sans Mono" w:hAnsi="DejaVu Sans Mono"/>
          <w:sz w:val="13"/>
        </w:rPr>
        <w:t xml:space="preserve">]</w:t>
      </w:r>
      <w:r>
        <w:rPr>
          <w:rStyle w:val="FunctionTok"/>
          <w:rFonts w:ascii="DejaVu Sans Mono" w:hAnsi="DejaVu Sans Mono"/>
          <w:sz w:val="13"/>
        </w:rPr>
        <w:t xml:space="preserve">,</w:t>
      </w:r>
      <w:r>
        <w:rPr>
          <w:rFonts w:ascii="DejaVu Sans Mono" w:hAnsi="DejaVu Sans Mono"/>
          <w:sz w:val="13"/>
        </w:rPr>
        <w:br/>
      </w:r>
      <w:r>
        <w:rPr>
          <w:rStyle w:val="NormalTok"/>
          <w:rFonts w:ascii="DejaVu Sans Mono" w:hAnsi="DejaVu Sans Mono"/>
          <w:sz w:val="13"/>
        </w:rPr>
        <w:t xml:space="preserve">  </w:t>
      </w:r>
      <w:r>
        <w:rPr>
          <w:rStyle w:val="DataTypeTok"/>
          <w:rFonts w:ascii="DejaVu Sans Mono" w:hAnsi="DejaVu Sans Mono"/>
          <w:sz w:val="13"/>
        </w:rPr>
        <w:t xml:space="preserve">"time_range"</w:t>
      </w:r>
      <w:r>
        <w:rPr>
          <w:rStyle w:val="FunctionTok"/>
          <w:rFonts w:ascii="DejaVu Sans Mono" w:hAnsi="DejaVu Sans Mono"/>
          <w:sz w:val="13"/>
        </w:rPr>
        <w:t xml:space="preserve">:</w:t>
      </w:r>
      <w:r>
        <w:rPr>
          <w:rStyle w:val="NormalTok"/>
          <w:rFonts w:ascii="DejaVu Sans Mono" w:hAnsi="DejaVu Sans Mono"/>
          <w:sz w:val="13"/>
        </w:rPr>
        <w:t xml:space="preserve"> </w:t>
      </w:r>
      <w:r>
        <w:rPr>
          <w:rStyle w:val="FunctionTok"/>
          <w:rFonts w:ascii="DejaVu Sans Mono" w:hAnsi="DejaVu Sans Mono"/>
          <w:sz w:val="13"/>
        </w:rPr>
        <w:t xml:space="preserve">{</w:t>
      </w:r>
      <w:r>
        <w:rPr>
          <w:rStyle w:val="DataTypeTok"/>
          <w:rFonts w:ascii="DejaVu Sans Mono" w:hAnsi="DejaVu Sans Mono"/>
          <w:sz w:val="13"/>
        </w:rPr>
        <w:t xml:space="preserve">"start"</w:t>
      </w:r>
      <w:r>
        <w:rPr>
          <w:rStyle w:val="FunctionTok"/>
          <w:rFonts w:ascii="DejaVu Sans Mono" w:hAnsi="DejaVu Sans Mono"/>
          <w:sz w:val="13"/>
        </w:rPr>
        <w:t xml:space="preserve">:</w:t>
      </w:r>
      <w:r>
        <w:rPr>
          <w:rStyle w:val="NormalTok"/>
          <w:rFonts w:ascii="DejaVu Sans Mono" w:hAnsi="DejaVu Sans Mono"/>
          <w:sz w:val="13"/>
        </w:rPr>
        <w:t xml:space="preserve"> </w:t>
      </w:r>
      <w:r>
        <w:rPr>
          <w:rStyle w:val="StringTok"/>
          <w:rFonts w:ascii="DejaVu Sans Mono" w:hAnsi="DejaVu Sans Mono"/>
          <w:sz w:val="13"/>
        </w:rPr>
        <w:t xml:space="preserve">"2026-09-01T00:00:00+08:00"</w:t>
      </w:r>
      <w:r>
        <w:rPr>
          <w:rStyle w:val="FunctionTok"/>
          <w:rFonts w:ascii="DejaVu Sans Mono" w:hAnsi="DejaVu Sans Mono"/>
          <w:sz w:val="13"/>
        </w:rPr>
        <w:t xml:space="preserve">,</w:t>
      </w:r>
      <w:r>
        <w:rPr>
          <w:rStyle w:val="NormalTok"/>
          <w:rFonts w:ascii="DejaVu Sans Mono" w:hAnsi="DejaVu Sans Mono"/>
          <w:sz w:val="13"/>
        </w:rPr>
        <w:t xml:space="preserve"> </w:t>
      </w:r>
      <w:r>
        <w:rPr>
          <w:rStyle w:val="DataTypeTok"/>
          <w:rFonts w:ascii="DejaVu Sans Mono" w:hAnsi="DejaVu Sans Mono"/>
          <w:sz w:val="13"/>
        </w:rPr>
        <w:t xml:space="preserve">"end"</w:t>
      </w:r>
      <w:r>
        <w:rPr>
          <w:rStyle w:val="FunctionTok"/>
          <w:rFonts w:ascii="DejaVu Sans Mono" w:hAnsi="DejaVu Sans Mono"/>
          <w:sz w:val="13"/>
        </w:rPr>
        <w:t xml:space="preserve">:</w:t>
      </w:r>
      <w:r>
        <w:rPr>
          <w:rStyle w:val="NormalTok"/>
          <w:rFonts w:ascii="DejaVu Sans Mono" w:hAnsi="DejaVu Sans Mono"/>
          <w:sz w:val="13"/>
        </w:rPr>
        <w:t xml:space="preserve"> </w:t>
      </w:r>
      <w:r>
        <w:rPr>
          <w:rStyle w:val="StringTok"/>
          <w:rFonts w:ascii="DejaVu Sans Mono" w:hAnsi="DejaVu Sans Mono"/>
          <w:sz w:val="13"/>
        </w:rPr>
        <w:t xml:space="preserve">"2026-10-01T00:00:00+08:00"</w:t>
      </w:r>
      <w:r>
        <w:rPr>
          <w:rStyle w:val="FunctionTok"/>
          <w:rFonts w:ascii="DejaVu Sans Mono" w:hAnsi="DejaVu Sans Mono"/>
          <w:sz w:val="13"/>
        </w:rPr>
        <w:t xml:space="preserve">},</w:t>
      </w:r>
      <w:r>
        <w:rPr>
          <w:rFonts w:ascii="DejaVu Sans Mono" w:hAnsi="DejaVu Sans Mono"/>
          <w:sz w:val="13"/>
        </w:rPr>
        <w:br/>
      </w:r>
      <w:r>
        <w:rPr>
          <w:rStyle w:val="NormalTok"/>
          <w:rFonts w:ascii="DejaVu Sans Mono" w:hAnsi="DejaVu Sans Mono"/>
          <w:sz w:val="13"/>
        </w:rPr>
        <w:t xml:space="preserve">  </w:t>
      </w:r>
      <w:r>
        <w:rPr>
          <w:rStyle w:val="DataTypeTok"/>
          <w:rFonts w:ascii="DejaVu Sans Mono" w:hAnsi="DejaVu Sans Mono"/>
          <w:sz w:val="13"/>
        </w:rPr>
        <w:t xml:space="preserve">"sort"</w:t>
      </w:r>
      <w:r>
        <w:rPr>
          <w:rStyle w:val="FunctionTok"/>
          <w:rFonts w:ascii="DejaVu Sans Mono" w:hAnsi="DejaVu Sans Mono"/>
          <w:sz w:val="13"/>
        </w:rPr>
        <w:t xml:space="preserve">:</w:t>
      </w:r>
      <w:r>
        <w:rPr>
          <w:rStyle w:val="NormalTok"/>
          <w:rFonts w:ascii="DejaVu Sans Mono" w:hAnsi="DejaVu Sans Mono"/>
          <w:sz w:val="13"/>
        </w:rPr>
        <w:t xml:space="preserve"> </w:t>
      </w:r>
      <w:r>
        <w:rPr>
          <w:rStyle w:val="OtherTok"/>
          <w:rFonts w:ascii="DejaVu Sans Mono" w:hAnsi="DejaVu Sans Mono"/>
          <w:sz w:val="13"/>
        </w:rPr>
        <w:t xml:space="preserve">[</w:t>
      </w:r>
      <w:r>
        <w:rPr>
          <w:rStyle w:val="FunctionTok"/>
          <w:rFonts w:ascii="DejaVu Sans Mono" w:hAnsi="DejaVu Sans Mono"/>
          <w:sz w:val="13"/>
        </w:rPr>
        <w:t xml:space="preserve">{</w:t>
      </w:r>
      <w:r>
        <w:rPr>
          <w:rStyle w:val="DataTypeTok"/>
          <w:rFonts w:ascii="DejaVu Sans Mono" w:hAnsi="DejaVu Sans Mono"/>
          <w:sz w:val="13"/>
        </w:rPr>
        <w:t xml:space="preserve">"field"</w:t>
      </w:r>
      <w:r>
        <w:rPr>
          <w:rStyle w:val="FunctionTok"/>
          <w:rFonts w:ascii="DejaVu Sans Mono" w:hAnsi="DejaVu Sans Mono"/>
          <w:sz w:val="13"/>
        </w:rPr>
        <w:t xml:space="preserve">:</w:t>
      </w:r>
      <w:r>
        <w:rPr>
          <w:rStyle w:val="NormalTok"/>
          <w:rFonts w:ascii="DejaVu Sans Mono" w:hAnsi="DejaVu Sans Mono"/>
          <w:sz w:val="13"/>
        </w:rPr>
        <w:t xml:space="preserve"> </w:t>
      </w:r>
      <w:r>
        <w:rPr>
          <w:rStyle w:val="StringTok"/>
          <w:rFonts w:ascii="DejaVu Sans Mono" w:hAnsi="DejaVu Sans Mono"/>
          <w:sz w:val="13"/>
        </w:rPr>
        <w:t xml:space="preserve">"revenue"</w:t>
      </w:r>
      <w:r>
        <w:rPr>
          <w:rStyle w:val="FunctionTok"/>
          <w:rFonts w:ascii="DejaVu Sans Mono" w:hAnsi="DejaVu Sans Mono"/>
          <w:sz w:val="13"/>
        </w:rPr>
        <w:t xml:space="preserve">,</w:t>
      </w:r>
      <w:r>
        <w:rPr>
          <w:rStyle w:val="NormalTok"/>
          <w:rFonts w:ascii="DejaVu Sans Mono" w:hAnsi="DejaVu Sans Mono"/>
          <w:sz w:val="13"/>
        </w:rPr>
        <w:t xml:space="preserve"> </w:t>
      </w:r>
      <w:r>
        <w:rPr>
          <w:rStyle w:val="DataTypeTok"/>
          <w:rFonts w:ascii="DejaVu Sans Mono" w:hAnsi="DejaVu Sans Mono"/>
          <w:sz w:val="13"/>
        </w:rPr>
        <w:t xml:space="preserve">"direction"</w:t>
      </w:r>
      <w:r>
        <w:rPr>
          <w:rStyle w:val="FunctionTok"/>
          <w:rFonts w:ascii="DejaVu Sans Mono" w:hAnsi="DejaVu Sans Mono"/>
          <w:sz w:val="13"/>
        </w:rPr>
        <w:t xml:space="preserve">:</w:t>
      </w:r>
      <w:r>
        <w:rPr>
          <w:rStyle w:val="NormalTok"/>
          <w:rFonts w:ascii="DejaVu Sans Mono" w:hAnsi="DejaVu Sans Mono"/>
          <w:sz w:val="13"/>
        </w:rPr>
        <w:t xml:space="preserve"> </w:t>
      </w:r>
      <w:r>
        <w:rPr>
          <w:rStyle w:val="StringTok"/>
          <w:rFonts w:ascii="DejaVu Sans Mono" w:hAnsi="DejaVu Sans Mono"/>
          <w:sz w:val="13"/>
        </w:rPr>
        <w:t xml:space="preserve">"DESC"</w:t>
      </w:r>
      <w:r>
        <w:rPr>
          <w:rStyle w:val="FunctionTok"/>
          <w:rFonts w:ascii="DejaVu Sans Mono" w:hAnsi="DejaVu Sans Mono"/>
          <w:sz w:val="13"/>
        </w:rPr>
        <w:t xml:space="preserve">}</w:t>
      </w:r>
      <w:r>
        <w:rPr>
          <w:rStyle w:val="OtherTok"/>
          <w:rFonts w:ascii="DejaVu Sans Mono" w:hAnsi="DejaVu Sans Mono"/>
          <w:sz w:val="13"/>
        </w:rPr>
        <w:t xml:space="preserve">]</w:t>
      </w:r>
      <w:r>
        <w:rPr>
          <w:rStyle w:val="FunctionTok"/>
          <w:rFonts w:ascii="DejaVu Sans Mono" w:hAnsi="DejaVu Sans Mono"/>
          <w:sz w:val="13"/>
        </w:rPr>
        <w:t xml:space="preserve">,</w:t>
      </w:r>
      <w:r>
        <w:rPr>
          <w:rFonts w:ascii="DejaVu Sans Mono" w:hAnsi="DejaVu Sans Mono"/>
          <w:sz w:val="13"/>
        </w:rPr>
        <w:br/>
      </w:r>
      <w:r>
        <w:rPr>
          <w:rStyle w:val="NormalTok"/>
          <w:rFonts w:ascii="DejaVu Sans Mono" w:hAnsi="DejaVu Sans Mono"/>
          <w:sz w:val="13"/>
        </w:rPr>
        <w:t xml:space="preserve">  </w:t>
      </w:r>
      <w:r>
        <w:rPr>
          <w:rStyle w:val="DataTypeTok"/>
          <w:rFonts w:ascii="DejaVu Sans Mono" w:hAnsi="DejaVu Sans Mono"/>
          <w:sz w:val="13"/>
        </w:rPr>
        <w:t xml:space="preserve">"limit"</w:t>
      </w:r>
      <w:r>
        <w:rPr>
          <w:rStyle w:val="FunctionTok"/>
          <w:rFonts w:ascii="DejaVu Sans Mono" w:hAnsi="DejaVu Sans Mono"/>
          <w:sz w:val="13"/>
        </w:rPr>
        <w:t xml:space="preserve">:</w:t>
      </w:r>
      <w:r>
        <w:rPr>
          <w:rStyle w:val="NormalTok"/>
          <w:rFonts w:ascii="DejaVu Sans Mono" w:hAnsi="DejaVu Sans Mono"/>
          <w:sz w:val="13"/>
        </w:rPr>
        <w:t xml:space="preserve"> </w:t>
      </w:r>
      <w:r>
        <w:rPr>
          <w:rStyle w:val="DecValTok"/>
          <w:rFonts w:ascii="DejaVu Sans Mono" w:hAnsi="DejaVu Sans Mono"/>
          <w:sz w:val="13"/>
        </w:rPr>
        <w:t xml:space="preserve">50</w:t>
      </w:r>
      <w:r>
        <w:rPr>
          <w:rFonts w:ascii="DejaVu Sans Mono" w:hAnsi="DejaVu Sans Mono"/>
          <w:sz w:val="13"/>
        </w:rPr>
        <w:br/>
      </w:r>
      <w:r>
        <w:rPr>
          <w:rStyle w:val="FunctionTok"/>
          <w:rFonts w:ascii="DejaVu Sans Mono" w:hAnsi="DejaVu Sans Mono"/>
          <w:sz w:val="13"/>
        </w:rPr>
        <w:t xml:space="preserve">}</w:t>
      </w:r>
    </w:p>
    <w:p>
      <w:pPr>
        <w:pStyle w:val="FirstParagraph"/>
      </w:pPr>
      <w:r>
        <w:t xml:space="preserve">Java QueryCompiler 接收该类型化计划及服务端身份，重新读取资产归属、允许字段、行策略、数据可见版本、资源配额并编译参数化 ClickHouse 查询；拒绝未批准表、CTE/子查询逃逸、DDL/DML、系统表、外部函数及自由 SQL。用户取消时必须终止实际执行的</w:t>
      </w:r>
      <w:r>
        <w:t xml:space="preserve"> </w:t>
      </w:r>
      <w:r>
        <w:rPr>
          <w:rStyle w:val="VerbatimChar"/>
        </w:rPr>
        <w:t xml:space="preserve">engine_query_id</w:t>
      </w:r>
      <w:r>
        <w:t xml:space="preserve">，并保留审计轨迹。</w:t>
      </w:r>
    </w:p>
    <w:bookmarkEnd w:id="48"/>
    <w:bookmarkStart w:id="49" w:name="导出与订阅安全"/>
    <w:p>
      <w:pPr>
        <w:pStyle w:val="Heading3"/>
        <w:keepNext/>
      </w:pPr>
      <w:r>
        <w:t xml:space="preserve">11.2 导出与订阅安全</w:t>
      </w:r>
    </w:p>
    <w:p>
      <w:pPr>
        <w:pStyle w:val="FirstParagraph"/>
      </w:pPr>
      <w:r>
        <w:t xml:space="preserve">导出大文件进入队列，</w:t>
      </w:r>
      <w:r>
        <w:rPr>
          <w:rStyle w:val="VerbatimChar"/>
        </w:rPr>
        <w:t xml:space="preserve">bi_export_task</w:t>
      </w:r>
      <w:r>
        <w:t xml:space="preserve"> </w:t>
      </w:r>
      <w:r>
        <w:t xml:space="preserve">保存状态和对象 ID；对象下载经 Spring Boot 鉴权网关每次核验成员、资产和当前权限版本。订阅报告为每一接收者建立独立</w:t>
      </w:r>
      <w:r>
        <w:t xml:space="preserve"> </w:t>
      </w:r>
      <w:r>
        <w:rPr>
          <w:rStyle w:val="VerbatimChar"/>
        </w:rPr>
        <w:t xml:space="preserve">bi_report_delivery</w:t>
      </w:r>
      <w:r>
        <w:t xml:space="preserve">，按收件者当前权限重新执行或产生适当脱敏结果；不能给低权限成员发送创建者完整报表。</w:t>
      </w:r>
    </w:p>
    <w:bookmarkEnd w:id="49"/>
    <w:bookmarkEnd w:id="50"/>
    <w:bookmarkStart w:id="51" w:name="ai-会话langgraph-状态与模型成本7-张"/>
    <w:p>
      <w:pPr>
        <w:pStyle w:val="Heading2"/>
        <w:keepNext/>
      </w:pPr>
      <w:r>
        <w:t xml:space="preserve">12. AI 会话、LangGraph 状态与模型成本（7 张）</w:t>
      </w:r>
    </w:p>
    <w:p>
      <w:pPr>
        <w:pStyle w:val="FirstParagraph"/>
      </w:pPr>
      <w:r>
        <w:rPr>
          <w:rStyle w:val="VerbatimChar"/>
        </w:rPr>
        <w:t xml:space="preserve">ai_conversation</w:t>
      </w:r>
      <w:r>
        <w:t xml:space="preserve">（会话）、</w:t>
      </w:r>
      <w:r>
        <w:rPr>
          <w:rStyle w:val="VerbatimChar"/>
        </w:rPr>
        <w:t xml:space="preserve">ai_message</w:t>
      </w:r>
      <w:r>
        <w:t xml:space="preserve">（脱敏文本/原文引用）、</w:t>
      </w:r>
      <w:r>
        <w:rPr>
          <w:rStyle w:val="VerbatimChar"/>
        </w:rPr>
        <w:t xml:space="preserve">ai_task</w:t>
      </w:r>
      <w:r>
        <w:t xml:space="preserve">（线程键、状态、权限快照）、</w:t>
      </w:r>
      <w:r>
        <w:rPr>
          <w:rStyle w:val="VerbatimChar"/>
        </w:rPr>
        <w:t xml:space="preserve">ai_tool_invocation</w:t>
      </w:r>
      <w:r>
        <w:t xml:space="preserve">（受控工具证据）、</w:t>
      </w:r>
      <w:r>
        <w:rPr>
          <w:rStyle w:val="VerbatimChar"/>
        </w:rPr>
        <w:t xml:space="preserve">ai_model_config</w:t>
      </w:r>
      <w:r>
        <w:t xml:space="preserve">（租户模型外发策略）、</w:t>
      </w:r>
      <w:r>
        <w:rPr>
          <w:rStyle w:val="VerbatimChar"/>
        </w:rPr>
        <w:t xml:space="preserve">ai_usage_ledger</w:t>
      </w:r>
      <w:r>
        <w:t xml:space="preserve">（供应商调用费用）、</w:t>
      </w:r>
      <w:r>
        <w:rPr>
          <w:rStyle w:val="VerbatimChar"/>
        </w:rPr>
        <w:t xml:space="preserve">ai_feedback</w:t>
      </w:r>
      <w:r>
        <w:t xml:space="preserve">（质量反馈）。</w:t>
      </w:r>
    </w:p>
    <w:p>
      <w:pPr>
        <w:pStyle w:val="BodyText"/>
      </w:pPr>
      <w:r>
        <w:rPr>
          <w:b/>
          <w:bCs/>
        </w:rPr>
        <w:t xml:space="preserve">Graph 状态流：</w:t>
      </w:r>
      <w:r>
        <w:t xml:space="preserve"> </w:t>
      </w:r>
      <w:r>
        <w:rPr>
          <w:rStyle w:val="VerbatimChar"/>
        </w:rPr>
        <w:t xml:space="preserve">accepted → classify → semantic_search → clarify? → plan → validate → query_tool → verify_result → answer → settle</w:t>
      </w:r>
      <w:r>
        <w:t xml:space="preserve">。</w:t>
      </w:r>
      <w:r>
        <w:rPr>
          <w:rStyle w:val="VerbatimChar"/>
        </w:rPr>
        <w:t xml:space="preserve">ai_task.graph_thread_key</w:t>
      </w:r>
      <w:r>
        <w:t xml:space="preserve"> </w:t>
      </w:r>
      <w:r>
        <w:t xml:space="preserve">应含稳定的可信 tenant/workspace/conversation ID 映射；checkpoint 正文存独立持久化存储，租户键空间隔离，恢复前由 Java 重新鉴权。模型推理链不作为产品日志保存，保留计划摘要及证据引用。</w:t>
      </w:r>
    </w:p>
    <w:p>
      <w:pPr>
        <w:pStyle w:val="BodyText"/>
      </w:pPr>
      <w:r>
        <w:rPr>
          <w:b/>
          <w:bCs/>
        </w:rPr>
        <w:t xml:space="preserve">模型安全：</w:t>
      </w:r>
      <w:r>
        <w:t xml:space="preserve"> </w:t>
      </w:r>
      <w:r>
        <w:t xml:space="preserve">内部工具调用只传递签名短时任务身份及最小语义内容。用户提示词、源表注释、文件文本不能更改服务端工具清单。禁止列不进入模型上下文。默认禁用未经配置允许区域与数据策略的外部模型。</w:t>
      </w:r>
    </w:p>
    <w:p>
      <w:pPr>
        <w:pStyle w:val="BodyText"/>
      </w:pPr>
      <w:r>
        <w:rPr>
          <w:b/>
          <w:bCs/>
        </w:rPr>
        <w:t xml:space="preserve">费用对账：</w:t>
      </w:r>
      <w:r>
        <w:t xml:space="preserve"> </w:t>
      </w:r>
      <w:r>
        <w:t xml:space="preserve">用户任务一次计费额度；模型供应商的每次真实 API 调用用</w:t>
      </w:r>
      <w:r>
        <w:t xml:space="preserve"> </w:t>
      </w:r>
      <w:r>
        <w:rPr>
          <w:rStyle w:val="VerbatimChar"/>
        </w:rPr>
        <w:t xml:space="preserve">provider_request_id</w:t>
      </w:r>
      <w:r>
        <w:t xml:space="preserve"> </w:t>
      </w:r>
      <w:r>
        <w:t xml:space="preserve">幂等记录实际 Token，后台 SQL 修正重试不重复消耗“用户请求次数”；成本账本与用户额度账本分离，失败时只释放未消耗预留量。</w:t>
      </w:r>
    </w:p>
    <w:bookmarkEnd w:id="51"/>
    <w:bookmarkStart w:id="54" w:name="商业订阅订单与配额7-张"/>
    <w:p>
      <w:pPr>
        <w:pStyle w:val="Heading2"/>
        <w:keepNext/>
      </w:pPr>
      <w:r>
        <w:t xml:space="preserve">13. 商业订阅、订单与配额（7 张）</w:t>
      </w:r>
    </w:p>
    <w:p>
      <w:pPr>
        <w:pStyle w:val="FirstParagraph"/>
      </w:pPr>
      <w:r>
        <w:rPr>
          <w:rStyle w:val="VerbatimChar"/>
        </w:rPr>
        <w:t xml:space="preserve">saas_plan/saas_plan_version</w:t>
      </w:r>
      <w:r>
        <w:t xml:space="preserve"> </w:t>
      </w:r>
      <w:r>
        <w:t xml:space="preserve">保存可售套餐及不可变定价；</w:t>
      </w:r>
      <w:r>
        <w:rPr>
          <w:rStyle w:val="VerbatimChar"/>
        </w:rPr>
        <w:t xml:space="preserve">saas_subscription</w:t>
      </w:r>
      <w:r>
        <w:t xml:space="preserve"> </w:t>
      </w:r>
      <w:r>
        <w:t xml:space="preserve">保存租户周期与生效状态；</w:t>
      </w:r>
      <w:r>
        <w:rPr>
          <w:rStyle w:val="VerbatimChar"/>
        </w:rPr>
        <w:t xml:space="preserve">saas_order</w:t>
      </w:r>
      <w:r>
        <w:t xml:space="preserve"> </w:t>
      </w:r>
      <w:r>
        <w:t xml:space="preserve">保存订单金额和价格快照；</w:t>
      </w:r>
      <w:r>
        <w:rPr>
          <w:rStyle w:val="VerbatimChar"/>
        </w:rPr>
        <w:t xml:space="preserve">saas_payment_event</w:t>
      </w:r>
      <w:r>
        <w:t xml:space="preserve"> </w:t>
      </w:r>
      <w:r>
        <w:t xml:space="preserve">按供应商事件 ID 幂等验签；</w:t>
      </w:r>
      <w:r>
        <w:rPr>
          <w:rStyle w:val="VerbatimChar"/>
        </w:rPr>
        <w:t xml:space="preserve">saas_quota_balance/saas_quota_ledger</w:t>
      </w:r>
      <w:r>
        <w:t xml:space="preserve"> </w:t>
      </w:r>
      <w:r>
        <w:t xml:space="preserve">提供原子额度预留、确认、释放。</w:t>
      </w:r>
    </w:p>
    <w:bookmarkStart w:id="52" w:name="支付回调事务"/>
    <w:p>
      <w:pPr>
        <w:pStyle w:val="Heading3"/>
        <w:keepNext/>
      </w:pPr>
      <w:r>
        <w:t xml:space="preserve">13.1 支付回调事务</w:t>
      </w:r>
    </w:p>
    <w:p>
      <w:pPr>
        <w:pStyle w:val="FirstParagraph"/>
      </w:pPr>
      <w:r>
        <w:t xml:space="preserve">收到回调先验签、校验金额/币种/订单归属，在事务中以</w:t>
      </w:r>
      <w:r>
        <w:t xml:space="preserve"> </w:t>
      </w:r>
      <w:r>
        <w:rPr>
          <w:rStyle w:val="VerbatimChar"/>
        </w:rPr>
        <w:t xml:space="preserve">(provider_code, provider_event_id)</w:t>
      </w:r>
      <w:r>
        <w:t xml:space="preserve"> </w:t>
      </w:r>
      <w:r>
        <w:t xml:space="preserve">去重，更新订单状态与订阅生效期并写 Outbox；重复事件不能重复续费。浏览器跳转成功页面不能判定已经收款。退款需独立记录反向事件和费用对账，历史订单不能覆盖。</w:t>
      </w:r>
    </w:p>
    <w:bookmarkEnd w:id="52"/>
    <w:bookmarkStart w:id="53" w:name="配额安全"/>
    <w:p>
      <w:pPr>
        <w:pStyle w:val="Heading3"/>
        <w:keepNext/>
      </w:pPr>
      <w:r>
        <w:t xml:space="preserve">13.2 配额安全</w:t>
      </w:r>
    </w:p>
    <w:p>
      <w:pPr>
        <w:pStyle w:val="FirstParagraph"/>
      </w:pPr>
      <w:r>
        <w:t xml:space="preserve">采用同一 MySQL 事务中条件更新</w:t>
      </w:r>
      <w:r>
        <w:t xml:space="preserve"> </w:t>
      </w:r>
      <w:r>
        <w:rPr>
          <w:rStyle w:val="VerbatimChar"/>
        </w:rPr>
        <w:t xml:space="preserve">used_amount + reserved_amount + new_request &lt;= quota_limit</w:t>
      </w:r>
      <w:r>
        <w:t xml:space="preserve">，并写入具有唯一</w:t>
      </w:r>
      <w:r>
        <w:t xml:space="preserve"> </w:t>
      </w:r>
      <w:r>
        <w:rPr>
          <w:rStyle w:val="VerbatimChar"/>
        </w:rPr>
        <w:t xml:space="preserve">business_event_key</w:t>
      </w:r>
      <w:r>
        <w:t xml:space="preserve"> </w:t>
      </w:r>
      <w:r>
        <w:t xml:space="preserve">的流水，不能先检查再无条件扣减。配额进入宽限或降级仅限制新增使用，不自动删除企业历史资产。</w:t>
      </w:r>
    </w:p>
    <w:bookmarkEnd w:id="53"/>
    <w:bookmarkEnd w:id="54"/>
    <w:bookmarkStart w:id="55" w:name="告警通知和审计3-平台运维-7-张"/>
    <w:p>
      <w:pPr>
        <w:pStyle w:val="Heading2"/>
        <w:keepNext/>
      </w:pPr>
      <w:r>
        <w:t xml:space="preserve">14. 告警、通知和审计（3 + 平台运维 7 张）</w:t>
      </w:r>
    </w:p>
    <w:p>
      <w:pPr>
        <w:pStyle w:val="FirstParagraph"/>
      </w:pPr>
      <w:r>
        <w:rPr>
          <w:rStyle w:val="VerbatimChar"/>
        </w:rPr>
        <w:t xml:space="preserve">bi_alert_rule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bi_alert_event</w:t>
      </w:r>
      <w:r>
        <w:t xml:space="preserve"> </w:t>
      </w:r>
      <w:r>
        <w:t xml:space="preserve">记录指标阈值、数据质量与异常状态；</w:t>
      </w:r>
      <w:r>
        <w:rPr>
          <w:rStyle w:val="VerbatimChar"/>
        </w:rPr>
        <w:t xml:space="preserve">sys_notification</w:t>
      </w:r>
      <w:r>
        <w:t xml:space="preserve"> </w:t>
      </w:r>
      <w:r>
        <w:t xml:space="preserve">对不同成员进行权限隔离投递。</w:t>
      </w:r>
      <w:r>
        <w:rPr>
          <w:rStyle w:val="VerbatimChar"/>
        </w:rPr>
        <w:t xml:space="preserve">sys_audit_event</w:t>
      </w:r>
      <w:r>
        <w:t xml:space="preserve"> </w:t>
      </w:r>
      <w:r>
        <w:t xml:space="preserve">为追加型审计日志、</w:t>
      </w:r>
      <w:r>
        <w:rPr>
          <w:rStyle w:val="VerbatimChar"/>
        </w:rPr>
        <w:t xml:space="preserve">sys_outbox_event</w:t>
      </w:r>
      <w:r>
        <w:t xml:space="preserve"> </w:t>
      </w:r>
      <w:r>
        <w:t xml:space="preserve">为事务消息、</w:t>
      </w:r>
      <w:r>
        <w:rPr>
          <w:rStyle w:val="VerbatimChar"/>
        </w:rPr>
        <w:t xml:space="preserve">sys_inbox_dedup</w:t>
      </w:r>
      <w:r>
        <w:t xml:space="preserve"> </w:t>
      </w:r>
      <w:r>
        <w:t xml:space="preserve">实现至少一次投递消费幂等；</w:t>
      </w:r>
      <w:r>
        <w:rPr>
          <w:rStyle w:val="VerbatimChar"/>
        </w:rPr>
        <w:t xml:space="preserve">sys_idempotency_request</w:t>
      </w:r>
      <w:r>
        <w:t xml:space="preserve"> </w:t>
      </w:r>
      <w:r>
        <w:t xml:space="preserve">保障同步/AI/订单等接口重放；</w:t>
      </w:r>
      <w:r>
        <w:rPr>
          <w:rStyle w:val="VerbatimChar"/>
        </w:rPr>
        <w:t xml:space="preserve">sys_object_file</w:t>
      </w:r>
      <w:r>
        <w:t xml:space="preserve"> </w:t>
      </w:r>
      <w:r>
        <w:t xml:space="preserve">保存文件元数据；</w:t>
      </w:r>
      <w:r>
        <w:rPr>
          <w:rStyle w:val="VerbatimChar"/>
        </w:rPr>
        <w:t xml:space="preserve">sys_support_grant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sys_tenant_exit</w:t>
      </w:r>
      <w:r>
        <w:t xml:space="preserve"> </w:t>
      </w:r>
      <w:r>
        <w:t xml:space="preserve">完成授权诊断与企业退出。</w:t>
      </w:r>
    </w:p>
    <w:p>
      <w:pPr>
        <w:pStyle w:val="BodyText"/>
      </w:pPr>
      <w:r>
        <w:rPr>
          <w:b/>
          <w:bCs/>
        </w:rPr>
        <w:t xml:space="preserve">审计策略：</w:t>
      </w:r>
      <w:r>
        <w:t xml:space="preserve"> </w:t>
      </w:r>
      <w:r>
        <w:t xml:space="preserve">记录租户、操作者、资源、动作、时间、权限版本、追踪 ID、结果和摘要，不默认记录完整 SQL 参数、Token、企业明细或完整提示词。平台运营默认只能访问脱敏用量；支持访问业务数据需企业明确批准，绑定工单、授权范围和失效时间。</w:t>
      </w:r>
    </w:p>
    <w:bookmarkEnd w:id="55"/>
    <w:bookmarkStart w:id="60" w:name="clickhouse-数据仓库详细模型"/>
    <w:p>
      <w:pPr>
        <w:pStyle w:val="Heading2"/>
        <w:keepNext/>
      </w:pPr>
      <w:r>
        <w:t xml:space="preserve">15. ClickHouse 数据仓库详细模型</w:t>
      </w:r>
    </w:p>
    <w:bookmarkStart w:id="56" w:name="分层与库权限"/>
    <w:p>
      <w:pPr>
        <w:pStyle w:val="Heading3"/>
        <w:keepNext/>
      </w:pPr>
      <w:r>
        <w:t xml:space="preserve">15.1 分层与库权限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RAW</w:t>
      </w:r>
      <w:r>
        <w:t xml:space="preserve"> </w:t>
      </w:r>
      <w:r>
        <w:t xml:space="preserve">— 物理库与表：</w:t>
      </w:r>
      <w:r>
        <w:rPr>
          <w:rStyle w:val="VerbatimChar"/>
        </w:rPr>
        <w:t xml:space="preserve">ai_bi_raw.ingest_event</w:t>
      </w:r>
      <w:r>
        <w:t xml:space="preserve">；用途：解析后的短期入站事件，默认 30 天示例 TTL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DWD</w:t>
      </w:r>
      <w:r>
        <w:t xml:space="preserve"> </w:t>
      </w:r>
      <w:r>
        <w:t xml:space="preserve">— 物理库与表：</w:t>
      </w:r>
      <w:r>
        <w:rPr>
          <w:rStyle w:val="VerbatimChar"/>
        </w:rPr>
        <w:t xml:space="preserve">ai_bi_dwd.sales_order_event</w:t>
      </w:r>
      <w:r>
        <w:t xml:space="preserve">；用途：销售订单状态变更事件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DWD</w:t>
      </w:r>
      <w:r>
        <w:t xml:space="preserve"> </w:t>
      </w:r>
      <w:r>
        <w:t xml:space="preserve">— 物理库与表：</w:t>
      </w:r>
      <w:r>
        <w:rPr>
          <w:rStyle w:val="VerbatimChar"/>
        </w:rPr>
        <w:t xml:space="preserve">ai_bi_dwd.sales_order_item_event</w:t>
      </w:r>
      <w:r>
        <w:t xml:space="preserve">；用途：订单商品行明细事实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DWD</w:t>
      </w:r>
      <w:r>
        <w:t xml:space="preserve"> </w:t>
      </w:r>
      <w:r>
        <w:t xml:space="preserve">— 物理库与表：</w:t>
      </w:r>
      <w:r>
        <w:rPr>
          <w:rStyle w:val="VerbatimChar"/>
        </w:rPr>
        <w:t xml:space="preserve">ai_bi_dwd.inventory_snapshot_event</w:t>
      </w:r>
      <w:r>
        <w:t xml:space="preserve">；用途：库存时间点快照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DWD</w:t>
      </w:r>
      <w:r>
        <w:t xml:space="preserve"> </w:t>
      </w:r>
      <w:r>
        <w:t xml:space="preserve">— 物理库与表：</w:t>
      </w:r>
      <w:r>
        <w:rPr>
          <w:rStyle w:val="VerbatimChar"/>
        </w:rPr>
        <w:t xml:space="preserve">ai_bi_dwd.product_scd2_event</w:t>
      </w:r>
      <w:r>
        <w:t xml:space="preserve">；用途：商品缓慢变化维度事件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DWD</w:t>
      </w:r>
      <w:r>
        <w:t xml:space="preserve"> </w:t>
      </w:r>
      <w:r>
        <w:t xml:space="preserve">— 物理库与表：</w:t>
      </w:r>
      <w:r>
        <w:rPr>
          <w:rStyle w:val="VerbatimChar"/>
        </w:rPr>
        <w:t xml:space="preserve">ai_bi_dwd.customer_scd2_event</w:t>
      </w:r>
      <w:r>
        <w:t xml:space="preserve">；用途：客户分群维度事件（不默认接入敏感明细）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DWS</w:t>
      </w:r>
      <w:r>
        <w:t xml:space="preserve"> </w:t>
      </w:r>
      <w:r>
        <w:t xml:space="preserve">— 物理库与表：</w:t>
      </w:r>
      <w:r>
        <w:rPr>
          <w:rStyle w:val="VerbatimChar"/>
        </w:rPr>
        <w:t xml:space="preserve">ai_bi_dws.sales_daily_snapshot</w:t>
      </w:r>
      <w:r>
        <w:t xml:space="preserve">；用途：固定版本日汇总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OPS</w:t>
      </w:r>
      <w:r>
        <w:t xml:space="preserve"> </w:t>
      </w:r>
      <w:r>
        <w:t xml:space="preserve">— 物理库与表：</w:t>
      </w:r>
      <w:r>
        <w:rPr>
          <w:rStyle w:val="VerbatimChar"/>
        </w:rPr>
        <w:t xml:space="preserve">ai_bi_ops.batch_ingest_receipt</w:t>
      </w:r>
      <w:r>
        <w:t xml:space="preserve">；用途：数据完成验证收据</w:t>
      </w:r>
    </w:p>
    <w:bookmarkEnd w:id="56"/>
    <w:bookmarkStart w:id="57" w:name="事实粒度与可见版本"/>
    <w:p>
      <w:pPr>
        <w:pStyle w:val="Heading3"/>
        <w:keepNext/>
      </w:pPr>
      <w:r>
        <w:t xml:space="preserve">15.2 事实粒度与可见版本</w:t>
      </w:r>
    </w:p>
    <w:p>
      <w:pPr>
        <w:pStyle w:val="FirstParagraph"/>
      </w:pPr>
      <w:r>
        <w:t xml:space="preserve">每条事实必须包含：</w:t>
      </w:r>
      <w:r>
        <w:rPr>
          <w:rStyle w:val="VerbatimChar"/>
        </w:rPr>
        <w:t xml:space="preserve">tenant_id, dataset_id, source_id, business_key, generation_id, publish_seq, batch_id, row_event_key, source_version, is_deleted, ingested_at</w:t>
      </w:r>
      <w:r>
        <w:t xml:space="preserve">；订单示例以</w:t>
      </w:r>
      <w:r>
        <w:t xml:space="preserve"> </w:t>
      </w:r>
      <w:r>
        <w:rPr>
          <w:rStyle w:val="VerbatimChar"/>
        </w:rPr>
        <w:t xml:space="preserve">(tenant_id,source_id,order_id)</w:t>
      </w:r>
      <w:r>
        <w:t xml:space="preserve"> </w:t>
      </w:r>
      <w:r>
        <w:t xml:space="preserve">为业务键，订单商品行以</w:t>
      </w:r>
      <w:r>
        <w:t xml:space="preserve"> </w:t>
      </w:r>
      <w:r>
        <w:rPr>
          <w:rStyle w:val="VerbatimChar"/>
        </w:rPr>
        <w:t xml:space="preserve">(tenant_id,source_id,order_id,line_id)</w:t>
      </w:r>
      <w:r>
        <w:t xml:space="preserve"> </w:t>
      </w:r>
      <w:r>
        <w:t xml:space="preserve">为业务键。不同租户或不同来源的相同业务订单 ID 绝不自动合并。</w:t>
      </w:r>
    </w:p>
    <w:p>
      <w:pPr>
        <w:pStyle w:val="BodyText"/>
      </w:pPr>
      <w:r>
        <w:rPr>
          <w:b/>
          <w:bCs/>
        </w:rPr>
        <w:t xml:space="preserve">数据版本读取严格采用三步：</w:t>
      </w:r>
      <w:r>
        <w:t xml:space="preserve"> </w:t>
      </w:r>
      <w:r>
        <w:t xml:space="preserve">（一）固定 MySQL</w:t>
      </w:r>
      <w:r>
        <w:t xml:space="preserve"> </w:t>
      </w:r>
      <w:r>
        <w:rPr>
          <w:rStyle w:val="VerbatimChar"/>
        </w:rPr>
        <w:t xml:space="preserve">active_generation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committed_publish_seq</w:t>
      </w:r>
      <w:r>
        <w:t xml:space="preserve">；（二）在 ClickHouse 原始可见事件集合中先过滤当前代与</w:t>
      </w:r>
      <w:r>
        <w:t xml:space="preserve"> </w:t>
      </w:r>
      <w:r>
        <w:rPr>
          <w:rStyle w:val="VerbatimChar"/>
        </w:rPr>
        <w:t xml:space="preserve">publish_seq &lt;= committed</w:t>
      </w:r>
      <w:r>
        <w:t xml:space="preserve">；（三）按租户/来源/业务键选取确定性的最大</w:t>
      </w:r>
      <w:r>
        <w:t xml:space="preserve"> </w:t>
      </w:r>
      <w:r>
        <w:rPr>
          <w:rStyle w:val="VerbatimChar"/>
        </w:rPr>
        <w:t xml:space="preserve">(source_version, publish_seq, row_event_key)</w:t>
      </w:r>
      <w:r>
        <w:t xml:space="preserve">，再排除逻辑删除并应用可信授权及指标过滤。重放同一事件键必须有相同 hash，否则批次质量失败。</w:t>
      </w:r>
    </w:p>
    <w:p>
      <w:pPr>
        <w:pStyle w:val="BodyText"/>
      </w:pPr>
      <w:r>
        <w:rPr>
          <w:rStyle w:val="VerbatimChar"/>
        </w:rPr>
        <w:t xml:space="preserve">ReplacingMergeTree</w:t>
      </w:r>
      <w:r>
        <w:t xml:space="preserve"> </w:t>
      </w:r>
      <w:r>
        <w:t xml:space="preserve">的后台合并是最终执行，不能作为即时业务计算正确性的依据；示例默认使用</w:t>
      </w:r>
      <w:r>
        <w:t xml:space="preserve"> </w:t>
      </w:r>
      <w:r>
        <w:rPr>
          <w:rStyle w:val="VerbatimChar"/>
        </w:rPr>
        <w:t xml:space="preserve">MergeTree</w:t>
      </w:r>
      <w:r>
        <w:t xml:space="preserve"> </w:t>
      </w:r>
      <w:r>
        <w:t xml:space="preserve">事件表，业务键逻辑去重通过</w:t>
      </w:r>
      <w:r>
        <w:t xml:space="preserve"> </w:t>
      </w:r>
      <w:r>
        <w:rPr>
          <w:rStyle w:val="VerbatimChar"/>
        </w:rPr>
        <w:t xml:space="preserve">argMax(tuple(...),tuple(...))</w:t>
      </w:r>
      <w:r>
        <w:t xml:space="preserve"> </w:t>
      </w:r>
      <w:r>
        <w:t xml:space="preserve">实现。已确认的性能版本可以使用可证明等价的 FINAL/物化快照，但不能改变先过滤已发布版本的规则。</w:t>
      </w:r>
    </w:p>
    <w:bookmarkEnd w:id="57"/>
    <w:bookmarkStart w:id="58" w:name="clickhouse-分区排序和资源限制"/>
    <w:p>
      <w:pPr>
        <w:pStyle w:val="Heading3"/>
        <w:keepNext/>
      </w:pPr>
      <w:r>
        <w:t xml:space="preserve">15.3 ClickHouse 分区、排序和资源限制</w:t>
      </w:r>
    </w:p>
    <w:p>
      <w:pPr>
        <w:pStyle w:val="Compact"/>
        <w:numPr>
          <w:ilvl w:val="0"/>
          <w:numId w:val="1011"/>
        </w:numPr>
      </w:pPr>
      <w:r>
        <w:t xml:space="preserve">订单事件以不可变创建日期的自然月分区，防止同一订单后续更新跨分区；库存按不可变快照日期分区。禁止默认“每租户一个分区”，否则大量小 Part 影响稳定性。</w:t>
      </w:r>
    </w:p>
    <w:p>
      <w:pPr>
        <w:pStyle w:val="Compact"/>
        <w:numPr>
          <w:ilvl w:val="0"/>
          <w:numId w:val="1011"/>
        </w:numPr>
      </w:pPr>
      <w:r>
        <w:t xml:space="preserve">排序键前缀强调</w:t>
      </w:r>
      <w:r>
        <w:t xml:space="preserve"> </w:t>
      </w:r>
      <w:r>
        <w:rPr>
          <w:rStyle w:val="VerbatimChar"/>
        </w:rPr>
        <w:t xml:space="preserve">tenant_id,dataset_id,generation_id</w:t>
      </w:r>
      <w:r>
        <w:t xml:space="preserve">，后接来源及业务键；二级跳数索引仅在真实</w:t>
      </w:r>
      <w:r>
        <w:t xml:space="preserve"> </w:t>
      </w:r>
      <w:r>
        <w:rPr>
          <w:rStyle w:val="VerbatimChar"/>
        </w:rPr>
        <w:t xml:space="preserve">EXPLAIN</w:t>
      </w:r>
      <w:r>
        <w:t xml:space="preserve"> </w:t>
      </w:r>
      <w:r>
        <w:t xml:space="preserve">和查询负载证明有效后添加。</w:t>
      </w:r>
    </w:p>
    <w:p>
      <w:pPr>
        <w:pStyle w:val="Compact"/>
        <w:numPr>
          <w:ilvl w:val="0"/>
          <w:numId w:val="1011"/>
        </w:numPr>
      </w:pPr>
      <w:r>
        <w:t xml:space="preserve">入库批量写入，防止高频细小 INSERT 造成 part 爆炸；分配每租户最大并发、查询内存、超时、最大结果行数与队列预算。</w:t>
      </w:r>
    </w:p>
    <w:p>
      <w:pPr>
        <w:pStyle w:val="Compact"/>
        <w:numPr>
          <w:ilvl w:val="0"/>
          <w:numId w:val="1011"/>
        </w:numPr>
      </w:pPr>
      <w:r>
        <w:t xml:space="preserve">维度类型 2 必须验证时间段无重叠；历史指标需固定商品/客户维度是“交易时属性”还是“当前属性”。</w:t>
      </w:r>
    </w:p>
    <w:p>
      <w:pPr>
        <w:pStyle w:val="Compact"/>
        <w:numPr>
          <w:ilvl w:val="0"/>
          <w:numId w:val="1011"/>
        </w:numPr>
      </w:pPr>
      <w:r>
        <w:t xml:space="preserve">物化汇总必须包含</w:t>
      </w:r>
      <w:r>
        <w:t xml:space="preserve"> </w:t>
      </w:r>
      <w:r>
        <w:rPr>
          <w:rStyle w:val="VerbatimChar"/>
        </w:rPr>
        <w:t xml:space="preserve">metric_version_id</w:t>
      </w:r>
      <w:r>
        <w:t xml:space="preserve">、</w:t>
      </w:r>
      <w:r>
        <w:rPr>
          <w:rStyle w:val="VerbatimChar"/>
        </w:rPr>
        <w:t xml:space="preserve">snapshot_id</w:t>
      </w:r>
      <w:r>
        <w:t xml:space="preserve"> </w:t>
      </w:r>
      <w:r>
        <w:t xml:space="preserve">及数据版本；源明细更正后重算受影响聚合分区，不能直接增量追加金额。</w:t>
      </w:r>
    </w:p>
    <w:bookmarkEnd w:id="58"/>
    <w:bookmarkStart w:id="59" w:name="发布与副本可见性限制"/>
    <w:p>
      <w:pPr>
        <w:pStyle w:val="Heading3"/>
        <w:keepNext/>
      </w:pPr>
      <w:r>
        <w:t xml:space="preserve">15.4 发布与副本可见性限制</w:t>
      </w:r>
    </w:p>
    <w:p>
      <w:pPr>
        <w:pStyle w:val="FirstParagraph"/>
      </w:pPr>
      <w:r>
        <w:t xml:space="preserve">MySQL 发布指针与 ClickHouse 行不是原子事务，</w:t>
      </w:r>
      <w:r>
        <w:rPr>
          <w:rStyle w:val="VerbatimChar"/>
        </w:rPr>
        <w:t xml:space="preserve">batch_ingest_receipt</w:t>
      </w:r>
      <w:r>
        <w:t xml:space="preserve"> </w:t>
      </w:r>
      <w:r>
        <w:t xml:space="preserve">也不能创建跨表原子提交。发布前需在承载业务查询的读副本完成行数、hash、金额和必要样本验证；发布后若路由到落后副本，读取前再次检查副本是否达到所需版本，未满足返回</w:t>
      </w:r>
      <w:r>
        <w:t xml:space="preserve"> </w:t>
      </w:r>
      <w:r>
        <w:rPr>
          <w:rStyle w:val="VerbatimChar"/>
        </w:rPr>
        <w:t xml:space="preserve">DATA_NOT_READY</w:t>
      </w:r>
      <w:r>
        <w:t xml:space="preserve">，不得返回部分成功的业务指标。生产集群需进行复制延迟与故障切换验证。</w:t>
      </w:r>
    </w:p>
    <w:bookmarkEnd w:id="59"/>
    <w:bookmarkEnd w:id="60"/>
    <w:bookmarkStart w:id="64" w:name="mysql-与-clickhouse-跨库一致性协议"/>
    <w:p>
      <w:pPr>
        <w:pStyle w:val="Heading2"/>
        <w:keepNext/>
      </w:pPr>
      <w:r>
        <w:t xml:space="preserve">16. MySQL 与 ClickHouse 跨库一致性协议</w:t>
      </w:r>
    </w:p>
    <w:bookmarkStart w:id="61" w:name="事务状态"/>
    <w:p>
      <w:pPr>
        <w:pStyle w:val="Heading3"/>
        <w:keepNext/>
      </w:pPr>
      <w:r>
        <w:t xml:space="preserve">16.1 事务状态</w:t>
      </w:r>
    </w:p>
    <w:p>
      <w:pPr>
        <w:pStyle w:val="Compact"/>
        <w:numPr>
          <w:ilvl w:val="0"/>
          <w:numId w:val="1012"/>
        </w:numPr>
      </w:pPr>
      <w:r>
        <w:t xml:space="preserve">MySQL 预先登记同步</w:t>
      </w:r>
      <w:r>
        <w:t xml:space="preserve"> </w:t>
      </w:r>
      <w:r>
        <w:rPr>
          <w:rStyle w:val="VerbatimChar"/>
        </w:rPr>
        <w:t xml:space="preserve">bi_sync_run/bi_batch</w:t>
      </w:r>
      <w:r>
        <w:t xml:space="preserve"> </w:t>
      </w:r>
      <w:r>
        <w:t xml:space="preserve">与 Outbox。</w:t>
      </w:r>
    </w:p>
    <w:p>
      <w:pPr>
        <w:pStyle w:val="Compact"/>
        <w:numPr>
          <w:ilvl w:val="0"/>
          <w:numId w:val="1012"/>
        </w:numPr>
      </w:pPr>
      <w:r>
        <w:t xml:space="preserve">Worker 读取源系统，写 ClickHouse 不可见事件，并记录去重审计。</w:t>
      </w:r>
    </w:p>
    <w:p>
      <w:pPr>
        <w:pStyle w:val="Compact"/>
        <w:numPr>
          <w:ilvl w:val="0"/>
          <w:numId w:val="1012"/>
        </w:numPr>
      </w:pPr>
      <w:r>
        <w:t xml:space="preserve">Worker 执行数据质量及独立对账，收据标识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但此时用户看不到新版本。</w:t>
      </w:r>
    </w:p>
    <w:p>
      <w:pPr>
        <w:pStyle w:val="Compact"/>
        <w:numPr>
          <w:ilvl w:val="0"/>
          <w:numId w:val="1012"/>
        </w:numPr>
      </w:pPr>
      <w:r>
        <w:t xml:space="preserve">MySQL 事务</w:t>
      </w:r>
      <w:r>
        <w:t xml:space="preserve"> </w:t>
      </w:r>
      <w:r>
        <w:rPr>
          <w:rStyle w:val="VerbatimChar"/>
        </w:rPr>
        <w:t xml:space="preserve">SELECT ... FOR UPDATE</w:t>
      </w:r>
      <w:r>
        <w:t xml:space="preserve"> </w:t>
      </w:r>
      <w:r>
        <w:t xml:space="preserve">锁定发布行，核验代/序号/版本；更新指针、批次状态、水位及 Outbox 后提交。</w:t>
      </w:r>
    </w:p>
    <w:p>
      <w:pPr>
        <w:pStyle w:val="Compact"/>
        <w:numPr>
          <w:ilvl w:val="0"/>
          <w:numId w:val="1012"/>
        </w:numPr>
      </w:pPr>
      <w:r>
        <w:t xml:space="preserve">读取路径固定快照并验证对应 ClickHouse 数据完整就绪；缓存与 DWS 再异步更新。</w:t>
      </w:r>
    </w:p>
    <w:bookmarkEnd w:id="61"/>
    <w:bookmarkStart w:id="62" w:name="修复算法"/>
    <w:p>
      <w:pPr>
        <w:pStyle w:val="Heading3"/>
        <w:keepNext/>
      </w:pPr>
      <w:r>
        <w:t xml:space="preserve">16.2 修复算法</w:t>
      </w:r>
    </w:p>
    <w:p>
      <w:pPr>
        <w:pStyle w:val="FirstParagraph"/>
      </w:pPr>
      <w:r>
        <w:t xml:space="preserve">定时补偿扫描</w:t>
      </w:r>
      <w:r>
        <w:t xml:space="preserve"> </w:t>
      </w:r>
      <w:r>
        <w:rPr>
          <w:rStyle w:val="VerbatimChar"/>
        </w:rPr>
        <w:t xml:space="preserve">WRITING/VALIDATING/READY</w:t>
      </w:r>
      <w:r>
        <w:t xml:space="preserve"> </w:t>
      </w:r>
      <w:r>
        <w:t xml:space="preserve">且过期的批次，重新校验相同</w:t>
      </w:r>
      <w:r>
        <w:t xml:space="preserve"> </w:t>
      </w:r>
      <w:r>
        <w:rPr>
          <w:rStyle w:val="VerbatimChar"/>
        </w:rPr>
        <w:t xml:space="preserve">batch_code</w:t>
      </w:r>
      <w:r>
        <w:t xml:space="preserve">，读取当前指针决定继续发布还是关闭；扫描指针前进而读副本验证失败的版本，阻断业务结果并触发恢复；审计所有补偿和人工干预。恢复不允许随意跳过</w:t>
      </w:r>
      <w:r>
        <w:t xml:space="preserve"> </w:t>
      </w:r>
      <w:r>
        <w:rPr>
          <w:rStyle w:val="VerbatimChar"/>
        </w:rPr>
        <w:t xml:space="preserve">publish_seq</w:t>
      </w:r>
      <w:r>
        <w:t xml:space="preserve"> </w:t>
      </w:r>
      <w:r>
        <w:t xml:space="preserve">或直接人工 UPDATE 水位。</w:t>
      </w:r>
    </w:p>
    <w:bookmarkEnd w:id="62"/>
    <w:bookmarkStart w:id="63" w:name="一致性级别"/>
    <w:p>
      <w:pPr>
        <w:pStyle w:val="Heading3"/>
        <w:keepNext/>
      </w:pPr>
      <w:r>
        <w:t xml:space="preserve">16.3 一致性级别</w:t>
      </w:r>
    </w:p>
    <w:p>
      <w:pPr>
        <w:pStyle w:val="FirstParagraph"/>
      </w:pPr>
      <w:r>
        <w:rPr>
          <w:b/>
          <w:bCs/>
        </w:rPr>
        <w:t xml:space="preserve">事务状态：</w:t>
      </w:r>
      <w:r>
        <w:t xml:space="preserve"> </w:t>
      </w:r>
      <w:r>
        <w:t xml:space="preserve">MySQL 内严格事务提交；</w:t>
      </w:r>
      <w:r>
        <w:rPr>
          <w:b/>
          <w:bCs/>
        </w:rPr>
        <w:t xml:space="preserve">分析读：</w:t>
      </w:r>
      <w:r>
        <w:t xml:space="preserve"> </w:t>
      </w:r>
      <w:r>
        <w:t xml:space="preserve">已发布版本上的固定快照与一致性检查；</w:t>
      </w:r>
      <w:r>
        <w:rPr>
          <w:b/>
          <w:bCs/>
        </w:rPr>
        <w:t xml:space="preserve">消息：</w:t>
      </w:r>
      <w:r>
        <w:t xml:space="preserve"> </w:t>
      </w:r>
      <w:r>
        <w:t xml:space="preserve">至少一次投递 + Consumer Inbox 幂等；</w:t>
      </w:r>
      <w:r>
        <w:rPr>
          <w:b/>
          <w:bCs/>
        </w:rPr>
        <w:t xml:space="preserve">对象存储：</w:t>
      </w:r>
      <w:r>
        <w:t xml:space="preserve"> </w:t>
      </w:r>
      <w:r>
        <w:t xml:space="preserve">不保证与 MySQL 原子写入，引用对象先校验可用性再发布；</w:t>
      </w:r>
      <w:r>
        <w:rPr>
          <w:b/>
          <w:bCs/>
        </w:rPr>
        <w:t xml:space="preserve">权限失效：</w:t>
      </w:r>
      <w:r>
        <w:t xml:space="preserve"> </w:t>
      </w:r>
      <w:r>
        <w:t xml:space="preserve">Java 在新请求和结果交付时复核，而不依赖缓存最终一致性。</w:t>
      </w:r>
    </w:p>
    <w:bookmarkEnd w:id="63"/>
    <w:bookmarkEnd w:id="64"/>
    <w:bookmarkStart w:id="67" w:name="多租户数据安全及查询策略"/>
    <w:p>
      <w:pPr>
        <w:pStyle w:val="Heading2"/>
        <w:keepNext/>
      </w:pPr>
      <w:r>
        <w:t xml:space="preserve">17. 多租户数据安全及查询策略</w:t>
      </w:r>
    </w:p>
    <w:bookmarkStart w:id="65" w:name="五重隔离"/>
    <w:p>
      <w:pPr>
        <w:pStyle w:val="Heading3"/>
        <w:keepNext/>
      </w:pPr>
      <w:r>
        <w:t xml:space="preserve">17.1 五重隔离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存储归属：</w:t>
      </w:r>
      <w:r>
        <w:t xml:space="preserve"> </w:t>
      </w:r>
      <w:r>
        <w:t xml:space="preserve">MySQL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+ 复合外键；ClickHouse 所有分析事件带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主体归属：</w:t>
      </w:r>
      <w:r>
        <w:t xml:space="preserve"> </w:t>
      </w:r>
      <w:r>
        <w:t xml:space="preserve">统一</w:t>
      </w:r>
      <w:r>
        <w:t xml:space="preserve"> </w:t>
      </w:r>
      <w:r>
        <w:rPr>
          <w:rStyle w:val="VerbatimChar"/>
        </w:rPr>
        <w:t xml:space="preserve">sys_tenant_member</w:t>
      </w:r>
      <w:r>
        <w:t xml:space="preserve">，平台运营与租户账户身份分离。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查询隔离：</w:t>
      </w:r>
      <w:r>
        <w:t xml:space="preserve"> </w:t>
      </w:r>
      <w:r>
        <w:t xml:space="preserve">Java AST 查询生成强制注入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、dataset+版本、RLS 和 CLC（列权限）；禁止浏览器传数据库表名执行。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结果隔离：</w:t>
      </w:r>
      <w:r>
        <w:t xml:space="preserve"> </w:t>
      </w:r>
      <w:r>
        <w:t xml:space="preserve">Redis 缓存、S3 文件、SSE、AI checkpoint、检索索引和报表订阅都带租户与权限版本。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审计隔离：</w:t>
      </w:r>
      <w:r>
        <w:t xml:space="preserve"> </w:t>
      </w:r>
      <w:r>
        <w:t xml:space="preserve">按租户控制审计查看，平台元数据运营不允许读取业务明细。</w:t>
      </w:r>
    </w:p>
    <w:bookmarkEnd w:id="65"/>
    <w:bookmarkStart w:id="66" w:name="rls-时序的两个陷阱"/>
    <w:p>
      <w:pPr>
        <w:pStyle w:val="Heading3"/>
        <w:keepNext/>
      </w:pPr>
      <w:r>
        <w:t xml:space="preserve">17.2 RLS 时序的两个陷阱</w:t>
      </w:r>
    </w:p>
    <w:p>
      <w:pPr>
        <w:pStyle w:val="FirstParagraph"/>
      </w:pPr>
      <w:r>
        <w:t xml:space="preserve">（1）如果“订单当前地域为华北”而旧版本为华东，不能先按</w:t>
      </w:r>
      <w:r>
        <w:t xml:space="preserve"> </w:t>
      </w:r>
      <w:r>
        <w:rPr>
          <w:rStyle w:val="VerbatimChar"/>
        </w:rPr>
        <w:t xml:space="preserve">region='华东'</w:t>
      </w:r>
      <w:r>
        <w:t xml:space="preserve"> </w:t>
      </w:r>
      <w:r>
        <w:t xml:space="preserve">过滤事件再取最新：那会重新暴露已迁移的旧记录。正确做法是仅在可信服务端受控扫描中形成</w:t>
      </w:r>
      <w:r>
        <w:rPr>
          <w:b/>
          <w:bCs/>
        </w:rPr>
        <w:t xml:space="preserve">当前已发布记录</w:t>
      </w:r>
      <w:r>
        <w:t xml:space="preserve">，再按当前记录执行有权地域限制，然后聚合；任何下层引用表也要各自独立鉴权。</w:t>
      </w:r>
    </w:p>
    <w:p>
      <w:pPr>
        <w:pStyle w:val="BodyText"/>
      </w:pPr>
      <w:r>
        <w:t xml:space="preserve">（2）如果 ClickHouse 存在未发布更新，不能先运行对所有物理事件的</w:t>
      </w:r>
      <w:r>
        <w:t xml:space="preserve"> </w:t>
      </w:r>
      <w:r>
        <w:rPr>
          <w:rStyle w:val="VerbatimChar"/>
        </w:rPr>
        <w:t xml:space="preserve">FINAL/argMax</w:t>
      </w:r>
      <w:r>
        <w:t xml:space="preserve"> </w:t>
      </w:r>
      <w:r>
        <w:t xml:space="preserve">再检查 publish_seq：会掩盖上一已发布版本。因此必须先筛选已发布事件集合。列级 DENY 的字段不能进入用户可选投影、条件、排序、分组和模型提示词；服务端内部授权依赖的策略字段仅用于安全判定，不对外泄露。</w:t>
      </w:r>
    </w:p>
    <w:bookmarkEnd w:id="66"/>
    <w:bookmarkEnd w:id="67"/>
    <w:bookmarkStart w:id="68" w:name="索引冷热数据及容量计划"/>
    <w:p>
      <w:pPr>
        <w:pStyle w:val="Heading2"/>
        <w:keepNext/>
      </w:pPr>
      <w:r>
        <w:t xml:space="preserve">18. 索引、冷热数据及容量计划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MySQL OLTP</w:t>
      </w:r>
      <w:r>
        <w:t xml:space="preserve"> </w:t>
      </w:r>
      <w:r>
        <w:t xml:space="preserve">— 主要策略：短主键、左前缀复合索引、避免过多重复索引；确认方法：</w:t>
      </w:r>
      <w:r>
        <w:rPr>
          <w:rStyle w:val="VerbatimChar"/>
        </w:rPr>
        <w:t xml:space="preserve">EXPLAIN ANALYZE</w:t>
      </w:r>
      <w:r>
        <w:t xml:space="preserve">、慢 SQL、锁等待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MySQL 日志/Outbox</w:t>
      </w:r>
      <w:r>
        <w:t xml:space="preserve"> </w:t>
      </w:r>
      <w:r>
        <w:t xml:space="preserve">— 主要策略：按消费/审计时间索引，历史归档；确认方法：生产数据增长曲线、归档吞吐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ClickHouse DWD</w:t>
      </w:r>
      <w:r>
        <w:t xml:space="preserve"> </w:t>
      </w:r>
      <w:r>
        <w:t xml:space="preserve">— 主要策略：低分区基数、与受控 QueryPlan 相符的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；确认方法：真实查询</w:t>
      </w:r>
      <w:r>
        <w:t xml:space="preserve"> </w:t>
      </w:r>
      <w:r>
        <w:rPr>
          <w:rStyle w:val="VerbatimChar"/>
        </w:rPr>
        <w:t xml:space="preserve">EXPLAIN</w:t>
      </w:r>
      <w:r>
        <w:t xml:space="preserve">、parts/marks/扫描行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ClickHouse DWS</w:t>
      </w:r>
      <w:r>
        <w:t xml:space="preserve"> </w:t>
      </w:r>
      <w:r>
        <w:t xml:space="preserve">— 主要策略：固定指标与版本快照 ID，热聚合物化；确认方法：比对源 DWD 去重结果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对象文件</w:t>
      </w:r>
      <w:r>
        <w:t xml:space="preserve"> </w:t>
      </w:r>
      <w:r>
        <w:t xml:space="preserve">— 主要策略：文件引用元数据 MySQL，内容 S3 管理，按租户/目的/保留期；确认方法：回收与权限撤销回归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Redis</w:t>
      </w:r>
      <w:r>
        <w:t xml:space="preserve"> </w:t>
      </w:r>
      <w:r>
        <w:t xml:space="preserve">— 主要策略：限制 Cache 结果大小，区分 checkpoint 持久化策略；确认方法：穿透与故障恢复压测</w:t>
      </w:r>
    </w:p>
    <w:p>
      <w:pPr>
        <w:pStyle w:val="FirstParagraph"/>
      </w:pPr>
      <w:r>
        <w:rPr>
          <w:b/>
          <w:bCs/>
        </w:rPr>
        <w:t xml:space="preserve">存储预算算法：</w:t>
      </w:r>
      <w:r>
        <w:t xml:space="preserve"> </w:t>
      </w:r>
      <w:r>
        <w:rPr>
          <w:rStyle w:val="VerbatimChar"/>
        </w:rPr>
        <w:t xml:space="preserve">热事实大小 ≈ 每天逻辑记录数 × 平均压缩字节 × 热保留天数 × 版本放大系数 × 副本数</w:t>
      </w:r>
      <w:r>
        <w:t xml:space="preserve">，并加索引、WAL/日志、staging generation、备份、合并临时空间。示例 100 租户/日增 100 万行并不直接推出 TB 用量，需根据真实列宽和压缩比测算。MySQL 不默认使用分区表，因为常规业务实体使用外键，InnoDB 用户分区表不能参与外键引用。</w:t>
      </w:r>
    </w:p>
    <w:bookmarkEnd w:id="68"/>
    <w:bookmarkStart w:id="69" w:name="事务并发与数据异常治理"/>
    <w:p>
      <w:pPr>
        <w:pStyle w:val="Heading2"/>
        <w:keepNext/>
      </w:pPr>
      <w:r>
        <w:t xml:space="preserve">19. 事务、并发与数据异常治理</w:t>
      </w:r>
    </w:p>
    <w:p>
      <w:pPr>
        <w:pStyle w:val="FirstParagraph"/>
      </w:pPr>
      <w:r>
        <w:rPr>
          <w:b/>
          <w:bCs/>
        </w:rPr>
        <w:t xml:space="preserve">乐观锁</w:t>
      </w:r>
      <w:r>
        <w:t xml:space="preserve">：</w:t>
      </w:r>
      <w:r>
        <w:rPr>
          <w:rStyle w:val="VerbatimChar"/>
        </w:rPr>
        <w:t xml:space="preserve">UPDATE ... SET lock_version=lock_version+1 WHERE id=? AND tenant_id=? AND lock_version=?</w:t>
      </w:r>
      <w:r>
        <w:t xml:space="preserve">；</w:t>
      </w:r>
      <w:r>
        <w:rPr>
          <w:rStyle w:val="VerbatimChar"/>
        </w:rPr>
        <w:t xml:space="preserve">affected_rows=0</w:t>
      </w:r>
      <w:r>
        <w:t xml:space="preserve"> </w:t>
      </w:r>
      <w:r>
        <w:t xml:space="preserve">时拒绝覆盖并提示冲突。</w:t>
      </w:r>
      <w:r>
        <w:rPr>
          <w:b/>
          <w:bCs/>
        </w:rPr>
        <w:t xml:space="preserve">资金/配额</w:t>
      </w:r>
      <w:r>
        <w:t xml:space="preserve">：使用事务行锁、唯一幂等键和带余额约束的条件更新。</w:t>
      </w:r>
      <w:r>
        <w:rPr>
          <w:b/>
          <w:bCs/>
        </w:rPr>
        <w:t xml:space="preserve">成员席位</w:t>
      </w:r>
      <w:r>
        <w:t xml:space="preserve">：接受邀请时才在原子事务中计入席位，不因重复邀请重复扣减。</w:t>
      </w:r>
      <w:r>
        <w:rPr>
          <w:b/>
          <w:bCs/>
        </w:rPr>
        <w:t xml:space="preserve">同步</w:t>
      </w:r>
      <w:r>
        <w:t xml:space="preserve">：同目标作业排他执行 + 租约 fencing token + 批次版本 CAS。</w:t>
      </w:r>
      <w:r>
        <w:rPr>
          <w:b/>
          <w:bCs/>
        </w:rPr>
        <w:t xml:space="preserve">数据质量</w:t>
      </w:r>
      <w:r>
        <w:t xml:space="preserve">：类型、唯一业务键、SCD2 区间、金额、维度关系、行数、删除标记与样本比对。</w:t>
      </w:r>
    </w:p>
    <w:bookmarkEnd w:id="69"/>
    <w:bookmarkStart w:id="70" w:name="数据备份删除留存及恢复"/>
    <w:p>
      <w:pPr>
        <w:pStyle w:val="Heading2"/>
        <w:keepNext/>
      </w:pPr>
      <w:r>
        <w:t xml:space="preserve">20. 数据备份、删除、留存及恢复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MySQL 核心状态</w:t>
      </w:r>
      <w:r>
        <w:t xml:space="preserve"> </w:t>
      </w:r>
      <w:r>
        <w:t xml:space="preserve">— 设计建议：全备+binlog/PITR、跨故障域存储；恢复要点：目标 RPO≤15 分、RTO≤4 小时（待演练）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ClickHouse DWD/DWS</w:t>
      </w:r>
      <w:r>
        <w:t xml:space="preserve"> </w:t>
      </w:r>
      <w:r>
        <w:t xml:space="preserve">— 设计建议：副本+对象备份，保留发布代和表 schema；恢复要点：目标已发布分析数据 RPO≤1 小时、RTO≤8 小时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S3 文件</w:t>
      </w:r>
      <w:r>
        <w:t xml:space="preserve"> </w:t>
      </w:r>
      <w:r>
        <w:t xml:space="preserve">— 设计建议：版本/生命周期/加密与审计；恢复要点：导出及原始导入文件可验证校验和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Redis Checkpointer</w:t>
      </w:r>
      <w:r>
        <w:t xml:space="preserve"> </w:t>
      </w:r>
      <w:r>
        <w:t xml:space="preserve">— 设计建议：独立持久化 AOF/快照与恢复检查；恢复要点：Graph 任务从持久位置恢复且重鉴权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企业注销</w:t>
      </w:r>
      <w:r>
        <w:t xml:space="preserve"> </w:t>
      </w:r>
      <w:r>
        <w:t xml:space="preserve">— 设计建议：在线清理、缓存索引清除、备份墓碑登记；恢复要点：备份恢复后不得复活已注销租户数据</w:t>
      </w:r>
    </w:p>
    <w:p>
      <w:pPr>
        <w:pStyle w:val="FirstParagraph"/>
      </w:pPr>
      <w:r>
        <w:t xml:space="preserve">需求建议在线审计 180 天、归档 365 天；下载链接默认 15 分钟但每次仍需鉴权；租户退出建议 7 天撤销窗口、在线清理 30 天、备份最长 90 天自然淘汰。上述周期需与客户合同和适用法规确认，实际部署前由配置策略决定，不能将示例 TTL 当作客户合同承诺。</w:t>
      </w:r>
    </w:p>
    <w:bookmarkEnd w:id="70"/>
    <w:bookmarkStart w:id="73" w:name="flyway-版本迁移与数据发布治理"/>
    <w:p>
      <w:pPr>
        <w:pStyle w:val="Heading2"/>
        <w:keepNext/>
      </w:pPr>
      <w:r>
        <w:t xml:space="preserve">21. Flyway 版本迁移与数据发布治理</w:t>
      </w:r>
    </w:p>
    <w:bookmarkStart w:id="71" w:name="推荐迁移目录"/>
    <w:p>
      <w:pPr>
        <w:pStyle w:val="Heading3"/>
        <w:keepNext/>
      </w:pPr>
      <w:r>
        <w:t xml:space="preserve">21.1 推荐迁移目录</w:t>
      </w:r>
    </w:p>
    <w:p>
      <w:pPr>
        <w:pStyle w:val="SourceCode"/>
      </w:pPr>
      <w:r>
        <w:rPr>
          <w:rStyle w:val="VerbatimChar"/>
          <w:rFonts w:ascii="DejaVu Sans Mono" w:hAnsi="DejaVu Sans Mono"/>
          <w:sz w:val="13"/>
        </w:rPr>
        <w:t xml:space="preserve">infrastructure/migrations/</w:t>
      </w:r>
      <w:r>
        <w:rPr>
          <w:rFonts w:ascii="DejaVu Sans Mono" w:hAnsi="DejaVu Sans Mono"/>
          <w:sz w:val="13"/>
        </w:rPr>
        <w:br/>
      </w:r>
      <w:r>
        <w:rPr>
          <w:rStyle w:val="VerbatimChar"/>
          <w:rFonts w:ascii="DejaVu Sans Mono" w:hAnsi="DejaVu Sans Mono"/>
          <w:sz w:val="13"/>
        </w:rPr>
        <w:t xml:space="preserve">  mysql/</w:t>
      </w:r>
      <w:r>
        <w:rPr>
          <w:rFonts w:ascii="DejaVu Sans Mono" w:hAnsi="DejaVu Sans Mono"/>
          <w:sz w:val="13"/>
        </w:rPr>
        <w:br/>
      </w:r>
      <w:r>
        <w:rPr>
          <w:rStyle w:val="VerbatimChar"/>
          <w:rFonts w:ascii="DejaVu Sans Mono" w:hAnsi="DejaVu Sans Mono"/>
          <w:sz w:val="13"/>
        </w:rPr>
        <w:t xml:space="preserve">    V001__global_and_tenant.sql</w:t>
      </w:r>
      <w:r>
        <w:rPr>
          <w:rFonts w:ascii="DejaVu Sans Mono" w:hAnsi="DejaVu Sans Mono"/>
          <w:sz w:val="13"/>
        </w:rPr>
        <w:br/>
      </w:r>
      <w:r>
        <w:rPr>
          <w:rStyle w:val="VerbatimChar"/>
          <w:rFonts w:ascii="DejaVu Sans Mono" w:hAnsi="DejaVu Sans Mono"/>
          <w:sz w:val="13"/>
        </w:rPr>
        <w:t xml:space="preserve">    V002__iam_and_policy.sql</w:t>
      </w:r>
      <w:r>
        <w:rPr>
          <w:rFonts w:ascii="DejaVu Sans Mono" w:hAnsi="DejaVu Sans Mono"/>
          <w:sz w:val="13"/>
        </w:rPr>
        <w:br/>
      </w:r>
      <w:r>
        <w:rPr>
          <w:rStyle w:val="VerbatimChar"/>
          <w:rFonts w:ascii="DejaVu Sans Mono" w:hAnsi="DejaVu Sans Mono"/>
          <w:sz w:val="13"/>
        </w:rPr>
        <w:t xml:space="preserve">    V003__sources_and_sync.sql</w:t>
      </w:r>
      <w:r>
        <w:rPr>
          <w:rFonts w:ascii="DejaVu Sans Mono" w:hAnsi="DejaVu Sans Mono"/>
          <w:sz w:val="13"/>
        </w:rPr>
        <w:br/>
      </w:r>
      <w:r>
        <w:rPr>
          <w:rStyle w:val="VerbatimChar"/>
          <w:rFonts w:ascii="DejaVu Sans Mono" w:hAnsi="DejaVu Sans Mono"/>
          <w:sz w:val="13"/>
        </w:rPr>
        <w:t xml:space="preserve">    V004__semantic_metrics.sql</w:t>
      </w:r>
      <w:r>
        <w:rPr>
          <w:rFonts w:ascii="DejaVu Sans Mono" w:hAnsi="DejaVu Sans Mono"/>
          <w:sz w:val="13"/>
        </w:rPr>
        <w:br/>
      </w:r>
      <w:r>
        <w:rPr>
          <w:rStyle w:val="VerbatimChar"/>
          <w:rFonts w:ascii="DejaVu Sans Mono" w:hAnsi="DejaVu Sans Mono"/>
          <w:sz w:val="13"/>
        </w:rPr>
        <w:t xml:space="preserve">    V005__dashboard_query.sql</w:t>
      </w:r>
      <w:r>
        <w:rPr>
          <w:rFonts w:ascii="DejaVu Sans Mono" w:hAnsi="DejaVu Sans Mono"/>
          <w:sz w:val="13"/>
        </w:rPr>
        <w:br/>
      </w:r>
      <w:r>
        <w:rPr>
          <w:rStyle w:val="VerbatimChar"/>
          <w:rFonts w:ascii="DejaVu Sans Mono" w:hAnsi="DejaVu Sans Mono"/>
          <w:sz w:val="13"/>
        </w:rPr>
        <w:t xml:space="preserve">    V006__ai_saas_audit.sql</w:t>
      </w:r>
      <w:r>
        <w:rPr>
          <w:rFonts w:ascii="DejaVu Sans Mono" w:hAnsi="DejaVu Sans Mono"/>
          <w:sz w:val="13"/>
        </w:rPr>
        <w:br/>
      </w:r>
      <w:r>
        <w:rPr>
          <w:rStyle w:val="VerbatimChar"/>
          <w:rFonts w:ascii="DejaVu Sans Mono" w:hAnsi="DejaVu Sans Mono"/>
          <w:sz w:val="13"/>
        </w:rPr>
        <w:t xml:space="preserve">    V007__cross_module_fks.sql</w:t>
      </w:r>
      <w:r>
        <w:rPr>
          <w:rFonts w:ascii="DejaVu Sans Mono" w:hAnsi="DejaVu Sans Mono"/>
          <w:sz w:val="13"/>
        </w:rPr>
        <w:br/>
      </w:r>
      <w:r>
        <w:rPr>
          <w:rStyle w:val="VerbatimChar"/>
          <w:rFonts w:ascii="DejaVu Sans Mono" w:hAnsi="DejaVu Sans Mono"/>
          <w:sz w:val="13"/>
        </w:rPr>
        <w:t xml:space="preserve">  clickhouse/</w:t>
      </w:r>
      <w:r>
        <w:rPr>
          <w:rFonts w:ascii="DejaVu Sans Mono" w:hAnsi="DejaVu Sans Mono"/>
          <w:sz w:val="13"/>
        </w:rPr>
        <w:br/>
      </w:r>
      <w:r>
        <w:rPr>
          <w:rStyle w:val="VerbatimChar"/>
          <w:rFonts w:ascii="DejaVu Sans Mono" w:hAnsi="DejaVu Sans Mono"/>
          <w:sz w:val="13"/>
        </w:rPr>
        <w:t xml:space="preserve">    001_create_databases.sql</w:t>
      </w:r>
      <w:r>
        <w:rPr>
          <w:rFonts w:ascii="DejaVu Sans Mono" w:hAnsi="DejaVu Sans Mono"/>
          <w:sz w:val="13"/>
        </w:rPr>
        <w:br/>
      </w:r>
      <w:r>
        <w:rPr>
          <w:rStyle w:val="VerbatimChar"/>
          <w:rFonts w:ascii="DejaVu Sans Mono" w:hAnsi="DejaVu Sans Mono"/>
          <w:sz w:val="13"/>
        </w:rPr>
        <w:t xml:space="preserve">    002_raw_and_dwd.sql</w:t>
      </w:r>
      <w:r>
        <w:rPr>
          <w:rFonts w:ascii="DejaVu Sans Mono" w:hAnsi="DejaVu Sans Mono"/>
          <w:sz w:val="13"/>
        </w:rPr>
        <w:br/>
      </w:r>
      <w:r>
        <w:rPr>
          <w:rStyle w:val="VerbatimChar"/>
          <w:rFonts w:ascii="DejaVu Sans Mono" w:hAnsi="DejaVu Sans Mono"/>
          <w:sz w:val="13"/>
        </w:rPr>
        <w:t xml:space="preserve">    003_dws_and_ops.sql</w:t>
      </w:r>
      <w:r>
        <w:rPr>
          <w:rFonts w:ascii="DejaVu Sans Mono" w:hAnsi="DejaVu Sans Mono"/>
          <w:sz w:val="13"/>
        </w:rPr>
        <w:br/>
      </w:r>
      <w:r>
        <w:rPr>
          <w:rStyle w:val="VerbatimChar"/>
          <w:rFonts w:ascii="DejaVu Sans Mono" w:hAnsi="DejaVu Sans Mono"/>
          <w:sz w:val="13"/>
        </w:rPr>
        <w:t xml:space="preserve">  data_fixes/</w:t>
      </w:r>
      <w:r>
        <w:rPr>
          <w:rFonts w:ascii="DejaVu Sans Mono" w:hAnsi="DejaVu Sans Mono"/>
          <w:sz w:val="13"/>
        </w:rPr>
        <w:br/>
      </w:r>
      <w:r>
        <w:rPr>
          <w:rStyle w:val="VerbatimChar"/>
          <w:rFonts w:ascii="DejaVu Sans Mono" w:hAnsi="DejaVu Sans Mono"/>
          <w:sz w:val="13"/>
        </w:rPr>
        <w:t xml:space="preserve">    2026xxxx_rebuild_snapshot_plan.md</w:t>
      </w:r>
    </w:p>
    <w:p>
      <w:pPr>
        <w:pStyle w:val="FirstParagraph"/>
      </w:pPr>
      <w:r>
        <w:t xml:space="preserve">该目录为生产拆分建议；交付包中的</w:t>
      </w:r>
      <w:r>
        <w:t xml:space="preserve"> </w:t>
      </w:r>
      <w:r>
        <w:rPr>
          <w:rStyle w:val="VerbatimChar"/>
        </w:rPr>
        <w:t xml:space="preserve">mysql_schema_v1.sql</w:t>
      </w:r>
      <w:r>
        <w:t xml:space="preserve"> </w:t>
      </w:r>
      <w:r>
        <w:t xml:space="preserve">是</w:t>
      </w:r>
      <w:r>
        <w:rPr>
          <w:b/>
          <w:bCs/>
        </w:rPr>
        <w:t xml:space="preserve">空库初始化基线</w:t>
      </w:r>
      <w:r>
        <w:t xml:space="preserve">，生产环境应按照依赖顺序拆分为受迁移工具管理的增量版本，不应再次整体运行来覆盖既有业务。单个环境必须固定组件镜像版本及 SQL checksum，生产不允许手动跳过版本。</w:t>
      </w:r>
    </w:p>
    <w:bookmarkEnd w:id="71"/>
    <w:bookmarkStart w:id="72" w:name="expand-backfill-contract"/>
    <w:p>
      <w:pPr>
        <w:pStyle w:val="Heading3"/>
        <w:keepNext/>
      </w:pPr>
      <w:r>
        <w:t xml:space="preserve">21.2 Expand → Backfill → Contract</w:t>
      </w:r>
    </w:p>
    <w:p>
      <w:pPr>
        <w:pStyle w:val="FirstParagraph"/>
      </w:pPr>
      <w:r>
        <w:t xml:space="preserve">先新增可兼容列/表，应用双读/兼容读，后台按租户分批回填并验证，再切换使用新字段，最后在多个发布周期后删除旧列。涉及</w:t>
      </w:r>
      <w:r>
        <w:t xml:space="preserve"> </w:t>
      </w:r>
      <w:r>
        <w:rPr>
          <w:rStyle w:val="VerbatimChar"/>
        </w:rPr>
        <w:t xml:space="preserve">metric_version</w:t>
      </w:r>
      <w:r>
        <w:t xml:space="preserve">、</w:t>
      </w:r>
      <w:r>
        <w:rPr>
          <w:rStyle w:val="VerbatimChar"/>
        </w:rPr>
        <w:t xml:space="preserve">dataset_version</w:t>
      </w:r>
      <w:r>
        <w:t xml:space="preserve"> </w:t>
      </w:r>
      <w:r>
        <w:t xml:space="preserve">或历史快照时，任何迁移不得直接覆盖发布定义。ClickHouse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 </w:t>
      </w:r>
      <w:r>
        <w:t xml:space="preserve">结构重大调整通常需新表回填、验证并切换读表，不能假设轻量 ALTER 即可安全完成。</w:t>
      </w:r>
    </w:p>
    <w:bookmarkEnd w:id="72"/>
    <w:bookmarkEnd w:id="73"/>
    <w:bookmarkStart w:id="74" w:name="性能与非功能验收指标"/>
    <w:p>
      <w:pPr>
        <w:pStyle w:val="Heading2"/>
        <w:keepNext/>
      </w:pPr>
      <w:r>
        <w:t xml:space="preserve">22. 性能与非功能验收指标</w:t>
      </w:r>
    </w:p>
    <w:p>
      <w:pPr>
        <w:pStyle w:val="FirstParagraph"/>
      </w:pPr>
      <w:r>
        <w:t xml:space="preserve">基线建议：MySQL 普通元数据 API 服务端 P95≤500ms；已聚合或缓存图表查询 P95≤3s；看板首屏可操作 P95≤5s；AI 支持的问题从接收到完整结果 P95≤20s（单任务 60s 超时，不含用户澄清等待）；默认查询 30s 超时、返回上限 1 万行，独立导出上限 100 万行；租户默认 5 个活跃查询、20 个排队任务。所有数字均是</w:t>
      </w:r>
      <w:r>
        <w:rPr>
          <w:b/>
          <w:bCs/>
        </w:rPr>
        <w:t xml:space="preserve">设计验收目标</w:t>
      </w:r>
      <w:r>
        <w:t xml:space="preserve">，必须标注真实测试设备、问答集、并发、缓存率与模型供应商，不得视为已经达成。</w:t>
      </w:r>
    </w:p>
    <w:bookmarkEnd w:id="74"/>
    <w:bookmarkStart w:id="75" w:name="数据库验证与回归用例"/>
    <w:p>
      <w:pPr>
        <w:pStyle w:val="Heading2"/>
        <w:keepNext/>
      </w:pPr>
      <w:r>
        <w:t xml:space="preserve">23. 数据库验证与回归用例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DB-TEN-01</w:t>
      </w:r>
      <w:r>
        <w:t xml:space="preserve"> </w:t>
      </w:r>
      <w:r>
        <w:t xml:space="preserve">— 用例：两租户相同订单 ID；不同成员交替登录；必须满足的检查结果：任何查询/导出/AI/缓存无混入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DB-FK-02</w:t>
      </w:r>
      <w:r>
        <w:t xml:space="preserve"> </w:t>
      </w:r>
      <w:r>
        <w:t xml:space="preserve">— 用例：构造引用其他租户的 workspace/dataset/role；必须满足的检查结果：数据库复合外键或服务端规则拒绝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DB-IAM-03</w:t>
      </w:r>
      <w:r>
        <w:t xml:space="preserve"> </w:t>
      </w:r>
      <w:r>
        <w:t xml:space="preserve">— 用例：撤销行/列权限后重放任务和下载链接；必须满足的检查结果：新请求立即拒绝、旧结果不交付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DB-ING-04</w:t>
      </w:r>
      <w:r>
        <w:t xml:space="preserve"> </w:t>
      </w:r>
      <w:r>
        <w:t xml:space="preserve">— 用例：写入后断电、重复消息、迟到更新、源端删除；必须满足的检查结果：发布前不可见、发布后不重复金额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DB-PUB-05</w:t>
      </w:r>
      <w:r>
        <w:t xml:space="preserve"> </w:t>
      </w:r>
      <w:r>
        <w:t xml:space="preserve">— 用例：ClickHouse 目标副本滞后于 MySQL 发布版本；必须满足的检查结果：阻断不完整查询，反馈 DATA_NOT_READY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DB-DWD-06</w:t>
      </w:r>
      <w:r>
        <w:t xml:space="preserve"> </w:t>
      </w:r>
      <w:r>
        <w:t xml:space="preserve">— 用例：同一订单旧版华东、新版华北；必须满足的检查结果：地域权限不恢复已迁移旧版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DB-SET-07</w:t>
      </w:r>
      <w:r>
        <w:t xml:space="preserve"> </w:t>
      </w:r>
      <w:r>
        <w:t xml:space="preserve">— 用例：维度多对多/重复商品键；必须满足的检查结果：发布校验拒绝或显式批准规则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DB-MET-08</w:t>
      </w:r>
      <w:r>
        <w:t xml:space="preserve"> </w:t>
      </w:r>
      <w:r>
        <w:t xml:space="preserve">— 用例：销售退款/取消/跨币种/零分母/闰日；必须满足的检查结果：与独立计算口径一致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DB-AI-09</w:t>
      </w:r>
      <w:r>
        <w:t xml:space="preserve"> </w:t>
      </w:r>
      <w:r>
        <w:t xml:space="preserve">— 用例：LLM 请求另一租户表，伪造 tenant_id；必须满足的检查结果：QueryCompiler 拒绝，工具不可直连库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DB-BIL-10</w:t>
      </w:r>
      <w:r>
        <w:t xml:space="preserve"> </w:t>
      </w:r>
      <w:r>
        <w:t xml:space="preserve">— 用例：同一支付回调重复 100 次、并发额度预留；必须满足的检查结果：订阅不重复续费、额度不为负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DB-REP-11</w:t>
      </w:r>
      <w:r>
        <w:t xml:space="preserve"> </w:t>
      </w:r>
      <w:r>
        <w:t xml:space="preserve">— 用例：订阅两个权限不同接收者；必须满足的检查结果：分别鉴权和生成，无法通过旧链接越权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DB-DEL-12</w:t>
      </w:r>
      <w:r>
        <w:t xml:space="preserve"> </w:t>
      </w:r>
      <w:r>
        <w:t xml:space="preserve">— 用例：注销租户后备份恢复；必须满足的检查结果：墓碑机制阻止重新暴露已删除数据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DB-MIG-13</w:t>
      </w:r>
      <w:r>
        <w:t xml:space="preserve"> </w:t>
      </w:r>
      <w:r>
        <w:t xml:space="preserve">— 用例：空库迁移和带老版本数据升级；必须满足的检查结果：迁移可验证、可回滚或具备前滚补偿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DB-OPS-14</w:t>
      </w:r>
      <w:r>
        <w:t xml:space="preserve"> </w:t>
      </w:r>
      <w:r>
        <w:t xml:space="preserve">— 用例：MySQL/CH/队列/Checkpointer 单点失效；必须满足的检查结果：恢复后任务/数据口径/隔离一致</w:t>
      </w:r>
    </w:p>
    <w:p>
      <w:pPr>
        <w:pStyle w:val="FirstParagraph"/>
      </w:pPr>
      <w:r>
        <w:rPr>
          <w:b/>
          <w:bCs/>
        </w:rPr>
        <w:t xml:space="preserve">发布门槛：</w:t>
      </w:r>
      <w:r>
        <w:t xml:space="preserve"> </w:t>
      </w:r>
      <w:r>
        <w:t xml:space="preserve">安全隔离、查询正确性、只读权限和计费类用例应 100% 通过；P0 功能完成后允许封闭试点，付费发布必须完成 P1 及运维恢复演练，不允许仅凭“DDL 已生成”宣布商用可用。</w:t>
      </w:r>
    </w:p>
    <w:bookmarkEnd w:id="75"/>
    <w:bookmarkStart w:id="76" w:name="初始数据权限字典与上线检查"/>
    <w:p>
      <w:pPr>
        <w:pStyle w:val="Heading2"/>
        <w:keepNext/>
      </w:pPr>
      <w:r>
        <w:t xml:space="preserve">24. 初始数据、权限字典与上线检查</w:t>
      </w:r>
    </w:p>
    <w:p>
      <w:pPr>
        <w:pStyle w:val="Compact"/>
        <w:numPr>
          <w:ilvl w:val="0"/>
          <w:numId w:val="1017"/>
        </w:numPr>
      </w:pPr>
      <w:r>
        <w:t xml:space="preserve">仅注入平台受控权限码、默认角色模板、受控状态字典、试用套餐版本；不预置真实企业账号或可共享管理员密码。</w:t>
      </w:r>
    </w:p>
    <w:p>
      <w:pPr>
        <w:pStyle w:val="Compact"/>
        <w:numPr>
          <w:ilvl w:val="0"/>
          <w:numId w:val="1017"/>
        </w:numPr>
      </w:pPr>
      <w:r>
        <w:t xml:space="preserve">创建首个租户时事务创建</w:t>
      </w:r>
      <w:r>
        <w:t xml:space="preserve"> </w:t>
      </w:r>
      <w:r>
        <w:rPr>
          <w:rStyle w:val="VerbatimChar"/>
        </w:rPr>
        <w:t xml:space="preserve">sys_tenant</w:t>
      </w:r>
      <w:r>
        <w:t xml:space="preserve">、</w:t>
      </w:r>
      <w:r>
        <w:rPr>
          <w:rStyle w:val="VerbatimChar"/>
        </w:rPr>
        <w:t xml:space="preserve">sys_tenant_member(is_owner=1)</w:t>
      </w:r>
      <w:r>
        <w:t xml:space="preserve">、默认工作空间及安全权限版本。</w:t>
      </w:r>
    </w:p>
    <w:p>
      <w:pPr>
        <w:pStyle w:val="Compact"/>
        <w:numPr>
          <w:ilvl w:val="0"/>
          <w:numId w:val="1017"/>
        </w:numPr>
      </w:pPr>
      <w:r>
        <w:t xml:space="preserve">创建数据源时只保存密钥引用，先完成网络/只读/TLS 测试再允许同步。</w:t>
      </w:r>
    </w:p>
    <w:p>
      <w:pPr>
        <w:pStyle w:val="Compact"/>
        <w:numPr>
          <w:ilvl w:val="0"/>
          <w:numId w:val="1017"/>
        </w:numPr>
      </w:pPr>
      <w:r>
        <w:t xml:space="preserve">新数据集发布前完成字段权限、数据质量、关联基数、金额精度和查询计划测试。</w:t>
      </w:r>
    </w:p>
    <w:p>
      <w:pPr>
        <w:pStyle w:val="Compact"/>
        <w:numPr>
          <w:ilvl w:val="0"/>
          <w:numId w:val="1017"/>
        </w:numPr>
      </w:pPr>
      <w:r>
        <w:t xml:space="preserve">首次发布数据代前确认可恢复备份、版本水位与读副本完整性验证。</w:t>
      </w:r>
    </w:p>
    <w:p>
      <w:pPr>
        <w:pStyle w:val="Compact"/>
        <w:numPr>
          <w:ilvl w:val="0"/>
          <w:numId w:val="1017"/>
        </w:numPr>
      </w:pPr>
      <w:r>
        <w:t xml:space="preserve">报告、AI、导出、支付和通知均配置幂等键、审计、失败重试及熔断条件。</w:t>
      </w:r>
    </w:p>
    <w:p>
      <w:pPr>
        <w:pStyle w:val="Compact"/>
        <w:numPr>
          <w:ilvl w:val="0"/>
          <w:numId w:val="1017"/>
        </w:numPr>
      </w:pPr>
      <w:r>
        <w:t xml:space="preserve">生产环境数据库迁移账户与运行账户隔离；备份恢复至少季度演练并保留报告。</w:t>
      </w:r>
    </w:p>
    <w:bookmarkEnd w:id="76"/>
    <w:bookmarkStart w:id="77" w:name="风险决策与后续拆分"/>
    <w:p>
      <w:pPr>
        <w:pStyle w:val="Heading2"/>
        <w:keepNext/>
      </w:pPr>
      <w:r>
        <w:t xml:space="preserve">25. 风险、决策与后续拆分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MySQL、ClickHouse 具体小版本</w:t>
      </w:r>
      <w:r>
        <w:t xml:space="preserve"> </w:t>
      </w:r>
      <w:r>
        <w:t xml:space="preserve">— 默认建议：MySQL 8.4 LTS；ClickHouse 受支持稳定发行版；实施前必须确认的内容：实际语法回归/驱动兼容与补丁节奏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租户物理隔离</w:t>
      </w:r>
      <w:r>
        <w:t xml:space="preserve"> </w:t>
      </w:r>
      <w:r>
        <w:t xml:space="preserve">— 默认建议：共享物理实例+强逻辑隔离；实施前必须确认的内容：企业版独立集群/桶/VPC 需求与资源成本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生成订单净额的来源</w:t>
      </w:r>
      <w:r>
        <w:t xml:space="preserve"> </w:t>
      </w:r>
      <w:r>
        <w:t xml:space="preserve">— 默认建议：按已支付/已退款的净额字段；实施前必须确认的内容：退款发生日与订单日的实际会计政策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跨区域模型调用</w:t>
      </w:r>
      <w:r>
        <w:t xml:space="preserve"> </w:t>
      </w:r>
      <w:r>
        <w:t xml:space="preserve">— 默认建议：默认关闭外部模型；实施前必须确认的内容：合同约束、敏感数据和处理区域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订单、产品与客户主键</w:t>
      </w:r>
      <w:r>
        <w:t xml:space="preserve"> </w:t>
      </w:r>
      <w:r>
        <w:t xml:space="preserve">— 默认建议：由客户实施时确定稳定映射；实施前必须确认的内容：源端变更/删除/历史修订规则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租户数据退出与保留</w:t>
      </w:r>
      <w:r>
        <w:t xml:space="preserve"> </w:t>
      </w:r>
      <w:r>
        <w:t xml:space="preserve">— 默认建议：需求基线建议周期；实施前必须确认的内容：地区法律、客户合同、备份覆盖范围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ClickHouse 多副本发布可见性</w:t>
      </w:r>
      <w:r>
        <w:t xml:space="preserve"> </w:t>
      </w:r>
      <w:r>
        <w:t xml:space="preserve">— 默认建议：发布前验证、读侧 fail-closed；实施前必须确认的内容：读副本一致性/故障切换压测方案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数据字典与 DDL 版本</w:t>
      </w:r>
      <w:r>
        <w:t xml:space="preserve"> </w:t>
      </w:r>
      <w:r>
        <w:t xml:space="preserve">— 默认建议：全部随仓库变更评审；实施前必须确认的内容：ORM Mapper、OpenAPI、契约测试同步演进</w:t>
      </w:r>
    </w:p>
    <w:bookmarkEnd w:id="77"/>
    <w:bookmarkStart w:id="78" w:name="附录-a.-数据库文件与验证说明"/>
    <w:p>
      <w:pPr>
        <w:pStyle w:val="Heading2"/>
        <w:keepNext/>
      </w:pPr>
      <w:r>
        <w:t xml:space="preserve">附录 A. 数据库文件与验证说明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mysql_schema_v1.sql</w:t>
      </w:r>
      <w:r>
        <w:t xml:space="preserve"> </w:t>
      </w:r>
      <w:r>
        <w:t xml:space="preserve">— 用途：79 张 MySQL 表空库初始建表、183 个租户/业务外键及引用约束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clickhouse_schema_v1.sql</w:t>
      </w:r>
      <w:r>
        <w:t xml:space="preserve"> </w:t>
      </w:r>
      <w:r>
        <w:t xml:space="preserve">— 用途：4 个逻辑库、8 张 ClickHouse 数据表、受控查询示例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mysql_data_dictionary.md</w:t>
      </w:r>
      <w:r>
        <w:t xml:space="preserve"> </w:t>
      </w:r>
      <w:r>
        <w:t xml:space="preserve">— 用途：79 张 MySQL 表的逐字段类型、含义、唯一约束、外键目录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sql_usage_examples_v1.sql</w:t>
      </w:r>
      <w:r>
        <w:t xml:space="preserve"> </w:t>
      </w:r>
      <w:r>
        <w:t xml:space="preserve">— 用途：MySQL CAS 发布与配额预留等参考 SQL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er_overview.png</w:t>
      </w:r>
      <w:r>
        <w:t xml:space="preserve"> </w:t>
      </w:r>
      <w:r>
        <w:t xml:space="preserve">— 用途：关系主干概览图，不等于全部外键图</w:t>
      </w:r>
    </w:p>
    <w:p>
      <w:pPr>
        <w:pStyle w:val="FirstParagraph"/>
      </w:pPr>
      <w:r>
        <w:rPr>
          <w:b/>
          <w:bCs/>
        </w:rPr>
        <w:t xml:space="preserve">验证声明：</w:t>
      </w:r>
      <w:r>
        <w:t xml:space="preserve"> </w:t>
      </w:r>
      <w:r>
        <w:t xml:space="preserve">已进行 DDL 文件结构、创建顺序、外键命名及引用静态检查；目前未在目标版本的 MySQL/ClickHouse 实例上完成真实建库执行、索引执行计划、数据导入、并发压测和灾备演练。这些是下一阶段工程验收的必要动作，详见第 23 章。</w:t>
      </w:r>
    </w:p>
    <w:bookmarkEnd w:id="78"/>
    <w:bookmarkStart w:id="79" w:name="附录-b.-权威参考实施时再次核对目标版本"/>
    <w:p>
      <w:pPr>
        <w:pStyle w:val="Heading2"/>
        <w:keepNext/>
      </w:pPr>
      <w:r>
        <w:t xml:space="preserve">附录 B. 权威参考（实施时再次核对目标版本）</w:t>
      </w:r>
    </w:p>
    <w:p>
      <w:pPr>
        <w:pStyle w:val="Compact"/>
        <w:numPr>
          <w:ilvl w:val="0"/>
          <w:numId w:val="1020"/>
        </w:numPr>
      </w:pPr>
      <w:r>
        <w:t xml:space="preserve">MySQL 8.4 InnoDB 外键约束：https://dev.mysql.com/doc/refman/8.4/en/create-table-foreign-keys.html</w:t>
      </w:r>
    </w:p>
    <w:p>
      <w:pPr>
        <w:pStyle w:val="Compact"/>
        <w:numPr>
          <w:ilvl w:val="0"/>
          <w:numId w:val="1020"/>
        </w:numPr>
      </w:pPr>
      <w:r>
        <w:t xml:space="preserve">MySQL 8.4 索引与优化：https://dev.mysql.com/doc/refman/8.4/en/optimization-indexes.html</w:t>
      </w:r>
    </w:p>
    <w:p>
      <w:pPr>
        <w:pStyle w:val="Compact"/>
        <w:numPr>
          <w:ilvl w:val="0"/>
          <w:numId w:val="1020"/>
        </w:numPr>
      </w:pPr>
      <w:r>
        <w:t xml:space="preserve">ClickHouse ReplacingMergeTree 结果去重的语义与 FINAL：https://clickhouse.com/blog/common-getting-started-issues-with-clickhouse</w:t>
      </w:r>
    </w:p>
    <w:p>
      <w:pPr>
        <w:pStyle w:val="Compact"/>
        <w:numPr>
          <w:ilvl w:val="0"/>
          <w:numId w:val="1020"/>
        </w:numPr>
      </w:pPr>
      <w:r>
        <w:t xml:space="preserve">ClickHouse 避免 OPTIMIZE FINAL 滥用：https://clickhouse.com/resources/engineering/clickhouse-optimize-table-final</w:t>
      </w:r>
    </w:p>
    <w:bookmarkEnd w:id="79"/>
    <w:bookmarkStart w:id="92" w:name="附录-c.-全部-mysql-数据实体索引79-张"/>
    <w:p>
      <w:pPr>
        <w:pStyle w:val="Heading2"/>
        <w:keepNext/>
      </w:pPr>
      <w:r>
        <w:t xml:space="preserve">附录 C. 全部 MySQL 数据实体索引（79 张）</w:t>
      </w:r>
    </w:p>
    <w:p>
      <w:pPr>
        <w:pStyle w:val="FirstParagraph"/>
      </w:pPr>
      <w:r>
        <w:t xml:space="preserve">以下是设计文档的实体级速查表；逐字段类型、</w:t>
      </w:r>
      <w:r>
        <w:rPr>
          <w:rStyle w:val="VerbatimChar"/>
        </w:rPr>
        <w:t xml:space="preserve">NOT NULL</w:t>
      </w:r>
      <w:r>
        <w:t xml:space="preserve">、唯一索引、租户复合外键、全部 MySQL DDL 见随文交付的</w:t>
      </w:r>
      <w:r>
        <w:t xml:space="preserve"> </w:t>
      </w:r>
      <w:r>
        <w:rPr>
          <w:rStyle w:val="VerbatimChar"/>
        </w:rPr>
        <w:t xml:space="preserve">mysql_data_dictionary.md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mysql_schema_v1.sql</w:t>
      </w:r>
      <w:r>
        <w:t xml:space="preserve">。</w:t>
      </w:r>
    </w:p>
    <w:bookmarkStart w:id="80" w:name="组织与身份"/>
    <w:p>
      <w:pPr>
        <w:pStyle w:val="Heading3"/>
        <w:keepNext/>
      </w:pPr>
      <w:r>
        <w:t xml:space="preserve">组织与身份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sys_user</w:t>
      </w:r>
      <w:r>
        <w:t xml:space="preserve"> </w:t>
      </w:r>
      <w:r>
        <w:t xml:space="preserve">— 职责：跨租户统一用户身份，用户与租户成员分离；最重要关系或唯一约束：</w:t>
      </w:r>
      <w:r>
        <w:rPr>
          <w:rStyle w:val="VerbatimChar"/>
        </w:rPr>
        <w:t xml:space="preserve">email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sys_tenant</w:t>
      </w:r>
      <w:r>
        <w:t xml:space="preserve"> </w:t>
      </w:r>
      <w:r>
        <w:t xml:space="preserve">— 职责：企业根实体与账户生命周期；最重要关系或唯一约束：</w:t>
      </w:r>
      <w:r>
        <w:rPr>
          <w:rStyle w:val="VerbatimChar"/>
        </w:rPr>
        <w:t xml:space="preserve">tenant_code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sys_login_session</w:t>
      </w:r>
      <w:r>
        <w:t xml:space="preserve"> </w:t>
      </w:r>
      <w:r>
        <w:t xml:space="preserve">— 职责：用户全局登录会话和刷新令牌轮换；最重要关系或唯一约束：</w:t>
      </w:r>
      <w:r>
        <w:rPr>
          <w:rStyle w:val="VerbatimChar"/>
        </w:rPr>
        <w:t xml:space="preserve">token_hash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sys_tenant_member</w:t>
      </w:r>
      <w:r>
        <w:t xml:space="preserve"> </w:t>
      </w:r>
      <w:r>
        <w:t xml:space="preserve">— 职责：用户在企业内的独立身份和权限主体；最重要关系或唯一约束：</w:t>
      </w:r>
      <w:r>
        <w:rPr>
          <w:rStyle w:val="VerbatimChar"/>
        </w:rPr>
        <w:t xml:space="preserve">tenant_id, user_id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sys_department</w:t>
      </w:r>
      <w:r>
        <w:t xml:space="preserve"> </w:t>
      </w:r>
      <w:r>
        <w:t xml:space="preserve">— 职责：部门树；循环检查在业务事务层；最重要关系或唯一约束：</w:t>
      </w:r>
      <w:r>
        <w:rPr>
          <w:rStyle w:val="VerbatimChar"/>
        </w:rPr>
        <w:t xml:space="preserve">tenant_id, department_code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sys_member_department</w:t>
      </w:r>
      <w:r>
        <w:t xml:space="preserve"> </w:t>
      </w:r>
      <w:r>
        <w:t xml:space="preserve">— 职责：成员归属多个部门；最重要关系或唯一约束：</w:t>
      </w:r>
      <w:r>
        <w:rPr>
          <w:rStyle w:val="VerbatimChar"/>
        </w:rPr>
        <w:t xml:space="preserve">tenant_id, member_id, department_id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sys_workspace</w:t>
      </w:r>
      <w:r>
        <w:t xml:space="preserve"> </w:t>
      </w:r>
      <w:r>
        <w:t xml:space="preserve">— 职责：租户内项目/部门资产空间；最重要关系或唯一约束：</w:t>
      </w:r>
      <w:r>
        <w:rPr>
          <w:rStyle w:val="VerbatimChar"/>
        </w:rPr>
        <w:t xml:space="preserve">tenant_id, workspace_code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sys_workspace_member</w:t>
      </w:r>
      <w:r>
        <w:t xml:space="preserve"> </w:t>
      </w:r>
      <w:r>
        <w:t xml:space="preserve">— 职责：成员在工作空间的授权关联；最重要关系或唯一约束：</w:t>
      </w:r>
      <w:r>
        <w:rPr>
          <w:rStyle w:val="VerbatimChar"/>
        </w:rPr>
        <w:t xml:space="preserve">tenant_id, workspace_id, member_id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sys_invitation</w:t>
      </w:r>
      <w:r>
        <w:t xml:space="preserve"> </w:t>
      </w:r>
      <w:r>
        <w:t xml:space="preserve">— 职责：一次性成员邀请凭证，仅存令牌哈希；最重要关系或唯一约束：</w:t>
      </w:r>
      <w:r>
        <w:rPr>
          <w:rStyle w:val="VerbatimChar"/>
        </w:rPr>
        <w:t xml:space="preserve">tenant_id, invite_token_hash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sys_tenant_setting</w:t>
      </w:r>
      <w:r>
        <w:t xml:space="preserve"> </w:t>
      </w:r>
      <w:r>
        <w:t xml:space="preserve">— 职责：租户业务配置及配置版本；最重要关系或唯一约束：</w:t>
      </w:r>
      <w:r>
        <w:rPr>
          <w:rStyle w:val="VerbatimChar"/>
        </w:rPr>
        <w:t xml:space="preserve">tenant_id, setting_key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sys_tenant_resource</w:t>
      </w:r>
      <w:r>
        <w:t xml:space="preserve"> </w:t>
      </w:r>
      <w:r>
        <w:t xml:space="preserve">— 职责：租户资源位置与物理隔离路由；最重要关系或唯一约束：</w:t>
      </w:r>
      <w:r>
        <w:rPr>
          <w:rStyle w:val="VerbatimChar"/>
        </w:rPr>
        <w:t xml:space="preserve">tenant_id, resource_type, resource_alias</w:t>
      </w:r>
    </w:p>
    <w:bookmarkEnd w:id="80"/>
    <w:bookmarkStart w:id="81" w:name="授权与安全"/>
    <w:p>
      <w:pPr>
        <w:pStyle w:val="Heading3"/>
        <w:keepNext/>
      </w:pPr>
      <w:r>
        <w:t xml:space="preserve">授权与安全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b/>
          <w:bCs/>
        </w:rPr>
        <w:t xml:space="preserve">sys_role</w:t>
      </w:r>
      <w:r>
        <w:t xml:space="preserve"> </w:t>
      </w:r>
      <w:r>
        <w:t xml:space="preserve">— 职责：租户内可自定义 RBAC 角色；最重要关系或唯一约束：</w:t>
      </w:r>
      <w:r>
        <w:rPr>
          <w:rStyle w:val="VerbatimChar"/>
        </w:rPr>
        <w:t xml:space="preserve">tenant_id, role_code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b/>
          <w:bCs/>
        </w:rPr>
        <w:t xml:space="preserve">sys_permission</w:t>
      </w:r>
      <w:r>
        <w:t xml:space="preserve"> </w:t>
      </w:r>
      <w:r>
        <w:t xml:space="preserve">— 职责：平台统一权限字典；最重要关系或唯一约束：</w:t>
      </w:r>
      <w:r>
        <w:rPr>
          <w:rStyle w:val="VerbatimChar"/>
        </w:rPr>
        <w:t xml:space="preserve">permission_code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b/>
          <w:bCs/>
        </w:rPr>
        <w:t xml:space="preserve">sys_role_permission</w:t>
      </w:r>
      <w:r>
        <w:t xml:space="preserve"> </w:t>
      </w:r>
      <w:r>
        <w:t xml:space="preserve">— 职责：RBAC 角色与权限字典关联；最重要关系或唯一约束：</w:t>
      </w:r>
      <w:r>
        <w:rPr>
          <w:rStyle w:val="VerbatimChar"/>
        </w:rPr>
        <w:t xml:space="preserve">tenant_id, role_id, permission_id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b/>
          <w:bCs/>
        </w:rPr>
        <w:t xml:space="preserve">sys_member_role</w:t>
      </w:r>
      <w:r>
        <w:t xml:space="preserve"> </w:t>
      </w:r>
      <w:r>
        <w:t xml:space="preserve">— 职责：成员角色授权与作用域；最重要关系或唯一约束：</w:t>
      </w:r>
      <w:r>
        <w:rPr>
          <w:rStyle w:val="VerbatimChar"/>
        </w:rPr>
        <w:t xml:space="preserve">member_id → sys_tenant_member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b/>
          <w:bCs/>
        </w:rPr>
        <w:t xml:space="preserve">sys_asset</w:t>
      </w:r>
      <w:r>
        <w:t xml:space="preserve"> </w:t>
      </w:r>
      <w:r>
        <w:t xml:space="preserve">— 职责：所有可授权业务资产的统一索引；最重要关系或唯一约束：</w:t>
      </w:r>
      <w:r>
        <w:rPr>
          <w:rStyle w:val="VerbatimChar"/>
        </w:rPr>
        <w:t xml:space="preserve">tenant_id, asset_type, asset_ref_id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b/>
          <w:bCs/>
        </w:rPr>
        <w:t xml:space="preserve">sys_asset_acl</w:t>
      </w:r>
      <w:r>
        <w:t xml:space="preserve"> </w:t>
      </w:r>
      <w:r>
        <w:t xml:space="preserve">— 职责：资产级共享与显式拒绝；最重要关系或唯一约束：</w:t>
      </w:r>
      <w:r>
        <w:rPr>
          <w:rStyle w:val="VerbatimChar"/>
        </w:rPr>
        <w:t xml:space="preserve">asset_id → sys_asset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b/>
          <w:bCs/>
        </w:rPr>
        <w:t xml:space="preserve">sys_data_policy</w:t>
      </w:r>
      <w:r>
        <w:t xml:space="preserve"> </w:t>
      </w:r>
      <w:r>
        <w:t xml:space="preserve">— 职责：行级数据策略 DSL，禁止原始 SQL；最重要关系或唯一约束：</w:t>
      </w:r>
      <w:r>
        <w:rPr>
          <w:rStyle w:val="VerbatimChar"/>
        </w:rPr>
        <w:t xml:space="preserve">tenant_id, policy_code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b/>
          <w:bCs/>
        </w:rPr>
        <w:t xml:space="preserve">sys_policy_grant</w:t>
      </w:r>
      <w:r>
        <w:t xml:space="preserve"> </w:t>
      </w:r>
      <w:r>
        <w:t xml:space="preserve">— 职责：数据策略授权对象（无授权默认拒绝）；最重要关系或唯一约束：</w:t>
      </w:r>
      <w:r>
        <w:rPr>
          <w:rStyle w:val="VerbatimChar"/>
        </w:rPr>
        <w:t xml:space="preserve">tenant_id, policy_id, principal_type, principal_id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b/>
          <w:bCs/>
        </w:rPr>
        <w:t xml:space="preserve">sys_column_policy</w:t>
      </w:r>
      <w:r>
        <w:t xml:space="preserve"> </w:t>
      </w:r>
      <w:r>
        <w:t xml:space="preserve">— 职责：列可见、脱敏与禁止权限；最重要关系或唯一约束：</w:t>
      </w:r>
      <w:r>
        <w:rPr>
          <w:rStyle w:val="VerbatimChar"/>
        </w:rPr>
        <w:t xml:space="preserve">tenant_id, dataset_field_id, principal_type, principal_id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b/>
          <w:bCs/>
        </w:rPr>
        <w:t xml:space="preserve">sys_identity_provider</w:t>
      </w:r>
      <w:r>
        <w:t xml:space="preserve"> </w:t>
      </w:r>
      <w:r>
        <w:t xml:space="preserve">— 职责：租户企业单点登录配置 P1；最重要关系或唯一约束：</w:t>
      </w:r>
      <w:r>
        <w:rPr>
          <w:rStyle w:val="VerbatimChar"/>
        </w:rPr>
        <w:t xml:space="preserve">tenant_id, provider_type, issuer_hash</w:t>
      </w:r>
    </w:p>
    <w:bookmarkEnd w:id="81"/>
    <w:bookmarkStart w:id="82" w:name="数据源与接入"/>
    <w:p>
      <w:pPr>
        <w:pStyle w:val="Heading3"/>
        <w:keepNext/>
      </w:pPr>
      <w:r>
        <w:t xml:space="preserve">数据源与接入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b/>
          <w:bCs/>
        </w:rPr>
        <w:t xml:space="preserve">bi_datasource</w:t>
      </w:r>
      <w:r>
        <w:t xml:space="preserve"> </w:t>
      </w:r>
      <w:r>
        <w:t xml:space="preserve">— 职责：源库只读连接和连接器配置；最重要关系或唯一约束：</w:t>
      </w:r>
      <w:r>
        <w:rPr>
          <w:rStyle w:val="VerbatimChar"/>
        </w:rPr>
        <w:t xml:space="preserve">tenant_id, datasource_code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b/>
          <w:bCs/>
        </w:rPr>
        <w:t xml:space="preserve">bi_source_object</w:t>
      </w:r>
      <w:r>
        <w:t xml:space="preserve"> </w:t>
      </w:r>
      <w:r>
        <w:t xml:space="preserve">— 职责：采集的源表或文件对象；最重要关系或唯一约束：</w:t>
      </w:r>
      <w:r>
        <w:rPr>
          <w:rStyle w:val="VerbatimChar"/>
        </w:rPr>
        <w:t xml:space="preserve">tenant_id, datasource_id, schema_name, object_name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b/>
          <w:bCs/>
        </w:rPr>
        <w:t xml:space="preserve">bi_source_column</w:t>
      </w:r>
      <w:r>
        <w:t xml:space="preserve"> </w:t>
      </w:r>
      <w:r>
        <w:t xml:space="preserve">— 职责：源字段的稳定身份与元数据；最重要关系或唯一约束：</w:t>
      </w:r>
      <w:r>
        <w:rPr>
          <w:rStyle w:val="VerbatimChar"/>
        </w:rPr>
        <w:t xml:space="preserve">tenant_id, source_object_id, column_name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b/>
          <w:bCs/>
        </w:rPr>
        <w:t xml:space="preserve">bi_metadata_snapshot</w:t>
      </w:r>
      <w:r>
        <w:t xml:space="preserve"> </w:t>
      </w:r>
      <w:r>
        <w:t xml:space="preserve">— 职责：元数据采集快照、变更和影响分析；最重要关系或唯一约束：</w:t>
      </w:r>
      <w:r>
        <w:rPr>
          <w:rStyle w:val="VerbatimChar"/>
        </w:rPr>
        <w:t xml:space="preserve">tenant_id, datasource_id, snapshot_version</w:t>
      </w:r>
    </w:p>
    <w:bookmarkEnd w:id="82"/>
    <w:bookmarkStart w:id="83" w:name="同步与质量"/>
    <w:p>
      <w:pPr>
        <w:pStyle w:val="Heading3"/>
        <w:keepNext/>
      </w:pPr>
      <w:r>
        <w:t xml:space="preserve">同步与质量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  <w:b/>
          <w:bCs/>
        </w:rPr>
        <w:t xml:space="preserve">bi_import_job</w:t>
      </w:r>
      <w:r>
        <w:t xml:space="preserve"> </w:t>
      </w:r>
      <w:r>
        <w:t xml:space="preserve">— 职责：CSV/XLSX 文件预览、校验和导入任务；最重要关系或唯一约束：</w:t>
      </w:r>
      <w:r>
        <w:rPr>
          <w:rStyle w:val="VerbatimChar"/>
        </w:rPr>
        <w:t xml:space="preserve">tenant_id / id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  <w:b/>
          <w:bCs/>
        </w:rPr>
        <w:t xml:space="preserve">bi_sync_job</w:t>
      </w:r>
      <w:r>
        <w:t xml:space="preserve"> </w:t>
      </w:r>
      <w:r>
        <w:t xml:space="preserve">— 职责：同步作业定义、稳定复合水位和策略；最重要关系或唯一约束：</w:t>
      </w:r>
      <w:r>
        <w:rPr>
          <w:rStyle w:val="VerbatimChar"/>
        </w:rPr>
        <w:t xml:space="preserve">datasource_id → bi_datasource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  <w:b/>
          <w:bCs/>
        </w:rPr>
        <w:t xml:space="preserve">bi_sync_watermark</w:t>
      </w:r>
      <w:r>
        <w:t xml:space="preserve"> </w:t>
      </w:r>
      <w:r>
        <w:t xml:space="preserve">— 职责：仅在发布成功后推进的复合水位；最重要关系或唯一约束：</w:t>
      </w:r>
      <w:r>
        <w:rPr>
          <w:rStyle w:val="VerbatimChar"/>
        </w:rPr>
        <w:t xml:space="preserve">tenant_id, sync_job_id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  <w:b/>
          <w:bCs/>
        </w:rPr>
        <w:t xml:space="preserve">bi_sync_run</w:t>
      </w:r>
      <w:r>
        <w:t xml:space="preserve"> </w:t>
      </w:r>
      <w:r>
        <w:t xml:space="preserve">— 职责：Worker 执行实例、租约和重试记录；最重要关系或唯一约束：</w:t>
      </w:r>
      <w:r>
        <w:rPr>
          <w:rStyle w:val="VerbatimChar"/>
        </w:rPr>
        <w:t xml:space="preserve">sync_job_id → bi_sync_job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  <w:b/>
          <w:bCs/>
        </w:rPr>
        <w:t xml:space="preserve">bi_batch</w:t>
      </w:r>
      <w:r>
        <w:t xml:space="preserve"> </w:t>
      </w:r>
      <w:r>
        <w:t xml:space="preserve">— 职责：事实数据写入批次、数据完整性状态与发布序号；最重要关系或唯一约束：</w:t>
      </w:r>
      <w:r>
        <w:rPr>
          <w:rStyle w:val="VerbatimChar"/>
        </w:rPr>
        <w:t xml:space="preserve">tenant_id, dataset_id, generation_id, publish_seq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  <w:b/>
          <w:bCs/>
        </w:rPr>
        <w:t xml:space="preserve">bi_quality_rule</w:t>
      </w:r>
      <w:r>
        <w:t xml:space="preserve"> </w:t>
      </w:r>
      <w:r>
        <w:t xml:space="preserve">— 职责：数据质量规则及阻断阈值；最重要关系或唯一约束：</w:t>
      </w:r>
      <w:r>
        <w:rPr>
          <w:rStyle w:val="VerbatimChar"/>
        </w:rPr>
        <w:t xml:space="preserve">tenant_id, dataset_id, rule_code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  <w:b/>
          <w:bCs/>
        </w:rPr>
        <w:t xml:space="preserve">bi_quality_result</w:t>
      </w:r>
      <w:r>
        <w:t xml:space="preserve"> </w:t>
      </w:r>
      <w:r>
        <w:t xml:space="preserve">— 职责：按批次留存数据质量证据；最重要关系或唯一约束：</w:t>
      </w:r>
      <w:r>
        <w:rPr>
          <w:rStyle w:val="VerbatimChar"/>
        </w:rPr>
        <w:t xml:space="preserve">tenant_id, batch_id, quality_rule_id</w:t>
      </w:r>
    </w:p>
    <w:bookmarkEnd w:id="83"/>
    <w:bookmarkStart w:id="84" w:name="语义建模"/>
    <w:p>
      <w:pPr>
        <w:pStyle w:val="Heading3"/>
        <w:keepNext/>
      </w:pPr>
      <w:r>
        <w:t xml:space="preserve">语义建模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b/>
          <w:bCs/>
        </w:rPr>
        <w:t xml:space="preserve">bi_dataset</w:t>
      </w:r>
      <w:r>
        <w:t xml:space="preserve"> </w:t>
      </w:r>
      <w:r>
        <w:t xml:space="preserve">— 职责：稳定数据集实体和发布版本指针；最重要关系或唯一约束：</w:t>
      </w:r>
      <w:r>
        <w:rPr>
          <w:rStyle w:val="VerbatimChar"/>
        </w:rPr>
        <w:t xml:space="preserve">tenant_id, workspace_id, dataset_code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b/>
          <w:bCs/>
        </w:rPr>
        <w:t xml:space="preserve">bi_dataset_version</w:t>
      </w:r>
      <w:r>
        <w:t xml:space="preserve"> </w:t>
      </w:r>
      <w:r>
        <w:t xml:space="preserve">— 职责：不可变数据集定义版本及来源绑定；最重要关系或唯一约束：</w:t>
      </w:r>
      <w:r>
        <w:rPr>
          <w:rStyle w:val="VerbatimChar"/>
        </w:rPr>
        <w:t xml:space="preserve">tenant_id, dataset_id, version_no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b/>
          <w:bCs/>
        </w:rPr>
        <w:t xml:space="preserve">bi_dataset_field</w:t>
      </w:r>
      <w:r>
        <w:t xml:space="preserve"> </w:t>
      </w:r>
      <w:r>
        <w:t xml:space="preserve">— 职责：字段不可变 ID、列映射、敏感等级；最重要关系或唯一约束：</w:t>
      </w:r>
      <w:r>
        <w:rPr>
          <w:rStyle w:val="VerbatimChar"/>
        </w:rPr>
        <w:t xml:space="preserve">tenant_id, dataset_version_id, stable_field_key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b/>
          <w:bCs/>
        </w:rPr>
        <w:t xml:space="preserve">bi_dataset_relation</w:t>
      </w:r>
      <w:r>
        <w:t xml:space="preserve"> </w:t>
      </w:r>
      <w:r>
        <w:t xml:space="preserve">— 职责：批准的数据集关联与基数规则；最重要关系或唯一约束：</w:t>
      </w:r>
      <w:r>
        <w:rPr>
          <w:rStyle w:val="VerbatimChar"/>
        </w:rPr>
        <w:t xml:space="preserve">tenant_id, dataset_version_id, relation_code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b/>
          <w:bCs/>
        </w:rPr>
        <w:t xml:space="preserve">bi_dataset_publication</w:t>
      </w:r>
      <w:r>
        <w:t xml:space="preserve"> </w:t>
      </w:r>
      <w:r>
        <w:t xml:space="preserve">— 职责：MySQL 单行 CAS 发布快照读指针；最重要关系或唯一约束：</w:t>
      </w:r>
      <w:r>
        <w:rPr>
          <w:rStyle w:val="VerbatimChar"/>
        </w:rPr>
        <w:t xml:space="preserve">tenant_id, dataset_id</w:t>
      </w:r>
    </w:p>
    <w:bookmarkEnd w:id="84"/>
    <w:bookmarkStart w:id="85" w:name="指标与术语"/>
    <w:p>
      <w:pPr>
        <w:pStyle w:val="Heading3"/>
        <w:keepNext/>
      </w:pPr>
      <w:r>
        <w:t xml:space="preserve">指标与术语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  <w:b/>
          <w:bCs/>
        </w:rPr>
        <w:t xml:space="preserve">bi_metric</w:t>
      </w:r>
      <w:r>
        <w:t xml:space="preserve"> </w:t>
      </w:r>
      <w:r>
        <w:t xml:space="preserve">— 职责：指标稳定身份和所属空间；最重要关系或唯一约束：</w:t>
      </w:r>
      <w:r>
        <w:rPr>
          <w:rStyle w:val="VerbatimChar"/>
        </w:rPr>
        <w:t xml:space="preserve">tenant_id, workspace_id, metric_code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  <w:b/>
          <w:bCs/>
        </w:rPr>
        <w:t xml:space="preserve">bi_metric_version</w:t>
      </w:r>
      <w:r>
        <w:t xml:space="preserve"> </w:t>
      </w:r>
      <w:r>
        <w:t xml:space="preserve">— 职责：指标口径的不可变定义版本；最重要关系或唯一约束：</w:t>
      </w:r>
      <w:r>
        <w:rPr>
          <w:rStyle w:val="VerbatimChar"/>
        </w:rPr>
        <w:t xml:space="preserve">tenant_id, metric_id, version_no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  <w:b/>
          <w:bCs/>
        </w:rPr>
        <w:t xml:space="preserve">bi_metric_dependency</w:t>
      </w:r>
      <w:r>
        <w:t xml:space="preserve"> </w:t>
      </w:r>
      <w:r>
        <w:t xml:space="preserve">— 职责：指标 DAG 的版本依赖；最重要关系或唯一约束：</w:t>
      </w:r>
      <w:r>
        <w:rPr>
          <w:rStyle w:val="VerbatimChar"/>
        </w:rPr>
        <w:t xml:space="preserve">tenant_id, metric_version_id, depends_metric_version_id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  <w:b/>
          <w:bCs/>
        </w:rPr>
        <w:t xml:space="preserve">bi_term</w:t>
      </w:r>
      <w:r>
        <w:t xml:space="preserve"> </w:t>
      </w:r>
      <w:r>
        <w:t xml:space="preserve">— 职责：业务术语审核与检索；最重要关系或唯一约束：</w:t>
      </w:r>
      <w:r>
        <w:rPr>
          <w:rStyle w:val="VerbatimChar"/>
        </w:rPr>
        <w:t xml:space="preserve">tenant_id, workspace_id, term_code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  <w:b/>
          <w:bCs/>
        </w:rPr>
        <w:t xml:space="preserve">bi_term_synonym</w:t>
      </w:r>
      <w:r>
        <w:t xml:space="preserve"> </w:t>
      </w:r>
      <w:r>
        <w:t xml:space="preserve">— 职责：受控术语同义词；最重要关系或唯一约束：</w:t>
      </w:r>
      <w:r>
        <w:rPr>
          <w:rStyle w:val="VerbatimChar"/>
        </w:rPr>
        <w:t xml:space="preserve">tenant_id, term_id, synonym_text</w:t>
      </w:r>
    </w:p>
    <w:bookmarkEnd w:id="85"/>
    <w:bookmarkStart w:id="86" w:name="可视化与看板"/>
    <w:p>
      <w:pPr>
        <w:pStyle w:val="Heading3"/>
        <w:keepNext/>
      </w:pPr>
      <w:r>
        <w:t xml:space="preserve">可视化与看板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  <w:b/>
          <w:bCs/>
        </w:rPr>
        <w:t xml:space="preserve">bi_chart</w:t>
      </w:r>
      <w:r>
        <w:t xml:space="preserve"> </w:t>
      </w:r>
      <w:r>
        <w:t xml:space="preserve">— 职责：图表资产及草稿指针；最重要关系或唯一约束：</w:t>
      </w:r>
      <w:r>
        <w:rPr>
          <w:rStyle w:val="VerbatimChar"/>
        </w:rPr>
        <w:t xml:space="preserve">workspace_id → sys_workspace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  <w:b/>
          <w:bCs/>
        </w:rPr>
        <w:t xml:space="preserve">bi_chart_version</w:t>
      </w:r>
      <w:r>
        <w:t xml:space="preserve"> </w:t>
      </w:r>
      <w:r>
        <w:t xml:space="preserve">— 职责：固定图表查询和 ECharts Schema；最重要关系或唯一约束：</w:t>
      </w:r>
      <w:r>
        <w:rPr>
          <w:rStyle w:val="VerbatimChar"/>
        </w:rPr>
        <w:t xml:space="preserve">tenant_id, chart_id, version_no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  <w:b/>
          <w:bCs/>
        </w:rPr>
        <w:t xml:space="preserve">bi_dashboard</w:t>
      </w:r>
      <w:r>
        <w:t xml:space="preserve"> </w:t>
      </w:r>
      <w:r>
        <w:t xml:space="preserve">— 职责：看板资产及发布指针；最重要关系或唯一约束：</w:t>
      </w:r>
      <w:r>
        <w:rPr>
          <w:rStyle w:val="VerbatimChar"/>
        </w:rPr>
        <w:t xml:space="preserve">tenant_id, workspace_id, dashboard_code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  <w:b/>
          <w:bCs/>
        </w:rPr>
        <w:t xml:space="preserve">bi_dashboard_version</w:t>
      </w:r>
      <w:r>
        <w:t xml:space="preserve"> </w:t>
      </w:r>
      <w:r>
        <w:t xml:space="preserve">— 职责：不可变看板布局与全局筛选；最重要关系或唯一约束：</w:t>
      </w:r>
      <w:r>
        <w:rPr>
          <w:rStyle w:val="VerbatimChar"/>
        </w:rPr>
        <w:t xml:space="preserve">tenant_id, dashboard_id, version_no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  <w:b/>
          <w:bCs/>
        </w:rPr>
        <w:t xml:space="preserve">bi_dashboard_widget</w:t>
      </w:r>
      <w:r>
        <w:t xml:space="preserve"> </w:t>
      </w:r>
      <w:r>
        <w:t xml:space="preserve">— 职责：看板版本引用固定图表版本；最重要关系或唯一约束：</w:t>
      </w:r>
      <w:r>
        <w:rPr>
          <w:rStyle w:val="VerbatimChar"/>
        </w:rPr>
        <w:t xml:space="preserve">tenant_id, dashboard_version_id, widget_key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  <w:b/>
          <w:bCs/>
        </w:rPr>
        <w:t xml:space="preserve">bi_share</w:t>
      </w:r>
      <w:r>
        <w:t xml:space="preserve"> </w:t>
      </w:r>
      <w:r>
        <w:t xml:space="preserve">— 职责：租户内部受控共享；最重要关系或唯一约束：</w:t>
      </w:r>
      <w:r>
        <w:rPr>
          <w:rStyle w:val="VerbatimChar"/>
        </w:rPr>
        <w:t xml:space="preserve">asset_id → sys_asset</w:t>
      </w:r>
    </w:p>
    <w:bookmarkEnd w:id="86"/>
    <w:bookmarkStart w:id="87" w:name="查询与报表"/>
    <w:p>
      <w:pPr>
        <w:pStyle w:val="Heading3"/>
        <w:keepNext/>
      </w:pPr>
      <w:r>
        <w:t xml:space="preserve">查询与报表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  <w:b/>
          <w:bCs/>
        </w:rPr>
        <w:t xml:space="preserve">bi_query_task</w:t>
      </w:r>
      <w:r>
        <w:t xml:space="preserve"> </w:t>
      </w:r>
      <w:r>
        <w:t xml:space="preserve">— 职责：查询执行限额、轨迹和版本快照；最重要关系或唯一约束：</w:t>
      </w:r>
      <w:r>
        <w:rPr>
          <w:rStyle w:val="VerbatimChar"/>
        </w:rPr>
        <w:t xml:space="preserve">member_id → sys_tenant_member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  <w:b/>
          <w:bCs/>
        </w:rPr>
        <w:t xml:space="preserve">bi_query_result_ref</w:t>
      </w:r>
      <w:r>
        <w:t xml:space="preserve"> </w:t>
      </w:r>
      <w:r>
        <w:t xml:space="preserve">— 职责：查询结果安全短时引用（大结果不入 MySQL）；最重要关系或唯一约束：</w:t>
      </w:r>
      <w:r>
        <w:rPr>
          <w:rStyle w:val="VerbatimChar"/>
        </w:rPr>
        <w:t xml:space="preserve">tenant_id, query_task_id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  <w:b/>
          <w:bCs/>
        </w:rPr>
        <w:t xml:space="preserve">bi_saved_query</w:t>
      </w:r>
      <w:r>
        <w:t xml:space="preserve"> </w:t>
      </w:r>
      <w:r>
        <w:t xml:space="preserve">— 职责：用户批准保存的查询计划；最重要关系或唯一约束：</w:t>
      </w:r>
      <w:r>
        <w:rPr>
          <w:rStyle w:val="VerbatimChar"/>
        </w:rPr>
        <w:t xml:space="preserve">workspace_id → sys_workspace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  <w:b/>
          <w:bCs/>
        </w:rPr>
        <w:t xml:space="preserve">bi_report</w:t>
      </w:r>
      <w:r>
        <w:t xml:space="preserve"> </w:t>
      </w:r>
      <w:r>
        <w:t xml:space="preserve">— 职责：固定查询证据与报告版本；最重要关系或唯一约束：</w:t>
      </w:r>
      <w:r>
        <w:rPr>
          <w:rStyle w:val="VerbatimChar"/>
        </w:rPr>
        <w:t xml:space="preserve">workspace_id → sys_workspace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  <w:b/>
          <w:bCs/>
        </w:rPr>
        <w:t xml:space="preserve">bi_export_task</w:t>
      </w:r>
      <w:r>
        <w:t xml:space="preserve"> </w:t>
      </w:r>
      <w:r>
        <w:t xml:space="preserve">— 职责：安全异步导出任务与下载授权；最重要关系或唯一约束：</w:t>
      </w:r>
      <w:r>
        <w:rPr>
          <w:rStyle w:val="VerbatimChar"/>
        </w:rPr>
        <w:t xml:space="preserve">requester_member_id → sys_tenant_member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  <w:b/>
          <w:bCs/>
        </w:rPr>
        <w:t xml:space="preserve">bi_report_subscription</w:t>
      </w:r>
      <w:r>
        <w:t xml:space="preserve"> </w:t>
      </w:r>
      <w:r>
        <w:t xml:space="preserve">— 职责：报告时区调度和权限交付策略；最重要关系或唯一约束：</w:t>
      </w:r>
      <w:r>
        <w:rPr>
          <w:rStyle w:val="VerbatimChar"/>
        </w:rPr>
        <w:t xml:space="preserve">report_id → bi_report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  <w:b/>
          <w:bCs/>
        </w:rPr>
        <w:t xml:space="preserve">bi_report_delivery</w:t>
      </w:r>
      <w:r>
        <w:t xml:space="preserve"> </w:t>
      </w:r>
      <w:r>
        <w:t xml:space="preserve">— 职责：按收件人二次鉴权及投递幂等；最重要关系或唯一约束：</w:t>
      </w:r>
      <w:r>
        <w:rPr>
          <w:rStyle w:val="VerbatimChar"/>
        </w:rPr>
        <w:t xml:space="preserve">tenant_id, report_subscription_id, scheduled_window, recipient_member_id</w:t>
      </w:r>
    </w:p>
    <w:bookmarkEnd w:id="87"/>
    <w:bookmarkStart w:id="88" w:name="告警与通知"/>
    <w:p>
      <w:pPr>
        <w:pStyle w:val="Heading3"/>
        <w:keepNext/>
      </w:pPr>
      <w:r>
        <w:t xml:space="preserve">告警与通知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  <w:b/>
          <w:bCs/>
        </w:rPr>
        <w:t xml:space="preserve">bi_alert_rule</w:t>
      </w:r>
      <w:r>
        <w:t xml:space="preserve"> </w:t>
      </w:r>
      <w:r>
        <w:t xml:space="preserve">— 职责：指标业务阈值、数据新鲜度规则；最重要关系或唯一约束：</w:t>
      </w:r>
      <w:r>
        <w:rPr>
          <w:rStyle w:val="VerbatimChar"/>
        </w:rPr>
        <w:t xml:space="preserve">metric_version_id → bi_metric_version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  <w:b/>
          <w:bCs/>
        </w:rPr>
        <w:t xml:space="preserve">bi_alert_event</w:t>
      </w:r>
      <w:r>
        <w:t xml:space="preserve"> </w:t>
      </w:r>
      <w:r>
        <w:t xml:space="preserve">— 职责：异常产生、确认、恢复和抑制证据；最重要关系或唯一约束：</w:t>
      </w:r>
      <w:r>
        <w:rPr>
          <w:rStyle w:val="VerbatimChar"/>
        </w:rPr>
        <w:t xml:space="preserve">tenant_id, dedupe_key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  <w:b/>
          <w:bCs/>
        </w:rPr>
        <w:t xml:space="preserve">sys_notification</w:t>
      </w:r>
      <w:r>
        <w:t xml:space="preserve"> </w:t>
      </w:r>
      <w:r>
        <w:t xml:space="preserve">— 职责：成员站内通知和去重；最重要关系或唯一约束：</w:t>
      </w:r>
      <w:r>
        <w:rPr>
          <w:rStyle w:val="VerbatimChar"/>
        </w:rPr>
        <w:t xml:space="preserve">tenant_id, recipient_member_id, dedupe_key</w:t>
      </w:r>
    </w:p>
    <w:bookmarkEnd w:id="88"/>
    <w:bookmarkStart w:id="89" w:name="ai-工作流"/>
    <w:p>
      <w:pPr>
        <w:pStyle w:val="Heading3"/>
        <w:keepNext/>
      </w:pPr>
      <w:r>
        <w:t xml:space="preserve">AI 工作流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  <w:b/>
          <w:bCs/>
        </w:rPr>
        <w:t xml:space="preserve">ai_conversation</w:t>
      </w:r>
      <w:r>
        <w:t xml:space="preserve"> </w:t>
      </w:r>
      <w:r>
        <w:t xml:space="preserve">— 职责：AI 对话主体，不在平台跨租户共享；最重要关系或唯一约束：</w:t>
      </w:r>
      <w:r>
        <w:rPr>
          <w:rStyle w:val="VerbatimChar"/>
        </w:rPr>
        <w:t xml:space="preserve">workspace_id → sys_workspace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  <w:b/>
          <w:bCs/>
        </w:rPr>
        <w:t xml:space="preserve">ai_message</w:t>
      </w:r>
      <w:r>
        <w:t xml:space="preserve"> </w:t>
      </w:r>
      <w:r>
        <w:t xml:space="preserve">— 职责：会话消息与可追溯查询关联；最重要关系或唯一约束：</w:t>
      </w:r>
      <w:r>
        <w:rPr>
          <w:rStyle w:val="VerbatimChar"/>
        </w:rPr>
        <w:t xml:space="preserve">tenant_id, conversation_id, message_seq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  <w:b/>
          <w:bCs/>
        </w:rPr>
        <w:t xml:space="preserve">ai_task</w:t>
      </w:r>
      <w:r>
        <w:t xml:space="preserve"> </w:t>
      </w:r>
      <w:r>
        <w:t xml:space="preserve">— 职责：Graph 任务、恢复位置与权限快照；最重要关系或唯一约束：</w:t>
      </w:r>
      <w:r>
        <w:rPr>
          <w:rStyle w:val="VerbatimChar"/>
        </w:rPr>
        <w:t xml:space="preserve">tenant_id, member_id, request_key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  <w:b/>
          <w:bCs/>
        </w:rPr>
        <w:t xml:space="preserve">ai_tool_invocation</w:t>
      </w:r>
      <w:r>
        <w:t xml:space="preserve"> </w:t>
      </w:r>
      <w:r>
        <w:t xml:space="preserve">— 职责：受控工具调用记录与证据引用；最重要关系或唯一约束：</w:t>
      </w:r>
      <w:r>
        <w:rPr>
          <w:rStyle w:val="VerbatimChar"/>
        </w:rPr>
        <w:t xml:space="preserve">tenant_id, ai_task_id, call_seq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  <w:b/>
          <w:bCs/>
        </w:rPr>
        <w:t xml:space="preserve">ai_model_config</w:t>
      </w:r>
      <w:r>
        <w:t xml:space="preserve"> </w:t>
      </w:r>
      <w:r>
        <w:t xml:space="preserve">— 职责：租户模型网关策略与外发边界；最重要关系或唯一约束：</w:t>
      </w:r>
      <w:r>
        <w:rPr>
          <w:rStyle w:val="VerbatimChar"/>
        </w:rPr>
        <w:t xml:space="preserve">tenant_id, config_name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  <w:b/>
          <w:bCs/>
        </w:rPr>
        <w:t xml:space="preserve">ai_usage_ledger</w:t>
      </w:r>
      <w:r>
        <w:t xml:space="preserve"> </w:t>
      </w:r>
      <w:r>
        <w:t xml:space="preserve">— 职责：AI Token/实际费用/估计账本；最重要关系或唯一约束：</w:t>
      </w:r>
      <w:r>
        <w:rPr>
          <w:rStyle w:val="VerbatimChar"/>
        </w:rPr>
        <w:t xml:space="preserve">tenant_id, provider_request_id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  <w:b/>
          <w:bCs/>
        </w:rPr>
        <w:t xml:space="preserve">ai_feedback</w:t>
      </w:r>
      <w:r>
        <w:t xml:space="preserve"> </w:t>
      </w:r>
      <w:r>
        <w:t xml:space="preserve">— 职责：AI 结果质量评估与人工反馈；最重要关系或唯一约束：</w:t>
      </w:r>
      <w:r>
        <w:rPr>
          <w:rStyle w:val="VerbatimChar"/>
        </w:rPr>
        <w:t xml:space="preserve">tenant_id, ai_task_id, member_id</w:t>
      </w:r>
    </w:p>
    <w:bookmarkEnd w:id="89"/>
    <w:bookmarkStart w:id="90" w:name="商业订阅"/>
    <w:p>
      <w:pPr>
        <w:pStyle w:val="Heading3"/>
        <w:keepNext/>
      </w:pPr>
      <w:r>
        <w:t xml:space="preserve">商业订阅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  <w:b/>
          <w:bCs/>
        </w:rPr>
        <w:t xml:space="preserve">saas_plan</w:t>
      </w:r>
      <w:r>
        <w:t xml:space="preserve"> </w:t>
      </w:r>
      <w:r>
        <w:t xml:space="preserve">— 职责：可售套餐根定义（全局）；最重要关系或唯一约束：</w:t>
      </w:r>
      <w:r>
        <w:rPr>
          <w:rStyle w:val="VerbatimChar"/>
        </w:rPr>
        <w:t xml:space="preserve">plan_code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  <w:b/>
          <w:bCs/>
        </w:rPr>
        <w:t xml:space="preserve">saas_plan_version</w:t>
      </w:r>
      <w:r>
        <w:t xml:space="preserve"> </w:t>
      </w:r>
      <w:r>
        <w:t xml:space="preserve">— 职责：套餐定价/配额不可变版本（全局）；最重要关系或唯一约束：</w:t>
      </w:r>
      <w:r>
        <w:rPr>
          <w:rStyle w:val="VerbatimChar"/>
        </w:rPr>
        <w:t xml:space="preserve">plan_id, version_no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  <w:b/>
          <w:bCs/>
        </w:rPr>
        <w:t xml:space="preserve">saas_subscription</w:t>
      </w:r>
      <w:r>
        <w:t xml:space="preserve"> </w:t>
      </w:r>
      <w:r>
        <w:t xml:space="preserve">— 职责：租户订阅生命周期和套餐引用；最重要关系或唯一约束：</w:t>
      </w:r>
      <w:r>
        <w:rPr>
          <w:rStyle w:val="VerbatimChar"/>
        </w:rPr>
        <w:t xml:space="preserve">plan_version_id → saas_plan_version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  <w:b/>
          <w:bCs/>
        </w:rPr>
        <w:t xml:space="preserve">saas_order</w:t>
      </w:r>
      <w:r>
        <w:t xml:space="preserve"> </w:t>
      </w:r>
      <w:r>
        <w:t xml:space="preserve">— 职责：订单金额、币种、价格快照、支付生命周期；最重要关系或唯一约束：</w:t>
      </w:r>
      <w:r>
        <w:rPr>
          <w:rStyle w:val="VerbatimChar"/>
        </w:rPr>
        <w:t xml:space="preserve">tenant_id, order_no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  <w:b/>
          <w:bCs/>
        </w:rPr>
        <w:t xml:space="preserve">saas_payment_event</w:t>
      </w:r>
      <w:r>
        <w:t xml:space="preserve"> </w:t>
      </w:r>
      <w:r>
        <w:t xml:space="preserve">— 职责：支付渠道服务端事件验签与幂等；最重要关系或唯一约束：</w:t>
      </w:r>
      <w:r>
        <w:rPr>
          <w:rStyle w:val="VerbatimChar"/>
        </w:rPr>
        <w:t xml:space="preserve">tenant_id, provider_code, provider_event_id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  <w:b/>
          <w:bCs/>
        </w:rPr>
        <w:t xml:space="preserve">saas_quota_balance</w:t>
      </w:r>
      <w:r>
        <w:t xml:space="preserve"> </w:t>
      </w:r>
      <w:r>
        <w:t xml:space="preserve">— 职责：配额周期余额：已用+已预留受强事务保护；最重要关系或唯一约束：</w:t>
      </w:r>
      <w:r>
        <w:rPr>
          <w:rStyle w:val="VerbatimChar"/>
        </w:rPr>
        <w:t xml:space="preserve">tenant_id, quota_code, window_start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  <w:b/>
          <w:bCs/>
        </w:rPr>
        <w:t xml:space="preserve">saas_quota_ledger</w:t>
      </w:r>
      <w:r>
        <w:t xml:space="preserve"> </w:t>
      </w:r>
      <w:r>
        <w:t xml:space="preserve">— 职责：预留/确认/释放的不可变配额流水；最重要关系或唯一约束：</w:t>
      </w:r>
      <w:r>
        <w:rPr>
          <w:rStyle w:val="VerbatimChar"/>
        </w:rPr>
        <w:t xml:space="preserve">tenant_id, business_event_key</w:t>
      </w:r>
    </w:p>
    <w:bookmarkEnd w:id="90"/>
    <w:bookmarkStart w:id="91" w:name="平台运维"/>
    <w:p>
      <w:pPr>
        <w:pStyle w:val="Heading3"/>
        <w:keepNext/>
      </w:pPr>
      <w:r>
        <w:t xml:space="preserve">平台运维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  <w:b/>
          <w:bCs/>
        </w:rPr>
        <w:t xml:space="preserve">sys_object_file</w:t>
      </w:r>
      <w:r>
        <w:t xml:space="preserve"> </w:t>
      </w:r>
      <w:r>
        <w:t xml:space="preserve">— 职责：租户文件对象元数据，不存文件本体；最重要关系或唯一约束：</w:t>
      </w:r>
      <w:r>
        <w:rPr>
          <w:rStyle w:val="VerbatimChar"/>
        </w:rPr>
        <w:t xml:space="preserve">tenant_id, object_key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  <w:b/>
          <w:bCs/>
        </w:rPr>
        <w:t xml:space="preserve">sys_audit_event</w:t>
      </w:r>
      <w:r>
        <w:t xml:space="preserve"> </w:t>
      </w:r>
      <w:r>
        <w:t xml:space="preserve">— 职责：独立追加审计事件，不允许常规 UPDATE/DELETE；最重要关系或唯一约束：</w:t>
      </w:r>
      <w:r>
        <w:rPr>
          <w:rStyle w:val="VerbatimChar"/>
        </w:rPr>
        <w:t xml:space="preserve">tenant_id / id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  <w:b/>
          <w:bCs/>
        </w:rPr>
        <w:t xml:space="preserve">sys_outbox_event</w:t>
      </w:r>
      <w:r>
        <w:t xml:space="preserve"> </w:t>
      </w:r>
      <w:r>
        <w:t xml:space="preserve">— 职责：业务本地事务可靠消息箱；最重要关系或唯一约束：</w:t>
      </w:r>
      <w:r>
        <w:rPr>
          <w:rStyle w:val="VerbatimChar"/>
        </w:rPr>
        <w:t xml:space="preserve">tenant_id, event_key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  <w:b/>
          <w:bCs/>
        </w:rPr>
        <w:t xml:space="preserve">sys_inbox_dedup</w:t>
      </w:r>
      <w:r>
        <w:t xml:space="preserve"> </w:t>
      </w:r>
      <w:r>
        <w:t xml:space="preserve">— 职责：消费者收到至少一次消息的幂等键；最重要关系或唯一约束：</w:t>
      </w:r>
      <w:r>
        <w:rPr>
          <w:rStyle w:val="VerbatimChar"/>
        </w:rPr>
        <w:t xml:space="preserve">tenant_id, consumer_code, event_key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  <w:b/>
          <w:bCs/>
        </w:rPr>
        <w:t xml:space="preserve">sys_idempotency_request</w:t>
      </w:r>
      <w:r>
        <w:t xml:space="preserve"> </w:t>
      </w:r>
      <w:r>
        <w:t xml:space="preserve">— 职责：HTTP 幂等请求哈希和返回引用；最重要关系或唯一约束：</w:t>
      </w:r>
      <w:r>
        <w:rPr>
          <w:rStyle w:val="VerbatimChar"/>
        </w:rPr>
        <w:t xml:space="preserve">tenant_id, member_id, api_route, idempotency_key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  <w:b/>
          <w:bCs/>
        </w:rPr>
        <w:t xml:space="preserve">sys_support_grant</w:t>
      </w:r>
      <w:r>
        <w:t xml:space="preserve"> </w:t>
      </w:r>
      <w:r>
        <w:t xml:space="preserve">— 职责：租户授权平台支持工单临时访问；最重要关系或唯一约束：</w:t>
      </w:r>
      <w:r>
        <w:rPr>
          <w:rStyle w:val="VerbatimChar"/>
        </w:rPr>
        <w:t xml:space="preserve">approver_member_id → sys_tenant_member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  <w:b/>
          <w:bCs/>
        </w:rPr>
        <w:t xml:space="preserve">sys_tenant_exit</w:t>
      </w:r>
      <w:r>
        <w:t xml:space="preserve"> </w:t>
      </w:r>
      <w:r>
        <w:t xml:space="preserve">— 职责：租户退出、导出、删除与备份墓碑任务；最重要关系或唯一约束：</w:t>
      </w:r>
      <w:r>
        <w:rPr>
          <w:rStyle w:val="VerbatimChar"/>
        </w:rPr>
        <w:t xml:space="preserve">requester_member_id → sys_tenant_member</w:t>
      </w:r>
    </w:p>
    <w:bookmarkEnd w:id="91"/>
    <w:bookmarkEnd w:id="92"/>
    <w:bookmarkEnd w:id="93"/>
    <w:sectPr w:rsidR="00FC693F" w:rsidRPr="0006063C" w:rsidSect="00034616">
      <w:headerReference w:type="default" r:id="rId9"/>
      <w:footerReference w:type="default" r:id="rId10"/>
      <w:pgSz w:h="16838" w:w="11906"/>
      <w:pgMar w:bottom="1020" w:footer="510" w:gutter="0" w:header="454" w:left="1134" w:right="1106" w:top="107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97787"/>
        <w:sz w:val="16"/>
      </w:rPr>
      <w:t xml:space="preserve">数据库设计评审稿  |  2026-10-09  |  第 </w:t>
    </w:r>
    <w:fldSimple w:instr="PAGE"/>
    <w:r>
      <w:rPr>
        <w:sz w:val="16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97787"/>
        <w:sz w:val="16"/>
      </w:rPr>
      <w:t>AI BI 智能数据分析平台  /  完整数据库设计 V1.0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281" w:lineRule="auto"/>
    </w:pPr>
    <w:rPr>
      <w:rFonts w:ascii="Noto Sans CJK SC" w:cs="Noto Sans CJK SC" w:eastAsia="Noto Sans CJK SC" w:hAnsi="Noto Sans CJK SC"/>
      <w:b w:val="0"/>
      <w:color w:val="223346"/>
      <w:sz w:val="18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240"/>
      <w:outlineLvl w:val="0"/>
    </w:pPr>
    <w:rPr>
      <w:rFonts w:ascii="Noto Sans CJK SC" w:asciiTheme="majorHAnsi" w:cs="Noto Sans CJK SC" w:cstheme="majorBidi" w:eastAsia="Noto Sans CJK SC" w:eastAsiaTheme="majorEastAsia" w:hAnsi="Noto Sans CJK SC" w:hAnsiTheme="majorHAnsi"/>
      <w:b/>
      <w:bCs/>
      <w:color w:val="153E67"/>
      <w:sz w:val="3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240"/>
      <w:outlineLvl w:val="1"/>
    </w:pPr>
    <w:rPr>
      <w:rFonts w:ascii="Noto Sans CJK SC" w:asciiTheme="majorHAnsi" w:cs="Noto Sans CJK SC" w:cstheme="majorBidi" w:eastAsia="Noto Sans CJK SC" w:eastAsiaTheme="majorEastAsia" w:hAnsi="Noto Sans CJK SC" w:hAnsiTheme="majorHAnsi"/>
      <w:b/>
      <w:bCs/>
      <w:color w:val="245884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40"/>
      <w:outlineLvl w:val="2"/>
    </w:pPr>
    <w:rPr>
      <w:rFonts w:ascii="Noto Sans CJK SC" w:asciiTheme="majorHAnsi" w:cs="Noto Sans CJK SC" w:cstheme="majorBidi" w:eastAsia="Noto Sans CJK SC" w:eastAsiaTheme="majorEastAsia" w:hAnsi="Noto Sans CJK SC" w:hAnsiTheme="majorHAnsi"/>
      <w:b/>
      <w:bCs/>
      <w:color w:val="32688A"/>
      <w:sz w:val="21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Noto Sans CJK SC" w:asciiTheme="majorHAnsi" w:cs="Noto Sans CJK SC" w:cstheme="majorBidi" w:eastAsia="Noto Sans CJK SC" w:eastAsiaTheme="majorEastAsia" w:hAnsi="Noto Sans CJK SC" w:hAnsiTheme="majorHAnsi"/>
      <w:b/>
      <w:color w:val="133C60"/>
      <w:spacing w:val="5"/>
      <w:kern w:val="28"/>
      <w:sz w:val="4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asciiTheme="majorHAnsi" w:cs="Noto Sans CJK SC" w:cstheme="majorBidi" w:eastAsia="Noto Sans CJK SC" w:eastAsiaTheme="majorEastAsia" w:hAnsi="Noto Sans CJK SC" w:hAnsiTheme="majorHAnsi"/>
      <w:b w:val="0"/>
      <w:i/>
      <w:iCs/>
      <w:color w:val="3C6F91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cs="Noto Sans CJK SC" w:eastAsia="Noto Sans CJK SC" w:hAnsi="Noto Sans CJK SC"/>
      <w:b w:val="0"/>
      <w:bCs/>
      <w:color w:val="78828F"/>
      <w:sz w:val="16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TableText" w:type="paragraph">
    <w:name w:val="Table Text"/>
    <w:rPr>
      <w:rFonts w:ascii="Noto Sans CJK SC" w:cs="Noto Sans CJK SC" w:eastAsia="Noto Sans CJK SC" w:hAnsi="Noto Sans CJK SC"/>
      <w:b w:val="0"/>
      <w:color w:val="263848"/>
      <w:sz w:val="16"/>
    </w:rPr>
  </w:style>
  <w:style w:customStyle="1" w:styleId="SourceCode" w:type="paragraph">
    <w:name w:val="Source Code"/>
    <w:rPr>
      <w:rFonts w:ascii="DejaVu Sans Mono" w:cs="Noto Sans CJK SC" w:eastAsia="Noto Sans CJK SC" w:hAnsi="DejaVu Sans Mono"/>
      <w:b w:val="0"/>
      <w:color w:val="203040"/>
      <w:sz w:val="14"/>
    </w:rPr>
  </w:style>
  <w:style w:customStyle="1" w:styleId="VerbatimChar" w:type="paragraph">
    <w:name w:val="Verbatim Char"/>
    <w:rPr>
      <w:rFonts w:ascii="DejaVu Sans Mono" w:cs="Noto Sans CJK SC" w:eastAsia="Noto Sans CJK SC" w:hAnsi="DejaVu Sans Mono"/>
      <w:b w:val="0"/>
      <w:color w:val="203040"/>
      <w:sz w:val="14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6" Type="http://schemas.openxmlformats.org/officeDocument/2006/relationships/image" Target="media/rId26.pn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商业化 AI BI 智能数据分析平台——完整数据库设计说明书 V1.0</dc:title>
  <dc:creator>AI BI 技术设计</dc:creator>
  <cp:keywords/>
  <dcterms:created xsi:type="dcterms:W3CDTF">2026-10-09T09:14:46Z</dcterms:created>
  <dcterms:modified xsi:type="dcterms:W3CDTF">2026-10-09T09:14:46Z</dcterms:modified>
  <dc:subject>79 张 MySQL 逻辑表 / 8 张 ClickHouse 分层表 / 租户隔离 / 数据同步 / 指标版本 / AI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