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25DA8" w14:textId="77777777" w:rsidR="005921E7" w:rsidRPr="005921E7" w:rsidRDefault="005921E7" w:rsidP="005921E7">
      <w:pPr>
        <w:spacing w:line="240" w:lineRule="auto"/>
        <w:jc w:val="center"/>
        <w:rPr>
          <w:rFonts w:ascii="Times New Roman" w:hAnsi="Times New Roman" w:cs="Times New Roman"/>
          <w:b/>
          <w:bCs/>
          <w:sz w:val="28"/>
          <w:szCs w:val="28"/>
        </w:rPr>
      </w:pPr>
      <w:r w:rsidRPr="005921E7">
        <w:rPr>
          <w:rFonts w:ascii="Times New Roman" w:hAnsi="Times New Roman" w:cs="Times New Roman"/>
          <w:b/>
          <w:bCs/>
          <w:sz w:val="28"/>
          <w:szCs w:val="28"/>
        </w:rPr>
        <w:t>Documentation: Performance Insights - Ranking Binance Accounts with Key Financial Metrics</w:t>
      </w:r>
    </w:p>
    <w:p w14:paraId="1F2FF556" w14:textId="77777777" w:rsidR="005921E7" w:rsidRPr="005921E7" w:rsidRDefault="005921E7" w:rsidP="005921E7">
      <w:pPr>
        <w:spacing w:line="240" w:lineRule="auto"/>
        <w:rPr>
          <w:rFonts w:ascii="Times New Roman" w:hAnsi="Times New Roman" w:cs="Times New Roman"/>
          <w:b/>
          <w:bCs/>
          <w:sz w:val="28"/>
          <w:szCs w:val="28"/>
        </w:rPr>
      </w:pPr>
      <w:r w:rsidRPr="005921E7">
        <w:rPr>
          <w:rFonts w:ascii="Times New Roman" w:hAnsi="Times New Roman" w:cs="Times New Roman"/>
          <w:b/>
          <w:bCs/>
          <w:sz w:val="28"/>
          <w:szCs w:val="28"/>
        </w:rPr>
        <w:t>Methodology</w:t>
      </w:r>
    </w:p>
    <w:p w14:paraId="0DE3AF19" w14:textId="77777777" w:rsidR="005921E7" w:rsidRPr="005921E7" w:rsidRDefault="005921E7" w:rsidP="005921E7">
      <w:pPr>
        <w:numPr>
          <w:ilvl w:val="0"/>
          <w:numId w:val="2"/>
        </w:numPr>
        <w:spacing w:line="240" w:lineRule="auto"/>
        <w:rPr>
          <w:rFonts w:ascii="Times New Roman" w:hAnsi="Times New Roman" w:cs="Times New Roman"/>
        </w:rPr>
      </w:pPr>
      <w:r w:rsidRPr="005921E7">
        <w:rPr>
          <w:rFonts w:ascii="Times New Roman" w:hAnsi="Times New Roman" w:cs="Times New Roman"/>
          <w:b/>
          <w:bCs/>
        </w:rPr>
        <w:t>Data Import and Exploration</w:t>
      </w:r>
      <w:r w:rsidRPr="005921E7">
        <w:rPr>
          <w:rFonts w:ascii="Times New Roman" w:hAnsi="Times New Roman" w:cs="Times New Roman"/>
        </w:rPr>
        <w:t>:</w:t>
      </w:r>
    </w:p>
    <w:p w14:paraId="72C1172A"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The dataset was imported from a CSV file containing trade history for various Binance accounts.</w:t>
      </w:r>
    </w:p>
    <w:p w14:paraId="74A2923A" w14:textId="77777777" w:rsid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Initial exploration included checking the shape, data types, and statistical summary of the dataset to understand its structure and contents.</w:t>
      </w:r>
    </w:p>
    <w:p w14:paraId="0428B3CE" w14:textId="77777777" w:rsidR="005921E7" w:rsidRPr="005921E7" w:rsidRDefault="005921E7" w:rsidP="005921E7">
      <w:pPr>
        <w:spacing w:after="0"/>
        <w:ind w:left="1440"/>
        <w:rPr>
          <w:rFonts w:ascii="Times New Roman" w:hAnsi="Times New Roman" w:cs="Times New Roman"/>
          <w:sz w:val="10"/>
          <w:szCs w:val="10"/>
        </w:rPr>
      </w:pPr>
    </w:p>
    <w:p w14:paraId="1BD0B189" w14:textId="77777777" w:rsidR="005921E7" w:rsidRPr="005921E7" w:rsidRDefault="005921E7" w:rsidP="005921E7">
      <w:pPr>
        <w:numPr>
          <w:ilvl w:val="0"/>
          <w:numId w:val="2"/>
        </w:numPr>
        <w:rPr>
          <w:rFonts w:ascii="Times New Roman" w:hAnsi="Times New Roman" w:cs="Times New Roman"/>
        </w:rPr>
      </w:pPr>
      <w:r w:rsidRPr="005921E7">
        <w:rPr>
          <w:rFonts w:ascii="Times New Roman" w:hAnsi="Times New Roman" w:cs="Times New Roman"/>
          <w:b/>
          <w:bCs/>
        </w:rPr>
        <w:t>Data Cleaning</w:t>
      </w:r>
      <w:r w:rsidRPr="005921E7">
        <w:rPr>
          <w:rFonts w:ascii="Times New Roman" w:hAnsi="Times New Roman" w:cs="Times New Roman"/>
        </w:rPr>
        <w:t>:</w:t>
      </w:r>
    </w:p>
    <w:p w14:paraId="30378EFD"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 xml:space="preserve">Trade histories were parsed and flattened into a structured </w:t>
      </w:r>
      <w:proofErr w:type="spellStart"/>
      <w:r w:rsidRPr="005921E7">
        <w:rPr>
          <w:rFonts w:ascii="Times New Roman" w:hAnsi="Times New Roman" w:cs="Times New Roman"/>
          <w:sz w:val="20"/>
          <w:szCs w:val="20"/>
        </w:rPr>
        <w:t>DataFrame</w:t>
      </w:r>
      <w:proofErr w:type="spellEnd"/>
      <w:r w:rsidRPr="005921E7">
        <w:rPr>
          <w:rFonts w:ascii="Times New Roman" w:hAnsi="Times New Roman" w:cs="Times New Roman"/>
          <w:sz w:val="20"/>
          <w:szCs w:val="20"/>
        </w:rPr>
        <w:t xml:space="preserve"> (</w:t>
      </w:r>
      <w:proofErr w:type="spellStart"/>
      <w:r w:rsidRPr="005921E7">
        <w:rPr>
          <w:rFonts w:ascii="Times New Roman" w:hAnsi="Times New Roman" w:cs="Times New Roman"/>
          <w:b/>
          <w:bCs/>
          <w:sz w:val="20"/>
          <w:szCs w:val="20"/>
        </w:rPr>
        <w:t>df_trades</w:t>
      </w:r>
      <w:proofErr w:type="spellEnd"/>
      <w:r w:rsidRPr="005921E7">
        <w:rPr>
          <w:rFonts w:ascii="Times New Roman" w:hAnsi="Times New Roman" w:cs="Times New Roman"/>
          <w:sz w:val="20"/>
          <w:szCs w:val="20"/>
        </w:rPr>
        <w:t>).</w:t>
      </w:r>
    </w:p>
    <w:p w14:paraId="5E755EEB"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Missing values were checked, and no missing values were found in the numeric columns.</w:t>
      </w:r>
    </w:p>
    <w:p w14:paraId="4BF9E329" w14:textId="58AE8EDD" w:rsid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Duplicate rows were identified and removed to ensure data integrity.</w:t>
      </w:r>
    </w:p>
    <w:p w14:paraId="4121A028" w14:textId="77777777" w:rsidR="005921E7" w:rsidRPr="005921E7" w:rsidRDefault="005921E7" w:rsidP="005921E7">
      <w:pPr>
        <w:spacing w:after="0"/>
        <w:ind w:left="1440"/>
        <w:rPr>
          <w:rFonts w:ascii="Times New Roman" w:hAnsi="Times New Roman" w:cs="Times New Roman"/>
          <w:sz w:val="10"/>
          <w:szCs w:val="10"/>
        </w:rPr>
      </w:pPr>
    </w:p>
    <w:p w14:paraId="12754F15" w14:textId="77777777" w:rsidR="005921E7" w:rsidRPr="005921E7" w:rsidRDefault="005921E7" w:rsidP="005921E7">
      <w:pPr>
        <w:numPr>
          <w:ilvl w:val="0"/>
          <w:numId w:val="2"/>
        </w:numPr>
        <w:rPr>
          <w:rFonts w:ascii="Times New Roman" w:hAnsi="Times New Roman" w:cs="Times New Roman"/>
        </w:rPr>
      </w:pPr>
      <w:r w:rsidRPr="005921E7">
        <w:rPr>
          <w:rFonts w:ascii="Times New Roman" w:hAnsi="Times New Roman" w:cs="Times New Roman"/>
          <w:b/>
          <w:bCs/>
        </w:rPr>
        <w:t>Data Visualization</w:t>
      </w:r>
      <w:r w:rsidRPr="005921E7">
        <w:rPr>
          <w:rFonts w:ascii="Times New Roman" w:hAnsi="Times New Roman" w:cs="Times New Roman"/>
        </w:rPr>
        <w:t>:</w:t>
      </w:r>
    </w:p>
    <w:p w14:paraId="39679A57"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Box plots and count plots were created to visualize the distribution of numeric and categorical variables.</w:t>
      </w:r>
    </w:p>
    <w:p w14:paraId="5698E0E8" w14:textId="77777777" w:rsid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A correlation matrix was generated to identify relationships between numeric features.</w:t>
      </w:r>
    </w:p>
    <w:p w14:paraId="20E095E0" w14:textId="77777777" w:rsidR="005921E7" w:rsidRPr="005921E7" w:rsidRDefault="005921E7" w:rsidP="005921E7">
      <w:pPr>
        <w:spacing w:after="0"/>
        <w:ind w:left="1440"/>
        <w:rPr>
          <w:rFonts w:ascii="Times New Roman" w:hAnsi="Times New Roman" w:cs="Times New Roman"/>
          <w:sz w:val="10"/>
          <w:szCs w:val="10"/>
        </w:rPr>
      </w:pPr>
    </w:p>
    <w:p w14:paraId="41F9144D" w14:textId="77777777" w:rsidR="005921E7" w:rsidRPr="005921E7" w:rsidRDefault="005921E7" w:rsidP="005921E7">
      <w:pPr>
        <w:numPr>
          <w:ilvl w:val="0"/>
          <w:numId w:val="2"/>
        </w:numPr>
        <w:rPr>
          <w:rFonts w:ascii="Times New Roman" w:hAnsi="Times New Roman" w:cs="Times New Roman"/>
        </w:rPr>
      </w:pPr>
      <w:r w:rsidRPr="005921E7">
        <w:rPr>
          <w:rFonts w:ascii="Times New Roman" w:hAnsi="Times New Roman" w:cs="Times New Roman"/>
          <w:b/>
          <w:bCs/>
        </w:rPr>
        <w:t>Metrics Calculation</w:t>
      </w:r>
      <w:r w:rsidRPr="005921E7">
        <w:rPr>
          <w:rFonts w:ascii="Times New Roman" w:hAnsi="Times New Roman" w:cs="Times New Roman"/>
        </w:rPr>
        <w:t>:</w:t>
      </w:r>
    </w:p>
    <w:p w14:paraId="0B8C96A8"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Key financial metrics were calculated for each account:</w:t>
      </w:r>
    </w:p>
    <w:p w14:paraId="2B7C65DA" w14:textId="77777777" w:rsidR="005921E7" w:rsidRPr="005921E7" w:rsidRDefault="005921E7" w:rsidP="005921E7">
      <w:pPr>
        <w:numPr>
          <w:ilvl w:val="2"/>
          <w:numId w:val="2"/>
        </w:numPr>
        <w:spacing w:after="0"/>
        <w:rPr>
          <w:rFonts w:ascii="Times New Roman" w:hAnsi="Times New Roman" w:cs="Times New Roman"/>
          <w:sz w:val="20"/>
          <w:szCs w:val="20"/>
        </w:rPr>
      </w:pPr>
      <w:r w:rsidRPr="005921E7">
        <w:rPr>
          <w:rFonts w:ascii="Times New Roman" w:hAnsi="Times New Roman" w:cs="Times New Roman"/>
          <w:b/>
          <w:bCs/>
          <w:sz w:val="20"/>
          <w:szCs w:val="20"/>
        </w:rPr>
        <w:t>ROI (Return on Investment)</w:t>
      </w:r>
      <w:r w:rsidRPr="005921E7">
        <w:rPr>
          <w:rFonts w:ascii="Times New Roman" w:hAnsi="Times New Roman" w:cs="Times New Roman"/>
          <w:sz w:val="20"/>
          <w:szCs w:val="20"/>
        </w:rPr>
        <w:t>: Calculated as the ratio of realized profit to investment.</w:t>
      </w:r>
    </w:p>
    <w:p w14:paraId="5E5C2639" w14:textId="77777777" w:rsidR="005921E7" w:rsidRPr="005921E7" w:rsidRDefault="005921E7" w:rsidP="005921E7">
      <w:pPr>
        <w:numPr>
          <w:ilvl w:val="2"/>
          <w:numId w:val="2"/>
        </w:numPr>
        <w:spacing w:after="0"/>
        <w:rPr>
          <w:rFonts w:ascii="Times New Roman" w:hAnsi="Times New Roman" w:cs="Times New Roman"/>
          <w:sz w:val="20"/>
          <w:szCs w:val="20"/>
        </w:rPr>
      </w:pPr>
      <w:proofErr w:type="spellStart"/>
      <w:r w:rsidRPr="005921E7">
        <w:rPr>
          <w:rFonts w:ascii="Times New Roman" w:hAnsi="Times New Roman" w:cs="Times New Roman"/>
          <w:b/>
          <w:bCs/>
          <w:sz w:val="20"/>
          <w:szCs w:val="20"/>
        </w:rPr>
        <w:t>PnL</w:t>
      </w:r>
      <w:proofErr w:type="spellEnd"/>
      <w:r w:rsidRPr="005921E7">
        <w:rPr>
          <w:rFonts w:ascii="Times New Roman" w:hAnsi="Times New Roman" w:cs="Times New Roman"/>
          <w:b/>
          <w:bCs/>
          <w:sz w:val="20"/>
          <w:szCs w:val="20"/>
        </w:rPr>
        <w:t xml:space="preserve"> (Profit and Loss)</w:t>
      </w:r>
      <w:r w:rsidRPr="005921E7">
        <w:rPr>
          <w:rFonts w:ascii="Times New Roman" w:hAnsi="Times New Roman" w:cs="Times New Roman"/>
          <w:sz w:val="20"/>
          <w:szCs w:val="20"/>
        </w:rPr>
        <w:t>: Summed realized profit for each account.</w:t>
      </w:r>
    </w:p>
    <w:p w14:paraId="1033443B" w14:textId="77777777" w:rsidR="005921E7" w:rsidRPr="005921E7" w:rsidRDefault="005921E7" w:rsidP="005921E7">
      <w:pPr>
        <w:numPr>
          <w:ilvl w:val="2"/>
          <w:numId w:val="2"/>
        </w:numPr>
        <w:spacing w:after="0"/>
        <w:rPr>
          <w:rFonts w:ascii="Times New Roman" w:hAnsi="Times New Roman" w:cs="Times New Roman"/>
          <w:sz w:val="20"/>
          <w:szCs w:val="20"/>
        </w:rPr>
      </w:pPr>
      <w:r w:rsidRPr="005921E7">
        <w:rPr>
          <w:rFonts w:ascii="Times New Roman" w:hAnsi="Times New Roman" w:cs="Times New Roman"/>
          <w:b/>
          <w:bCs/>
          <w:sz w:val="20"/>
          <w:szCs w:val="20"/>
        </w:rPr>
        <w:t>Sharpe Ratio</w:t>
      </w:r>
      <w:r w:rsidRPr="005921E7">
        <w:rPr>
          <w:rFonts w:ascii="Times New Roman" w:hAnsi="Times New Roman" w:cs="Times New Roman"/>
          <w:sz w:val="20"/>
          <w:szCs w:val="20"/>
        </w:rPr>
        <w:t>: Calculated as the average return divided by the standard deviation of returns.</w:t>
      </w:r>
    </w:p>
    <w:p w14:paraId="19CD5803" w14:textId="77777777" w:rsidR="005921E7" w:rsidRPr="005921E7" w:rsidRDefault="005921E7" w:rsidP="005921E7">
      <w:pPr>
        <w:numPr>
          <w:ilvl w:val="2"/>
          <w:numId w:val="2"/>
        </w:numPr>
        <w:spacing w:after="0"/>
        <w:rPr>
          <w:rFonts w:ascii="Times New Roman" w:hAnsi="Times New Roman" w:cs="Times New Roman"/>
          <w:sz w:val="20"/>
          <w:szCs w:val="20"/>
        </w:rPr>
      </w:pPr>
      <w:r w:rsidRPr="005921E7">
        <w:rPr>
          <w:rFonts w:ascii="Times New Roman" w:hAnsi="Times New Roman" w:cs="Times New Roman"/>
          <w:b/>
          <w:bCs/>
          <w:sz w:val="20"/>
          <w:szCs w:val="20"/>
        </w:rPr>
        <w:t>Maximum Drawdown (MDD)</w:t>
      </w:r>
      <w:r w:rsidRPr="005921E7">
        <w:rPr>
          <w:rFonts w:ascii="Times New Roman" w:hAnsi="Times New Roman" w:cs="Times New Roman"/>
          <w:sz w:val="20"/>
          <w:szCs w:val="20"/>
        </w:rPr>
        <w:t>: Identified the largest peak-to-trough decline in cumulative returns.</w:t>
      </w:r>
    </w:p>
    <w:p w14:paraId="75B636FD" w14:textId="77777777" w:rsidR="005921E7" w:rsidRPr="005921E7" w:rsidRDefault="005921E7" w:rsidP="005921E7">
      <w:pPr>
        <w:numPr>
          <w:ilvl w:val="2"/>
          <w:numId w:val="2"/>
        </w:numPr>
        <w:spacing w:after="0"/>
        <w:rPr>
          <w:rFonts w:ascii="Times New Roman" w:hAnsi="Times New Roman" w:cs="Times New Roman"/>
          <w:sz w:val="20"/>
          <w:szCs w:val="20"/>
        </w:rPr>
      </w:pPr>
      <w:r w:rsidRPr="005921E7">
        <w:rPr>
          <w:rFonts w:ascii="Times New Roman" w:hAnsi="Times New Roman" w:cs="Times New Roman"/>
          <w:b/>
          <w:bCs/>
          <w:sz w:val="20"/>
          <w:szCs w:val="20"/>
        </w:rPr>
        <w:t>Win Rate</w:t>
      </w:r>
      <w:r w:rsidRPr="005921E7">
        <w:rPr>
          <w:rFonts w:ascii="Times New Roman" w:hAnsi="Times New Roman" w:cs="Times New Roman"/>
          <w:sz w:val="20"/>
          <w:szCs w:val="20"/>
        </w:rPr>
        <w:t>: Calculated as the ratio of profitable trades to total trades.</w:t>
      </w:r>
    </w:p>
    <w:p w14:paraId="6A68882F" w14:textId="77777777" w:rsidR="005921E7" w:rsidRPr="005921E7" w:rsidRDefault="005921E7" w:rsidP="005921E7">
      <w:pPr>
        <w:numPr>
          <w:ilvl w:val="2"/>
          <w:numId w:val="2"/>
        </w:numPr>
        <w:spacing w:after="0"/>
        <w:rPr>
          <w:rFonts w:ascii="Times New Roman" w:hAnsi="Times New Roman" w:cs="Times New Roman"/>
          <w:sz w:val="20"/>
          <w:szCs w:val="20"/>
        </w:rPr>
      </w:pPr>
      <w:r w:rsidRPr="005921E7">
        <w:rPr>
          <w:rFonts w:ascii="Times New Roman" w:hAnsi="Times New Roman" w:cs="Times New Roman"/>
          <w:b/>
          <w:bCs/>
          <w:sz w:val="20"/>
          <w:szCs w:val="20"/>
        </w:rPr>
        <w:t>Win Positions</w:t>
      </w:r>
      <w:r w:rsidRPr="005921E7">
        <w:rPr>
          <w:rFonts w:ascii="Times New Roman" w:hAnsi="Times New Roman" w:cs="Times New Roman"/>
          <w:sz w:val="20"/>
          <w:szCs w:val="20"/>
        </w:rPr>
        <w:t>: Counted the number of profitable trades.</w:t>
      </w:r>
    </w:p>
    <w:p w14:paraId="473D7214" w14:textId="77777777" w:rsidR="005921E7" w:rsidRDefault="005921E7" w:rsidP="005921E7">
      <w:pPr>
        <w:numPr>
          <w:ilvl w:val="2"/>
          <w:numId w:val="2"/>
        </w:numPr>
        <w:spacing w:after="0"/>
        <w:rPr>
          <w:rFonts w:ascii="Times New Roman" w:hAnsi="Times New Roman" w:cs="Times New Roman"/>
          <w:sz w:val="20"/>
          <w:szCs w:val="20"/>
        </w:rPr>
      </w:pPr>
      <w:r w:rsidRPr="005921E7">
        <w:rPr>
          <w:rFonts w:ascii="Times New Roman" w:hAnsi="Times New Roman" w:cs="Times New Roman"/>
          <w:b/>
          <w:bCs/>
          <w:sz w:val="20"/>
          <w:szCs w:val="20"/>
        </w:rPr>
        <w:t>Total Positions</w:t>
      </w:r>
      <w:r w:rsidRPr="005921E7">
        <w:rPr>
          <w:rFonts w:ascii="Times New Roman" w:hAnsi="Times New Roman" w:cs="Times New Roman"/>
          <w:sz w:val="20"/>
          <w:szCs w:val="20"/>
        </w:rPr>
        <w:t>: Counted the total number of trades.</w:t>
      </w:r>
    </w:p>
    <w:p w14:paraId="10BA51EC" w14:textId="77777777" w:rsidR="005921E7" w:rsidRPr="004D59E2" w:rsidRDefault="005921E7" w:rsidP="005921E7">
      <w:pPr>
        <w:spacing w:after="0"/>
        <w:ind w:left="2160"/>
        <w:rPr>
          <w:rFonts w:ascii="Times New Roman" w:hAnsi="Times New Roman" w:cs="Times New Roman"/>
          <w:sz w:val="14"/>
          <w:szCs w:val="14"/>
        </w:rPr>
      </w:pPr>
    </w:p>
    <w:p w14:paraId="1B4E3E89" w14:textId="77777777" w:rsidR="005921E7" w:rsidRPr="005921E7" w:rsidRDefault="005921E7" w:rsidP="005921E7">
      <w:pPr>
        <w:numPr>
          <w:ilvl w:val="0"/>
          <w:numId w:val="2"/>
        </w:numPr>
        <w:rPr>
          <w:rFonts w:ascii="Times New Roman" w:hAnsi="Times New Roman" w:cs="Times New Roman"/>
        </w:rPr>
      </w:pPr>
      <w:r w:rsidRPr="005921E7">
        <w:rPr>
          <w:rFonts w:ascii="Times New Roman" w:hAnsi="Times New Roman" w:cs="Times New Roman"/>
          <w:b/>
          <w:bCs/>
        </w:rPr>
        <w:t>Feature Engineering</w:t>
      </w:r>
      <w:r w:rsidRPr="005921E7">
        <w:rPr>
          <w:rFonts w:ascii="Times New Roman" w:hAnsi="Times New Roman" w:cs="Times New Roman"/>
        </w:rPr>
        <w:t>:</w:t>
      </w:r>
    </w:p>
    <w:p w14:paraId="23C1DC5F"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A Random Forest Regressor was used to calculate feature importance based on the financial metrics.</w:t>
      </w:r>
    </w:p>
    <w:p w14:paraId="5F2FF0BE"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A weighted scoring system was established by normalizing the feature importances and scaling the features.</w:t>
      </w:r>
    </w:p>
    <w:p w14:paraId="4D3386C2" w14:textId="77777777" w:rsid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Final scores were computed for each account based on the weighted metrics.</w:t>
      </w:r>
    </w:p>
    <w:p w14:paraId="11801CF9" w14:textId="77777777" w:rsidR="00B55798" w:rsidRPr="004D59E2" w:rsidRDefault="00B55798" w:rsidP="00B55798">
      <w:pPr>
        <w:spacing w:after="0"/>
        <w:rPr>
          <w:rFonts w:ascii="Times New Roman" w:hAnsi="Times New Roman" w:cs="Times New Roman"/>
          <w:sz w:val="14"/>
          <w:szCs w:val="14"/>
        </w:rPr>
      </w:pPr>
    </w:p>
    <w:p w14:paraId="20B3629E" w14:textId="04B1A7C6" w:rsidR="00B55798" w:rsidRDefault="00B55798" w:rsidP="00B55798">
      <w:pPr>
        <w:pStyle w:val="ListParagraph"/>
        <w:numPr>
          <w:ilvl w:val="0"/>
          <w:numId w:val="2"/>
        </w:numPr>
        <w:spacing w:after="0"/>
        <w:rPr>
          <w:rFonts w:ascii="Times New Roman" w:hAnsi="Times New Roman" w:cs="Times New Roman"/>
          <w:b/>
          <w:bCs/>
        </w:rPr>
      </w:pPr>
      <w:r w:rsidRPr="00B55798">
        <w:rPr>
          <w:rFonts w:ascii="Times New Roman" w:hAnsi="Times New Roman" w:cs="Times New Roman"/>
          <w:b/>
          <w:bCs/>
        </w:rPr>
        <w:t>Weight Adjustments:</w:t>
      </w:r>
    </w:p>
    <w:p w14:paraId="37CEA0E0" w14:textId="77777777" w:rsidR="00B55798" w:rsidRPr="00B55798" w:rsidRDefault="00B55798" w:rsidP="00B55798">
      <w:pPr>
        <w:pStyle w:val="ListParagraph"/>
        <w:spacing w:after="0"/>
        <w:rPr>
          <w:rFonts w:ascii="Times New Roman" w:hAnsi="Times New Roman" w:cs="Times New Roman"/>
          <w:b/>
          <w:bCs/>
          <w:sz w:val="12"/>
          <w:szCs w:val="12"/>
        </w:rPr>
      </w:pPr>
    </w:p>
    <w:p w14:paraId="26431308" w14:textId="284F5A5F" w:rsidR="00B55798" w:rsidRPr="00B55798" w:rsidRDefault="00B55798" w:rsidP="00B55798">
      <w:pPr>
        <w:numPr>
          <w:ilvl w:val="1"/>
          <w:numId w:val="2"/>
        </w:numPr>
        <w:spacing w:after="0"/>
        <w:rPr>
          <w:rFonts w:ascii="Times New Roman" w:hAnsi="Times New Roman" w:cs="Times New Roman"/>
          <w:sz w:val="20"/>
          <w:szCs w:val="20"/>
        </w:rPr>
      </w:pPr>
      <w:r w:rsidRPr="00B55798">
        <w:rPr>
          <w:rFonts w:ascii="Times New Roman" w:hAnsi="Times New Roman" w:cs="Times New Roman"/>
          <w:b/>
          <w:bCs/>
          <w:sz w:val="20"/>
          <w:szCs w:val="20"/>
        </w:rPr>
        <w:t>Impact of Weighting Schemes:</w:t>
      </w:r>
      <w:r w:rsidRPr="00B55798">
        <w:rPr>
          <w:rFonts w:ascii="Times New Roman" w:hAnsi="Times New Roman" w:cs="Times New Roman"/>
          <w:sz w:val="20"/>
          <w:szCs w:val="20"/>
        </w:rPr>
        <w:t xml:space="preserve"> We </w:t>
      </w:r>
      <w:r w:rsidR="004D59E2" w:rsidRPr="00B55798">
        <w:rPr>
          <w:rFonts w:ascii="Times New Roman" w:hAnsi="Times New Roman" w:cs="Times New Roman"/>
          <w:sz w:val="20"/>
          <w:szCs w:val="20"/>
        </w:rPr>
        <w:t>analysed</w:t>
      </w:r>
      <w:r w:rsidRPr="00B55798">
        <w:rPr>
          <w:rFonts w:ascii="Times New Roman" w:hAnsi="Times New Roman" w:cs="Times New Roman"/>
          <w:sz w:val="20"/>
          <w:szCs w:val="20"/>
        </w:rPr>
        <w:t xml:space="preserve"> how different weight combinations for each metric influence portfolio rankings and investment outcomes.</w:t>
      </w:r>
    </w:p>
    <w:p w14:paraId="7C5AF3DC" w14:textId="763DE8A7" w:rsidR="00B55798" w:rsidRDefault="00B55798" w:rsidP="00B55798">
      <w:pPr>
        <w:numPr>
          <w:ilvl w:val="1"/>
          <w:numId w:val="2"/>
        </w:numPr>
        <w:spacing w:after="0"/>
        <w:rPr>
          <w:rFonts w:ascii="Times New Roman" w:hAnsi="Times New Roman" w:cs="Times New Roman"/>
          <w:sz w:val="20"/>
          <w:szCs w:val="20"/>
        </w:rPr>
      </w:pPr>
      <w:r w:rsidRPr="00B55798">
        <w:rPr>
          <w:rFonts w:ascii="Times New Roman" w:hAnsi="Times New Roman" w:cs="Times New Roman"/>
          <w:b/>
          <w:bCs/>
          <w:sz w:val="20"/>
          <w:szCs w:val="20"/>
        </w:rPr>
        <w:t>Identifying Critical Metrics:</w:t>
      </w:r>
      <w:r w:rsidRPr="00B55798">
        <w:rPr>
          <w:rFonts w:ascii="Times New Roman" w:hAnsi="Times New Roman" w:cs="Times New Roman"/>
          <w:sz w:val="20"/>
          <w:szCs w:val="20"/>
        </w:rPr>
        <w:t xml:space="preserve"> The study aims to identify key metrics for achieving investment goals and how changes in their weights affect final rankings.</w:t>
      </w:r>
    </w:p>
    <w:p w14:paraId="1AC55EF3" w14:textId="77777777" w:rsidR="00B55798" w:rsidRPr="004D59E2" w:rsidRDefault="00B55798" w:rsidP="00B55798">
      <w:pPr>
        <w:spacing w:after="0"/>
        <w:ind w:left="1440"/>
        <w:rPr>
          <w:rFonts w:ascii="Times New Roman" w:hAnsi="Times New Roman" w:cs="Times New Roman"/>
          <w:sz w:val="14"/>
          <w:szCs w:val="14"/>
        </w:rPr>
      </w:pPr>
    </w:p>
    <w:p w14:paraId="24A0A310" w14:textId="26AE7221" w:rsidR="00B55798" w:rsidRDefault="00B55798" w:rsidP="00B55798">
      <w:pPr>
        <w:pStyle w:val="ListParagraph"/>
        <w:numPr>
          <w:ilvl w:val="0"/>
          <w:numId w:val="2"/>
        </w:numPr>
        <w:spacing w:after="0"/>
        <w:rPr>
          <w:rFonts w:ascii="Times New Roman" w:hAnsi="Times New Roman" w:cs="Times New Roman"/>
          <w:b/>
          <w:bCs/>
        </w:rPr>
      </w:pPr>
      <w:r w:rsidRPr="00B55798">
        <w:rPr>
          <w:rFonts w:ascii="Times New Roman" w:hAnsi="Times New Roman" w:cs="Times New Roman"/>
          <w:b/>
          <w:bCs/>
        </w:rPr>
        <w:t>Visualizations:</w:t>
      </w:r>
    </w:p>
    <w:p w14:paraId="75646DDD" w14:textId="77777777" w:rsidR="00B55798" w:rsidRPr="00B55798" w:rsidRDefault="00B55798" w:rsidP="00B55798">
      <w:pPr>
        <w:pStyle w:val="ListParagraph"/>
        <w:spacing w:after="0"/>
        <w:rPr>
          <w:rFonts w:ascii="Times New Roman" w:hAnsi="Times New Roman" w:cs="Times New Roman"/>
          <w:b/>
          <w:bCs/>
          <w:sz w:val="10"/>
          <w:szCs w:val="10"/>
        </w:rPr>
      </w:pPr>
    </w:p>
    <w:p w14:paraId="7D8F16E9" w14:textId="3D9A5B97" w:rsidR="00B55798" w:rsidRPr="00B55798" w:rsidRDefault="00B55798" w:rsidP="00B55798">
      <w:pPr>
        <w:numPr>
          <w:ilvl w:val="1"/>
          <w:numId w:val="2"/>
        </w:numPr>
        <w:spacing w:after="0"/>
        <w:rPr>
          <w:rFonts w:ascii="Times New Roman" w:hAnsi="Times New Roman" w:cs="Times New Roman"/>
          <w:sz w:val="20"/>
          <w:szCs w:val="20"/>
        </w:rPr>
      </w:pPr>
      <w:r w:rsidRPr="00B55798">
        <w:rPr>
          <w:rFonts w:ascii="Times New Roman" w:hAnsi="Times New Roman" w:cs="Times New Roman"/>
          <w:b/>
          <w:bCs/>
          <w:sz w:val="20"/>
          <w:szCs w:val="20"/>
        </w:rPr>
        <w:t>Performance Visualization:</w:t>
      </w:r>
      <w:r w:rsidRPr="00B55798">
        <w:rPr>
          <w:rFonts w:ascii="Times New Roman" w:hAnsi="Times New Roman" w:cs="Times New Roman"/>
          <w:sz w:val="20"/>
          <w:szCs w:val="20"/>
        </w:rPr>
        <w:t xml:space="preserve"> The analysis includes bar charts for weighted scores and scatter plots for ROI versus Sharpe Ratio to compare portfolio performance and illustrate the relationship between returns and risk-adjusted performance.</w:t>
      </w:r>
    </w:p>
    <w:p w14:paraId="45B758F6" w14:textId="756ED656" w:rsidR="005921E7" w:rsidRDefault="00B55798" w:rsidP="00B55798">
      <w:pPr>
        <w:numPr>
          <w:ilvl w:val="1"/>
          <w:numId w:val="2"/>
        </w:numPr>
        <w:spacing w:after="0"/>
        <w:rPr>
          <w:rFonts w:ascii="Times New Roman" w:hAnsi="Times New Roman" w:cs="Times New Roman"/>
          <w:sz w:val="20"/>
          <w:szCs w:val="20"/>
        </w:rPr>
      </w:pPr>
      <w:r w:rsidRPr="00B55798">
        <w:rPr>
          <w:rFonts w:ascii="Times New Roman" w:hAnsi="Times New Roman" w:cs="Times New Roman"/>
          <w:b/>
          <w:bCs/>
          <w:sz w:val="20"/>
          <w:szCs w:val="20"/>
        </w:rPr>
        <w:lastRenderedPageBreak/>
        <w:t>Trend and Correlation Insights:</w:t>
      </w:r>
      <w:r w:rsidRPr="00B55798">
        <w:rPr>
          <w:rFonts w:ascii="Times New Roman" w:hAnsi="Times New Roman" w:cs="Times New Roman"/>
          <w:sz w:val="20"/>
          <w:szCs w:val="20"/>
        </w:rPr>
        <w:t xml:space="preserve"> A correlation matrix heatmap shows metric relationships, while time-series plots for </w:t>
      </w:r>
      <w:proofErr w:type="spellStart"/>
      <w:r w:rsidRPr="00B55798">
        <w:rPr>
          <w:rFonts w:ascii="Times New Roman" w:hAnsi="Times New Roman" w:cs="Times New Roman"/>
          <w:sz w:val="20"/>
          <w:szCs w:val="20"/>
        </w:rPr>
        <w:t>PnL</w:t>
      </w:r>
      <w:proofErr w:type="spellEnd"/>
      <w:r w:rsidRPr="00B55798">
        <w:rPr>
          <w:rFonts w:ascii="Times New Roman" w:hAnsi="Times New Roman" w:cs="Times New Roman"/>
          <w:sz w:val="20"/>
          <w:szCs w:val="20"/>
        </w:rPr>
        <w:t xml:space="preserve"> and ROI reveal performance trends and patterns over time.</w:t>
      </w:r>
    </w:p>
    <w:p w14:paraId="778CFDCF" w14:textId="77777777" w:rsidR="00B55798" w:rsidRPr="004D59E2" w:rsidRDefault="00B55798" w:rsidP="00B55798">
      <w:pPr>
        <w:spacing w:after="0"/>
        <w:ind w:left="1440"/>
        <w:rPr>
          <w:rFonts w:ascii="Times New Roman" w:hAnsi="Times New Roman" w:cs="Times New Roman"/>
          <w:sz w:val="14"/>
          <w:szCs w:val="14"/>
        </w:rPr>
      </w:pPr>
    </w:p>
    <w:p w14:paraId="4CC5A33B" w14:textId="77777777" w:rsidR="005921E7" w:rsidRPr="005921E7" w:rsidRDefault="005921E7" w:rsidP="005921E7">
      <w:pPr>
        <w:numPr>
          <w:ilvl w:val="0"/>
          <w:numId w:val="2"/>
        </w:numPr>
        <w:rPr>
          <w:rFonts w:ascii="Times New Roman" w:hAnsi="Times New Roman" w:cs="Times New Roman"/>
        </w:rPr>
      </w:pPr>
      <w:r w:rsidRPr="005921E7">
        <w:rPr>
          <w:rFonts w:ascii="Times New Roman" w:hAnsi="Times New Roman" w:cs="Times New Roman"/>
          <w:b/>
          <w:bCs/>
        </w:rPr>
        <w:t>Ranking Algorithm</w:t>
      </w:r>
      <w:r w:rsidRPr="005921E7">
        <w:rPr>
          <w:rFonts w:ascii="Times New Roman" w:hAnsi="Times New Roman" w:cs="Times New Roman"/>
        </w:rPr>
        <w:t>:</w:t>
      </w:r>
    </w:p>
    <w:p w14:paraId="5513F7B5" w14:textId="77777777" w:rsidR="005921E7" w:rsidRP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Accounts were ranked based on the calculated weighted scores.</w:t>
      </w:r>
    </w:p>
    <w:p w14:paraId="7A12BC75" w14:textId="77777777" w:rsidR="005921E7" w:rsidRDefault="005921E7" w:rsidP="005921E7">
      <w:pPr>
        <w:numPr>
          <w:ilvl w:val="1"/>
          <w:numId w:val="2"/>
        </w:numPr>
        <w:spacing w:after="0"/>
        <w:rPr>
          <w:rFonts w:ascii="Times New Roman" w:hAnsi="Times New Roman" w:cs="Times New Roman"/>
          <w:sz w:val="20"/>
          <w:szCs w:val="20"/>
        </w:rPr>
      </w:pPr>
      <w:r w:rsidRPr="005921E7">
        <w:rPr>
          <w:rFonts w:ascii="Times New Roman" w:hAnsi="Times New Roman" w:cs="Times New Roman"/>
          <w:sz w:val="20"/>
          <w:szCs w:val="20"/>
        </w:rPr>
        <w:t>The top 20 accounts were extracted for further analysis and reporting.</w:t>
      </w:r>
    </w:p>
    <w:p w14:paraId="33EAF274" w14:textId="77777777" w:rsidR="005921E7" w:rsidRPr="005921E7" w:rsidRDefault="005921E7" w:rsidP="005921E7">
      <w:pPr>
        <w:spacing w:after="0"/>
        <w:ind w:left="1440"/>
        <w:rPr>
          <w:rFonts w:ascii="Times New Roman" w:hAnsi="Times New Roman" w:cs="Times New Roman"/>
          <w:sz w:val="12"/>
          <w:szCs w:val="12"/>
        </w:rPr>
      </w:pPr>
    </w:p>
    <w:p w14:paraId="003B5FA1" w14:textId="77777777" w:rsidR="005921E7" w:rsidRPr="005921E7" w:rsidRDefault="005921E7" w:rsidP="005921E7">
      <w:pPr>
        <w:rPr>
          <w:rFonts w:ascii="Times New Roman" w:hAnsi="Times New Roman" w:cs="Times New Roman"/>
          <w:b/>
          <w:bCs/>
          <w:sz w:val="28"/>
          <w:szCs w:val="28"/>
        </w:rPr>
      </w:pPr>
      <w:r w:rsidRPr="005921E7">
        <w:rPr>
          <w:rFonts w:ascii="Times New Roman" w:hAnsi="Times New Roman" w:cs="Times New Roman"/>
          <w:b/>
          <w:bCs/>
          <w:sz w:val="28"/>
          <w:szCs w:val="28"/>
        </w:rPr>
        <w:t>Findings</w:t>
      </w:r>
    </w:p>
    <w:p w14:paraId="00D0643B" w14:textId="77777777" w:rsidR="005921E7" w:rsidRPr="005921E7" w:rsidRDefault="005921E7" w:rsidP="005921E7">
      <w:pPr>
        <w:numPr>
          <w:ilvl w:val="0"/>
          <w:numId w:val="3"/>
        </w:numPr>
        <w:rPr>
          <w:rFonts w:ascii="Times New Roman" w:hAnsi="Times New Roman" w:cs="Times New Roman"/>
        </w:rPr>
      </w:pPr>
      <w:r w:rsidRPr="005921E7">
        <w:rPr>
          <w:rFonts w:ascii="Times New Roman" w:hAnsi="Times New Roman" w:cs="Times New Roman"/>
          <w:b/>
          <w:bCs/>
        </w:rPr>
        <w:t>Data Overview</w:t>
      </w:r>
      <w:r w:rsidRPr="005921E7">
        <w:rPr>
          <w:rFonts w:ascii="Times New Roman" w:hAnsi="Times New Roman" w:cs="Times New Roman"/>
        </w:rPr>
        <w:t>:</w:t>
      </w:r>
    </w:p>
    <w:p w14:paraId="55A1DC83" w14:textId="77777777" w:rsidR="005921E7" w:rsidRPr="005921E7" w:rsidRDefault="005921E7" w:rsidP="005921E7">
      <w:pPr>
        <w:numPr>
          <w:ilvl w:val="1"/>
          <w:numId w:val="3"/>
        </w:numPr>
        <w:spacing w:after="0"/>
        <w:rPr>
          <w:rFonts w:ascii="Times New Roman" w:hAnsi="Times New Roman" w:cs="Times New Roman"/>
          <w:sz w:val="20"/>
          <w:szCs w:val="20"/>
        </w:rPr>
      </w:pPr>
      <w:r w:rsidRPr="005921E7">
        <w:rPr>
          <w:rFonts w:ascii="Times New Roman" w:hAnsi="Times New Roman" w:cs="Times New Roman"/>
          <w:sz w:val="20"/>
          <w:szCs w:val="20"/>
        </w:rPr>
        <w:t>A total of 211,277 trades were recorded across various accounts, with significant variations in trading performance.</w:t>
      </w:r>
    </w:p>
    <w:p w14:paraId="3D9574D4" w14:textId="77777777" w:rsidR="005921E7" w:rsidRDefault="005921E7" w:rsidP="005921E7">
      <w:pPr>
        <w:numPr>
          <w:ilvl w:val="1"/>
          <w:numId w:val="3"/>
        </w:numPr>
        <w:spacing w:after="0"/>
        <w:rPr>
          <w:rFonts w:ascii="Times New Roman" w:hAnsi="Times New Roman" w:cs="Times New Roman"/>
          <w:sz w:val="20"/>
          <w:szCs w:val="20"/>
        </w:rPr>
      </w:pPr>
      <w:r w:rsidRPr="005921E7">
        <w:rPr>
          <w:rFonts w:ascii="Times New Roman" w:hAnsi="Times New Roman" w:cs="Times New Roman"/>
          <w:sz w:val="20"/>
          <w:szCs w:val="20"/>
        </w:rPr>
        <w:t>The average ROI per trade was approximately 35.68%, while the overall ROI was 0.00%, indicating that many trades may have resulted in losses offsetting gains.</w:t>
      </w:r>
    </w:p>
    <w:p w14:paraId="3F65620E" w14:textId="77777777" w:rsidR="005921E7" w:rsidRPr="005921E7" w:rsidRDefault="005921E7" w:rsidP="005921E7">
      <w:pPr>
        <w:spacing w:after="0"/>
        <w:ind w:left="1440"/>
        <w:rPr>
          <w:rFonts w:ascii="Times New Roman" w:hAnsi="Times New Roman" w:cs="Times New Roman"/>
          <w:sz w:val="20"/>
          <w:szCs w:val="20"/>
        </w:rPr>
      </w:pPr>
    </w:p>
    <w:p w14:paraId="29AFC302" w14:textId="77777777" w:rsidR="005921E7" w:rsidRPr="005921E7" w:rsidRDefault="005921E7" w:rsidP="005921E7">
      <w:pPr>
        <w:numPr>
          <w:ilvl w:val="0"/>
          <w:numId w:val="3"/>
        </w:numPr>
        <w:rPr>
          <w:rFonts w:ascii="Times New Roman" w:hAnsi="Times New Roman" w:cs="Times New Roman"/>
        </w:rPr>
      </w:pPr>
      <w:r w:rsidRPr="005921E7">
        <w:rPr>
          <w:rFonts w:ascii="Times New Roman" w:hAnsi="Times New Roman" w:cs="Times New Roman"/>
          <w:b/>
          <w:bCs/>
        </w:rPr>
        <w:t>Performance Metrics</w:t>
      </w:r>
      <w:r w:rsidRPr="005921E7">
        <w:rPr>
          <w:rFonts w:ascii="Times New Roman" w:hAnsi="Times New Roman" w:cs="Times New Roman"/>
        </w:rPr>
        <w:t>:</w:t>
      </w:r>
    </w:p>
    <w:p w14:paraId="56D8DCF9" w14:textId="77777777" w:rsidR="005921E7" w:rsidRPr="005921E7" w:rsidRDefault="005921E7" w:rsidP="005921E7">
      <w:pPr>
        <w:numPr>
          <w:ilvl w:val="1"/>
          <w:numId w:val="3"/>
        </w:numPr>
        <w:spacing w:after="0"/>
        <w:rPr>
          <w:rFonts w:ascii="Times New Roman" w:hAnsi="Times New Roman" w:cs="Times New Roman"/>
          <w:sz w:val="20"/>
          <w:szCs w:val="20"/>
        </w:rPr>
      </w:pPr>
      <w:r w:rsidRPr="005921E7">
        <w:rPr>
          <w:rFonts w:ascii="Times New Roman" w:hAnsi="Times New Roman" w:cs="Times New Roman"/>
          <w:sz w:val="20"/>
          <w:szCs w:val="20"/>
        </w:rPr>
        <w:t>The analysis revealed a total of 79,473 winning positions out of 200,026 total positions, yielding a win rate of approximately 39.73%.</w:t>
      </w:r>
    </w:p>
    <w:p w14:paraId="58A20D9A" w14:textId="77777777" w:rsidR="005921E7" w:rsidRPr="005921E7" w:rsidRDefault="005921E7" w:rsidP="005921E7">
      <w:pPr>
        <w:numPr>
          <w:ilvl w:val="1"/>
          <w:numId w:val="3"/>
        </w:numPr>
        <w:spacing w:after="0"/>
        <w:rPr>
          <w:rFonts w:ascii="Times New Roman" w:hAnsi="Times New Roman" w:cs="Times New Roman"/>
          <w:sz w:val="20"/>
          <w:szCs w:val="20"/>
        </w:rPr>
      </w:pPr>
      <w:r w:rsidRPr="005921E7">
        <w:rPr>
          <w:rFonts w:ascii="Times New Roman" w:hAnsi="Times New Roman" w:cs="Times New Roman"/>
          <w:sz w:val="20"/>
          <w:szCs w:val="20"/>
        </w:rPr>
        <w:t>The Maximum Drawdown observed was -20.85%, indicating a significant peak-to-trough decline in cumulative returns.</w:t>
      </w:r>
    </w:p>
    <w:p w14:paraId="24DDBE18" w14:textId="2D05EABE" w:rsidR="005921E7" w:rsidRDefault="005921E7" w:rsidP="000A7F09">
      <w:pPr>
        <w:numPr>
          <w:ilvl w:val="1"/>
          <w:numId w:val="3"/>
        </w:numPr>
        <w:spacing w:after="0"/>
        <w:rPr>
          <w:rFonts w:ascii="Times New Roman" w:hAnsi="Times New Roman" w:cs="Times New Roman"/>
          <w:sz w:val="20"/>
          <w:szCs w:val="20"/>
        </w:rPr>
      </w:pPr>
      <w:r w:rsidRPr="005921E7">
        <w:rPr>
          <w:rFonts w:ascii="Times New Roman" w:hAnsi="Times New Roman" w:cs="Times New Roman"/>
          <w:sz w:val="20"/>
          <w:szCs w:val="20"/>
        </w:rPr>
        <w:t>The Sharpe Ratio averaged at approximately 0.043, suggesting relatively low risk-adjusted returns.</w:t>
      </w:r>
    </w:p>
    <w:p w14:paraId="669B8CC9" w14:textId="77777777" w:rsidR="000A7F09" w:rsidRPr="005921E7" w:rsidRDefault="000A7F09" w:rsidP="000A7F09">
      <w:pPr>
        <w:spacing w:after="0"/>
        <w:ind w:left="1440"/>
        <w:rPr>
          <w:rFonts w:ascii="Times New Roman" w:hAnsi="Times New Roman" w:cs="Times New Roman"/>
          <w:sz w:val="20"/>
          <w:szCs w:val="20"/>
        </w:rPr>
      </w:pPr>
    </w:p>
    <w:p w14:paraId="3E5A2F3B" w14:textId="77777777" w:rsidR="005921E7" w:rsidRPr="005921E7" w:rsidRDefault="005921E7" w:rsidP="005921E7">
      <w:pPr>
        <w:numPr>
          <w:ilvl w:val="0"/>
          <w:numId w:val="3"/>
        </w:numPr>
        <w:rPr>
          <w:rFonts w:ascii="Times New Roman" w:hAnsi="Times New Roman" w:cs="Times New Roman"/>
        </w:rPr>
      </w:pPr>
      <w:r w:rsidRPr="005921E7">
        <w:rPr>
          <w:rFonts w:ascii="Times New Roman" w:hAnsi="Times New Roman" w:cs="Times New Roman"/>
          <w:b/>
          <w:bCs/>
        </w:rPr>
        <w:t>Top 20 Accounts</w:t>
      </w:r>
      <w:r w:rsidRPr="005921E7">
        <w:rPr>
          <w:rFonts w:ascii="Times New Roman" w:hAnsi="Times New Roman" w:cs="Times New Roman"/>
        </w:rPr>
        <w:t>:</w:t>
      </w:r>
    </w:p>
    <w:p w14:paraId="24D2B391" w14:textId="77777777" w:rsidR="005921E7" w:rsidRPr="005921E7" w:rsidRDefault="005921E7" w:rsidP="000A7F09">
      <w:pPr>
        <w:numPr>
          <w:ilvl w:val="1"/>
          <w:numId w:val="3"/>
        </w:numPr>
        <w:spacing w:after="0"/>
        <w:rPr>
          <w:rFonts w:ascii="Times New Roman" w:hAnsi="Times New Roman" w:cs="Times New Roman"/>
          <w:sz w:val="20"/>
          <w:szCs w:val="20"/>
        </w:rPr>
      </w:pPr>
      <w:r w:rsidRPr="005921E7">
        <w:rPr>
          <w:rFonts w:ascii="Times New Roman" w:hAnsi="Times New Roman" w:cs="Times New Roman"/>
          <w:sz w:val="20"/>
          <w:szCs w:val="20"/>
        </w:rPr>
        <w:t xml:space="preserve">The top 20 accounts were ranked based on their weighted scores, with metrics such as ROI, </w:t>
      </w:r>
      <w:proofErr w:type="spellStart"/>
      <w:r w:rsidRPr="005921E7">
        <w:rPr>
          <w:rFonts w:ascii="Times New Roman" w:hAnsi="Times New Roman" w:cs="Times New Roman"/>
          <w:sz w:val="20"/>
          <w:szCs w:val="20"/>
        </w:rPr>
        <w:t>PnL</w:t>
      </w:r>
      <w:proofErr w:type="spellEnd"/>
      <w:r w:rsidRPr="005921E7">
        <w:rPr>
          <w:rFonts w:ascii="Times New Roman" w:hAnsi="Times New Roman" w:cs="Times New Roman"/>
          <w:sz w:val="20"/>
          <w:szCs w:val="20"/>
        </w:rPr>
        <w:t>, Sharpe Ratio, and Win Rate contributing to their overall performance.</w:t>
      </w:r>
    </w:p>
    <w:p w14:paraId="423F7FF1" w14:textId="77777777" w:rsidR="005921E7" w:rsidRDefault="005921E7" w:rsidP="000A7F09">
      <w:pPr>
        <w:numPr>
          <w:ilvl w:val="1"/>
          <w:numId w:val="3"/>
        </w:numPr>
        <w:spacing w:after="0"/>
        <w:rPr>
          <w:rFonts w:ascii="Times New Roman" w:hAnsi="Times New Roman" w:cs="Times New Roman"/>
          <w:sz w:val="20"/>
          <w:szCs w:val="20"/>
        </w:rPr>
      </w:pPr>
      <w:r w:rsidRPr="005921E7">
        <w:rPr>
          <w:rFonts w:ascii="Times New Roman" w:hAnsi="Times New Roman" w:cs="Times New Roman"/>
          <w:sz w:val="20"/>
          <w:szCs w:val="20"/>
        </w:rPr>
        <w:t xml:space="preserve">Notably, the account with the highest weighted score had a </w:t>
      </w:r>
      <w:proofErr w:type="spellStart"/>
      <w:r w:rsidRPr="005921E7">
        <w:rPr>
          <w:rFonts w:ascii="Times New Roman" w:hAnsi="Times New Roman" w:cs="Times New Roman"/>
          <w:sz w:val="20"/>
          <w:szCs w:val="20"/>
        </w:rPr>
        <w:t>PnL</w:t>
      </w:r>
      <w:proofErr w:type="spellEnd"/>
      <w:r w:rsidRPr="005921E7">
        <w:rPr>
          <w:rFonts w:ascii="Times New Roman" w:hAnsi="Times New Roman" w:cs="Times New Roman"/>
          <w:sz w:val="20"/>
          <w:szCs w:val="20"/>
        </w:rPr>
        <w:t xml:space="preserve"> of approximately 70,638.37, demonstrating strong profitability.</w:t>
      </w:r>
    </w:p>
    <w:p w14:paraId="1662D043" w14:textId="77777777" w:rsidR="000A7F09" w:rsidRPr="005921E7" w:rsidRDefault="000A7F09" w:rsidP="000A7F09">
      <w:pPr>
        <w:spacing w:after="0"/>
        <w:ind w:left="1440"/>
        <w:rPr>
          <w:rFonts w:ascii="Times New Roman" w:hAnsi="Times New Roman" w:cs="Times New Roman"/>
          <w:sz w:val="16"/>
          <w:szCs w:val="16"/>
        </w:rPr>
      </w:pPr>
    </w:p>
    <w:p w14:paraId="191C1838" w14:textId="77777777" w:rsidR="005921E7" w:rsidRPr="005921E7" w:rsidRDefault="005921E7" w:rsidP="005921E7">
      <w:pPr>
        <w:rPr>
          <w:rFonts w:ascii="Times New Roman" w:hAnsi="Times New Roman" w:cs="Times New Roman"/>
          <w:b/>
          <w:bCs/>
          <w:sz w:val="28"/>
          <w:szCs w:val="28"/>
        </w:rPr>
      </w:pPr>
      <w:r w:rsidRPr="005921E7">
        <w:rPr>
          <w:rFonts w:ascii="Times New Roman" w:hAnsi="Times New Roman" w:cs="Times New Roman"/>
          <w:b/>
          <w:bCs/>
          <w:sz w:val="28"/>
          <w:szCs w:val="28"/>
        </w:rPr>
        <w:t>Assumptions</w:t>
      </w:r>
    </w:p>
    <w:p w14:paraId="65D9E3C0" w14:textId="77777777" w:rsidR="005921E7" w:rsidRPr="005921E7" w:rsidRDefault="005921E7" w:rsidP="000A7F09">
      <w:pPr>
        <w:numPr>
          <w:ilvl w:val="0"/>
          <w:numId w:val="4"/>
        </w:numPr>
        <w:spacing w:after="0"/>
        <w:rPr>
          <w:rFonts w:ascii="Times New Roman" w:hAnsi="Times New Roman" w:cs="Times New Roman"/>
          <w:sz w:val="20"/>
          <w:szCs w:val="20"/>
        </w:rPr>
      </w:pPr>
      <w:r w:rsidRPr="005921E7">
        <w:rPr>
          <w:rFonts w:ascii="Times New Roman" w:hAnsi="Times New Roman" w:cs="Times New Roman"/>
          <w:b/>
          <w:bCs/>
          <w:sz w:val="20"/>
          <w:szCs w:val="20"/>
        </w:rPr>
        <w:t>Data Integrity</w:t>
      </w:r>
      <w:r w:rsidRPr="005921E7">
        <w:rPr>
          <w:rFonts w:ascii="Times New Roman" w:hAnsi="Times New Roman" w:cs="Times New Roman"/>
          <w:sz w:val="20"/>
          <w:szCs w:val="20"/>
        </w:rPr>
        <w:t>: It is assumed that the trade data is accurate and reflects the actual trading activities of the accounts.</w:t>
      </w:r>
    </w:p>
    <w:p w14:paraId="73031A8F" w14:textId="77777777" w:rsidR="005921E7" w:rsidRPr="005921E7" w:rsidRDefault="005921E7" w:rsidP="000A7F09">
      <w:pPr>
        <w:numPr>
          <w:ilvl w:val="0"/>
          <w:numId w:val="4"/>
        </w:numPr>
        <w:spacing w:after="0"/>
        <w:rPr>
          <w:rFonts w:ascii="Times New Roman" w:hAnsi="Times New Roman" w:cs="Times New Roman"/>
          <w:sz w:val="20"/>
          <w:szCs w:val="20"/>
        </w:rPr>
      </w:pPr>
      <w:r w:rsidRPr="005921E7">
        <w:rPr>
          <w:rFonts w:ascii="Times New Roman" w:hAnsi="Times New Roman" w:cs="Times New Roman"/>
          <w:b/>
          <w:bCs/>
          <w:sz w:val="20"/>
          <w:szCs w:val="20"/>
        </w:rPr>
        <w:t>ROI Calculation</w:t>
      </w:r>
      <w:r w:rsidRPr="005921E7">
        <w:rPr>
          <w:rFonts w:ascii="Times New Roman" w:hAnsi="Times New Roman" w:cs="Times New Roman"/>
          <w:sz w:val="20"/>
          <w:szCs w:val="20"/>
        </w:rPr>
        <w:t>: The calculation of ROI assumes that all trades are closed and that the realized profit accurately reflects the trading performance.</w:t>
      </w:r>
    </w:p>
    <w:p w14:paraId="591EC9AC" w14:textId="77777777" w:rsidR="005921E7" w:rsidRPr="005921E7" w:rsidRDefault="005921E7" w:rsidP="000A7F09">
      <w:pPr>
        <w:numPr>
          <w:ilvl w:val="0"/>
          <w:numId w:val="4"/>
        </w:numPr>
        <w:spacing w:after="0"/>
        <w:rPr>
          <w:rFonts w:ascii="Times New Roman" w:hAnsi="Times New Roman" w:cs="Times New Roman"/>
          <w:sz w:val="20"/>
          <w:szCs w:val="20"/>
        </w:rPr>
      </w:pPr>
      <w:r w:rsidRPr="005921E7">
        <w:rPr>
          <w:rFonts w:ascii="Times New Roman" w:hAnsi="Times New Roman" w:cs="Times New Roman"/>
          <w:b/>
          <w:bCs/>
          <w:sz w:val="20"/>
          <w:szCs w:val="20"/>
        </w:rPr>
        <w:t>Sharpe Ratio Interpretation</w:t>
      </w:r>
      <w:r w:rsidRPr="005921E7">
        <w:rPr>
          <w:rFonts w:ascii="Times New Roman" w:hAnsi="Times New Roman" w:cs="Times New Roman"/>
          <w:sz w:val="20"/>
          <w:szCs w:val="20"/>
        </w:rPr>
        <w:t>: The Sharpe Ratio is assumed to be a valid measure of risk-adjusted performance, though it may not capture all risks associated with trading.</w:t>
      </w:r>
    </w:p>
    <w:p w14:paraId="0D2BB0B7" w14:textId="77777777" w:rsidR="005921E7" w:rsidRDefault="005921E7" w:rsidP="000A7F09">
      <w:pPr>
        <w:numPr>
          <w:ilvl w:val="0"/>
          <w:numId w:val="4"/>
        </w:numPr>
        <w:spacing w:after="0"/>
        <w:rPr>
          <w:rFonts w:ascii="Times New Roman" w:hAnsi="Times New Roman" w:cs="Times New Roman"/>
          <w:sz w:val="20"/>
          <w:szCs w:val="20"/>
        </w:rPr>
      </w:pPr>
      <w:r w:rsidRPr="005921E7">
        <w:rPr>
          <w:rFonts w:ascii="Times New Roman" w:hAnsi="Times New Roman" w:cs="Times New Roman"/>
          <w:b/>
          <w:bCs/>
          <w:sz w:val="20"/>
          <w:szCs w:val="20"/>
        </w:rPr>
        <w:t>Weighted Scoring System</w:t>
      </w:r>
      <w:r w:rsidRPr="005921E7">
        <w:rPr>
          <w:rFonts w:ascii="Times New Roman" w:hAnsi="Times New Roman" w:cs="Times New Roman"/>
          <w:sz w:val="20"/>
          <w:szCs w:val="20"/>
        </w:rPr>
        <w:t>: The weights assigned to each metric in the scoring system are based on their relative importance, but these may be subjective and could be adjusted based on further analysis or domain expertise.</w:t>
      </w:r>
    </w:p>
    <w:p w14:paraId="1C5BA776" w14:textId="77777777" w:rsidR="000A7F09" w:rsidRPr="005921E7" w:rsidRDefault="000A7F09" w:rsidP="000A7F09">
      <w:pPr>
        <w:spacing w:after="0"/>
        <w:ind w:left="720"/>
        <w:rPr>
          <w:rFonts w:ascii="Times New Roman" w:hAnsi="Times New Roman" w:cs="Times New Roman"/>
          <w:sz w:val="16"/>
          <w:szCs w:val="16"/>
        </w:rPr>
      </w:pPr>
    </w:p>
    <w:p w14:paraId="60271F2A" w14:textId="77777777" w:rsidR="005921E7" w:rsidRPr="005921E7" w:rsidRDefault="005921E7" w:rsidP="005921E7">
      <w:pPr>
        <w:rPr>
          <w:rFonts w:ascii="Times New Roman" w:hAnsi="Times New Roman" w:cs="Times New Roman"/>
          <w:b/>
          <w:bCs/>
          <w:sz w:val="28"/>
          <w:szCs w:val="28"/>
        </w:rPr>
      </w:pPr>
      <w:r w:rsidRPr="005921E7">
        <w:rPr>
          <w:rFonts w:ascii="Times New Roman" w:hAnsi="Times New Roman" w:cs="Times New Roman"/>
          <w:b/>
          <w:bCs/>
          <w:sz w:val="28"/>
          <w:szCs w:val="28"/>
        </w:rPr>
        <w:t>Conclusion</w:t>
      </w:r>
    </w:p>
    <w:p w14:paraId="57E3816C" w14:textId="77777777" w:rsidR="005921E7" w:rsidRPr="005921E7" w:rsidRDefault="005921E7" w:rsidP="000A7F09">
      <w:pPr>
        <w:spacing w:after="0"/>
        <w:rPr>
          <w:rFonts w:ascii="Times New Roman" w:hAnsi="Times New Roman" w:cs="Times New Roman"/>
        </w:rPr>
      </w:pPr>
      <w:r w:rsidRPr="005921E7">
        <w:rPr>
          <w:rFonts w:ascii="Times New Roman" w:hAnsi="Times New Roman" w:cs="Times New Roman"/>
          <w:sz w:val="20"/>
          <w:szCs w:val="20"/>
        </w:rPr>
        <w:t>This analysis provides a comprehensive overview of trading performance across various Binance accounts, leveraging key financial metrics to rank accounts effectively. The findings highlight areas for improvement, such as enhancing win rates and managing drawdowns, while also identifying top-performing accounts that can serve as benchmarks for future trading strategies. Further analysis could include time series forecasting, deeper insights into trading strategies, and more granular performance metrics</w:t>
      </w:r>
      <w:r w:rsidRPr="005921E7">
        <w:rPr>
          <w:rFonts w:ascii="Times New Roman" w:hAnsi="Times New Roman" w:cs="Times New Roman"/>
        </w:rPr>
        <w:t>.</w:t>
      </w:r>
    </w:p>
    <w:p w14:paraId="2DD4357A" w14:textId="77777777" w:rsidR="009C4937" w:rsidRPr="005921E7" w:rsidRDefault="009C4937">
      <w:pPr>
        <w:rPr>
          <w:rFonts w:ascii="Times New Roman" w:hAnsi="Times New Roman" w:cs="Times New Roman"/>
        </w:rPr>
      </w:pPr>
    </w:p>
    <w:sectPr w:rsidR="009C4937" w:rsidRPr="00592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BD8"/>
    <w:multiLevelType w:val="multilevel"/>
    <w:tmpl w:val="014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22F4B"/>
    <w:multiLevelType w:val="multilevel"/>
    <w:tmpl w:val="C47411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F483D"/>
    <w:multiLevelType w:val="multilevel"/>
    <w:tmpl w:val="1BE69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562AF"/>
    <w:multiLevelType w:val="multilevel"/>
    <w:tmpl w:val="31E21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29056">
    <w:abstractNumId w:val="2"/>
  </w:num>
  <w:num w:numId="2" w16cid:durableId="1758593225">
    <w:abstractNumId w:val="3"/>
  </w:num>
  <w:num w:numId="3" w16cid:durableId="2076009425">
    <w:abstractNumId w:val="1"/>
  </w:num>
  <w:num w:numId="4" w16cid:durableId="22087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E7"/>
    <w:rsid w:val="000A7F09"/>
    <w:rsid w:val="004D59E2"/>
    <w:rsid w:val="005921E7"/>
    <w:rsid w:val="00680E7D"/>
    <w:rsid w:val="009C4937"/>
    <w:rsid w:val="00B55798"/>
    <w:rsid w:val="00D37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1253"/>
  <w15:chartTrackingRefBased/>
  <w15:docId w15:val="{5E25EC75-047C-49A6-B4E1-A7589CD8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2350">
      <w:bodyDiv w:val="1"/>
      <w:marLeft w:val="0"/>
      <w:marRight w:val="0"/>
      <w:marTop w:val="0"/>
      <w:marBottom w:val="0"/>
      <w:divBdr>
        <w:top w:val="none" w:sz="0" w:space="0" w:color="auto"/>
        <w:left w:val="none" w:sz="0" w:space="0" w:color="auto"/>
        <w:bottom w:val="none" w:sz="0" w:space="0" w:color="auto"/>
        <w:right w:val="none" w:sz="0" w:space="0" w:color="auto"/>
      </w:divBdr>
      <w:divsChild>
        <w:div w:id="127742630">
          <w:marLeft w:val="0"/>
          <w:marRight w:val="0"/>
          <w:marTop w:val="100"/>
          <w:marBottom w:val="100"/>
          <w:divBdr>
            <w:top w:val="single" w:sz="2" w:space="0" w:color="auto"/>
            <w:left w:val="single" w:sz="2" w:space="0" w:color="auto"/>
            <w:bottom w:val="single" w:sz="2" w:space="0" w:color="auto"/>
            <w:right w:val="single" w:sz="2" w:space="0" w:color="auto"/>
          </w:divBdr>
          <w:divsChild>
            <w:div w:id="1277907790">
              <w:marLeft w:val="0"/>
              <w:marRight w:val="0"/>
              <w:marTop w:val="0"/>
              <w:marBottom w:val="0"/>
              <w:divBdr>
                <w:top w:val="single" w:sz="2" w:space="0" w:color="auto"/>
                <w:left w:val="single" w:sz="2" w:space="0" w:color="auto"/>
                <w:bottom w:val="single" w:sz="2" w:space="0" w:color="auto"/>
                <w:right w:val="single" w:sz="2" w:space="0" w:color="auto"/>
              </w:divBdr>
              <w:divsChild>
                <w:div w:id="1501000187">
                  <w:marLeft w:val="0"/>
                  <w:marRight w:val="0"/>
                  <w:marTop w:val="0"/>
                  <w:marBottom w:val="0"/>
                  <w:divBdr>
                    <w:top w:val="single" w:sz="2" w:space="0" w:color="auto"/>
                    <w:left w:val="single" w:sz="2" w:space="0" w:color="auto"/>
                    <w:bottom w:val="single" w:sz="2" w:space="0" w:color="auto"/>
                    <w:right w:val="single" w:sz="2" w:space="0" w:color="auto"/>
                  </w:divBdr>
                  <w:divsChild>
                    <w:div w:id="361512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6769167">
          <w:marLeft w:val="0"/>
          <w:marRight w:val="0"/>
          <w:marTop w:val="0"/>
          <w:marBottom w:val="0"/>
          <w:divBdr>
            <w:top w:val="single" w:sz="2" w:space="0" w:color="auto"/>
            <w:left w:val="single" w:sz="2" w:space="0" w:color="auto"/>
            <w:bottom w:val="single" w:sz="2" w:space="0" w:color="auto"/>
            <w:right w:val="single" w:sz="2" w:space="0" w:color="auto"/>
          </w:divBdr>
          <w:divsChild>
            <w:div w:id="1796606881">
              <w:marLeft w:val="0"/>
              <w:marRight w:val="0"/>
              <w:marTop w:val="0"/>
              <w:marBottom w:val="0"/>
              <w:divBdr>
                <w:top w:val="single" w:sz="2" w:space="0" w:color="auto"/>
                <w:left w:val="single" w:sz="2" w:space="0" w:color="auto"/>
                <w:bottom w:val="single" w:sz="2" w:space="0" w:color="auto"/>
                <w:right w:val="single" w:sz="2" w:space="0" w:color="auto"/>
              </w:divBdr>
              <w:divsChild>
                <w:div w:id="1446385351">
                  <w:marLeft w:val="0"/>
                  <w:marRight w:val="0"/>
                  <w:marTop w:val="0"/>
                  <w:marBottom w:val="0"/>
                  <w:divBdr>
                    <w:top w:val="single" w:sz="2" w:space="0" w:color="auto"/>
                    <w:left w:val="single" w:sz="2" w:space="0" w:color="auto"/>
                    <w:bottom w:val="single" w:sz="2" w:space="0" w:color="auto"/>
                    <w:right w:val="single" w:sz="2" w:space="0" w:color="auto"/>
                  </w:divBdr>
                  <w:divsChild>
                    <w:div w:id="830174926">
                      <w:marLeft w:val="0"/>
                      <w:marRight w:val="0"/>
                      <w:marTop w:val="0"/>
                      <w:marBottom w:val="0"/>
                      <w:divBdr>
                        <w:top w:val="single" w:sz="2" w:space="0" w:color="auto"/>
                        <w:left w:val="single" w:sz="2" w:space="0" w:color="auto"/>
                        <w:bottom w:val="single" w:sz="2" w:space="0" w:color="auto"/>
                        <w:right w:val="single" w:sz="2" w:space="0" w:color="auto"/>
                      </w:divBdr>
                      <w:divsChild>
                        <w:div w:id="581064071">
                          <w:marLeft w:val="0"/>
                          <w:marRight w:val="0"/>
                          <w:marTop w:val="0"/>
                          <w:marBottom w:val="0"/>
                          <w:divBdr>
                            <w:top w:val="single" w:sz="2" w:space="0" w:color="auto"/>
                            <w:left w:val="single" w:sz="2" w:space="0" w:color="auto"/>
                            <w:bottom w:val="single" w:sz="2" w:space="0" w:color="auto"/>
                            <w:right w:val="single" w:sz="2" w:space="0" w:color="auto"/>
                          </w:divBdr>
                        </w:div>
                      </w:divsChild>
                    </w:div>
                    <w:div w:id="1828551216">
                      <w:marLeft w:val="0"/>
                      <w:marRight w:val="0"/>
                      <w:marTop w:val="0"/>
                      <w:marBottom w:val="0"/>
                      <w:divBdr>
                        <w:top w:val="single" w:sz="2" w:space="0" w:color="auto"/>
                        <w:left w:val="single" w:sz="2" w:space="0" w:color="auto"/>
                        <w:bottom w:val="single" w:sz="2" w:space="0" w:color="auto"/>
                        <w:right w:val="single" w:sz="2" w:space="0" w:color="auto"/>
                      </w:divBdr>
                    </w:div>
                    <w:div w:id="567152423">
                      <w:marLeft w:val="0"/>
                      <w:marRight w:val="0"/>
                      <w:marTop w:val="0"/>
                      <w:marBottom w:val="0"/>
                      <w:divBdr>
                        <w:top w:val="single" w:sz="2" w:space="0" w:color="auto"/>
                        <w:left w:val="single" w:sz="2" w:space="0" w:color="auto"/>
                        <w:bottom w:val="single" w:sz="2" w:space="0" w:color="auto"/>
                        <w:right w:val="single" w:sz="2" w:space="0" w:color="auto"/>
                      </w:divBdr>
                    </w:div>
                    <w:div w:id="1490560154">
                      <w:marLeft w:val="0"/>
                      <w:marRight w:val="0"/>
                      <w:marTop w:val="0"/>
                      <w:marBottom w:val="0"/>
                      <w:divBdr>
                        <w:top w:val="single" w:sz="2" w:space="0" w:color="auto"/>
                        <w:left w:val="single" w:sz="2" w:space="0" w:color="auto"/>
                        <w:bottom w:val="single" w:sz="2" w:space="0" w:color="auto"/>
                        <w:right w:val="single" w:sz="2" w:space="0" w:color="auto"/>
                      </w:divBdr>
                    </w:div>
                    <w:div w:id="96157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1218367">
      <w:bodyDiv w:val="1"/>
      <w:marLeft w:val="0"/>
      <w:marRight w:val="0"/>
      <w:marTop w:val="0"/>
      <w:marBottom w:val="0"/>
      <w:divBdr>
        <w:top w:val="none" w:sz="0" w:space="0" w:color="auto"/>
        <w:left w:val="none" w:sz="0" w:space="0" w:color="auto"/>
        <w:bottom w:val="none" w:sz="0" w:space="0" w:color="auto"/>
        <w:right w:val="none" w:sz="0" w:space="0" w:color="auto"/>
      </w:divBdr>
    </w:div>
    <w:div w:id="496314113">
      <w:bodyDiv w:val="1"/>
      <w:marLeft w:val="0"/>
      <w:marRight w:val="0"/>
      <w:marTop w:val="0"/>
      <w:marBottom w:val="0"/>
      <w:divBdr>
        <w:top w:val="none" w:sz="0" w:space="0" w:color="auto"/>
        <w:left w:val="none" w:sz="0" w:space="0" w:color="auto"/>
        <w:bottom w:val="none" w:sz="0" w:space="0" w:color="auto"/>
        <w:right w:val="none" w:sz="0" w:space="0" w:color="auto"/>
      </w:divBdr>
    </w:div>
    <w:div w:id="1159728811">
      <w:bodyDiv w:val="1"/>
      <w:marLeft w:val="0"/>
      <w:marRight w:val="0"/>
      <w:marTop w:val="0"/>
      <w:marBottom w:val="0"/>
      <w:divBdr>
        <w:top w:val="none" w:sz="0" w:space="0" w:color="auto"/>
        <w:left w:val="none" w:sz="0" w:space="0" w:color="auto"/>
        <w:bottom w:val="none" w:sz="0" w:space="0" w:color="auto"/>
        <w:right w:val="none" w:sz="0" w:space="0" w:color="auto"/>
      </w:divBdr>
    </w:div>
    <w:div w:id="1646154175">
      <w:bodyDiv w:val="1"/>
      <w:marLeft w:val="0"/>
      <w:marRight w:val="0"/>
      <w:marTop w:val="0"/>
      <w:marBottom w:val="0"/>
      <w:divBdr>
        <w:top w:val="none" w:sz="0" w:space="0" w:color="auto"/>
        <w:left w:val="none" w:sz="0" w:space="0" w:color="auto"/>
        <w:bottom w:val="none" w:sz="0" w:space="0" w:color="auto"/>
        <w:right w:val="none" w:sz="0" w:space="0" w:color="auto"/>
      </w:divBdr>
    </w:div>
    <w:div w:id="1708414000">
      <w:bodyDiv w:val="1"/>
      <w:marLeft w:val="0"/>
      <w:marRight w:val="0"/>
      <w:marTop w:val="0"/>
      <w:marBottom w:val="0"/>
      <w:divBdr>
        <w:top w:val="none" w:sz="0" w:space="0" w:color="auto"/>
        <w:left w:val="none" w:sz="0" w:space="0" w:color="auto"/>
        <w:bottom w:val="none" w:sz="0" w:space="0" w:color="auto"/>
        <w:right w:val="none" w:sz="0" w:space="0" w:color="auto"/>
      </w:divBdr>
      <w:divsChild>
        <w:div w:id="736438911">
          <w:marLeft w:val="0"/>
          <w:marRight w:val="0"/>
          <w:marTop w:val="100"/>
          <w:marBottom w:val="100"/>
          <w:divBdr>
            <w:top w:val="single" w:sz="2" w:space="0" w:color="auto"/>
            <w:left w:val="single" w:sz="2" w:space="0" w:color="auto"/>
            <w:bottom w:val="single" w:sz="2" w:space="0" w:color="auto"/>
            <w:right w:val="single" w:sz="2" w:space="0" w:color="auto"/>
          </w:divBdr>
          <w:divsChild>
            <w:div w:id="1583103755">
              <w:marLeft w:val="0"/>
              <w:marRight w:val="0"/>
              <w:marTop w:val="0"/>
              <w:marBottom w:val="0"/>
              <w:divBdr>
                <w:top w:val="single" w:sz="2" w:space="0" w:color="auto"/>
                <w:left w:val="single" w:sz="2" w:space="0" w:color="auto"/>
                <w:bottom w:val="single" w:sz="2" w:space="0" w:color="auto"/>
                <w:right w:val="single" w:sz="2" w:space="0" w:color="auto"/>
              </w:divBdr>
              <w:divsChild>
                <w:div w:id="1065647415">
                  <w:marLeft w:val="0"/>
                  <w:marRight w:val="0"/>
                  <w:marTop w:val="0"/>
                  <w:marBottom w:val="0"/>
                  <w:divBdr>
                    <w:top w:val="single" w:sz="2" w:space="0" w:color="auto"/>
                    <w:left w:val="single" w:sz="2" w:space="0" w:color="auto"/>
                    <w:bottom w:val="single" w:sz="2" w:space="0" w:color="auto"/>
                    <w:right w:val="single" w:sz="2" w:space="0" w:color="auto"/>
                  </w:divBdr>
                  <w:divsChild>
                    <w:div w:id="1346782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2034729">
          <w:marLeft w:val="0"/>
          <w:marRight w:val="0"/>
          <w:marTop w:val="0"/>
          <w:marBottom w:val="0"/>
          <w:divBdr>
            <w:top w:val="single" w:sz="2" w:space="0" w:color="auto"/>
            <w:left w:val="single" w:sz="2" w:space="0" w:color="auto"/>
            <w:bottom w:val="single" w:sz="2" w:space="0" w:color="auto"/>
            <w:right w:val="single" w:sz="2" w:space="0" w:color="auto"/>
          </w:divBdr>
          <w:divsChild>
            <w:div w:id="1494103833">
              <w:marLeft w:val="0"/>
              <w:marRight w:val="0"/>
              <w:marTop w:val="0"/>
              <w:marBottom w:val="0"/>
              <w:divBdr>
                <w:top w:val="single" w:sz="2" w:space="0" w:color="auto"/>
                <w:left w:val="single" w:sz="2" w:space="0" w:color="auto"/>
                <w:bottom w:val="single" w:sz="2" w:space="0" w:color="auto"/>
                <w:right w:val="single" w:sz="2" w:space="0" w:color="auto"/>
              </w:divBdr>
              <w:divsChild>
                <w:div w:id="1960449788">
                  <w:marLeft w:val="0"/>
                  <w:marRight w:val="0"/>
                  <w:marTop w:val="0"/>
                  <w:marBottom w:val="0"/>
                  <w:divBdr>
                    <w:top w:val="single" w:sz="2" w:space="0" w:color="auto"/>
                    <w:left w:val="single" w:sz="2" w:space="0" w:color="auto"/>
                    <w:bottom w:val="single" w:sz="2" w:space="0" w:color="auto"/>
                    <w:right w:val="single" w:sz="2" w:space="0" w:color="auto"/>
                  </w:divBdr>
                  <w:divsChild>
                    <w:div w:id="92551534">
                      <w:marLeft w:val="0"/>
                      <w:marRight w:val="0"/>
                      <w:marTop w:val="0"/>
                      <w:marBottom w:val="0"/>
                      <w:divBdr>
                        <w:top w:val="single" w:sz="2" w:space="0" w:color="auto"/>
                        <w:left w:val="single" w:sz="2" w:space="0" w:color="auto"/>
                        <w:bottom w:val="single" w:sz="2" w:space="0" w:color="auto"/>
                        <w:right w:val="single" w:sz="2" w:space="0" w:color="auto"/>
                      </w:divBdr>
                      <w:divsChild>
                        <w:div w:id="1895266990">
                          <w:marLeft w:val="0"/>
                          <w:marRight w:val="0"/>
                          <w:marTop w:val="0"/>
                          <w:marBottom w:val="0"/>
                          <w:divBdr>
                            <w:top w:val="single" w:sz="2" w:space="0" w:color="auto"/>
                            <w:left w:val="single" w:sz="2" w:space="0" w:color="auto"/>
                            <w:bottom w:val="single" w:sz="2" w:space="0" w:color="auto"/>
                            <w:right w:val="single" w:sz="2" w:space="0" w:color="auto"/>
                          </w:divBdr>
                        </w:div>
                      </w:divsChild>
                    </w:div>
                    <w:div w:id="1214344605">
                      <w:marLeft w:val="0"/>
                      <w:marRight w:val="0"/>
                      <w:marTop w:val="0"/>
                      <w:marBottom w:val="0"/>
                      <w:divBdr>
                        <w:top w:val="single" w:sz="2" w:space="0" w:color="auto"/>
                        <w:left w:val="single" w:sz="2" w:space="0" w:color="auto"/>
                        <w:bottom w:val="single" w:sz="2" w:space="0" w:color="auto"/>
                        <w:right w:val="single" w:sz="2" w:space="0" w:color="auto"/>
                      </w:divBdr>
                    </w:div>
                    <w:div w:id="1257858987">
                      <w:marLeft w:val="0"/>
                      <w:marRight w:val="0"/>
                      <w:marTop w:val="0"/>
                      <w:marBottom w:val="0"/>
                      <w:divBdr>
                        <w:top w:val="single" w:sz="2" w:space="0" w:color="auto"/>
                        <w:left w:val="single" w:sz="2" w:space="0" w:color="auto"/>
                        <w:bottom w:val="single" w:sz="2" w:space="0" w:color="auto"/>
                        <w:right w:val="single" w:sz="2" w:space="0" w:color="auto"/>
                      </w:divBdr>
                    </w:div>
                    <w:div w:id="1083070896">
                      <w:marLeft w:val="0"/>
                      <w:marRight w:val="0"/>
                      <w:marTop w:val="0"/>
                      <w:marBottom w:val="0"/>
                      <w:divBdr>
                        <w:top w:val="single" w:sz="2" w:space="0" w:color="auto"/>
                        <w:left w:val="single" w:sz="2" w:space="0" w:color="auto"/>
                        <w:bottom w:val="single" w:sz="2" w:space="0" w:color="auto"/>
                        <w:right w:val="single" w:sz="2" w:space="0" w:color="auto"/>
                      </w:divBdr>
                    </w:div>
                    <w:div w:id="159208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4086105">
      <w:bodyDiv w:val="1"/>
      <w:marLeft w:val="0"/>
      <w:marRight w:val="0"/>
      <w:marTop w:val="0"/>
      <w:marBottom w:val="0"/>
      <w:divBdr>
        <w:top w:val="none" w:sz="0" w:space="0" w:color="auto"/>
        <w:left w:val="none" w:sz="0" w:space="0" w:color="auto"/>
        <w:bottom w:val="none" w:sz="0" w:space="0" w:color="auto"/>
        <w:right w:val="none" w:sz="0" w:space="0" w:color="auto"/>
      </w:divBdr>
    </w:div>
    <w:div w:id="1761217789">
      <w:bodyDiv w:val="1"/>
      <w:marLeft w:val="0"/>
      <w:marRight w:val="0"/>
      <w:marTop w:val="0"/>
      <w:marBottom w:val="0"/>
      <w:divBdr>
        <w:top w:val="none" w:sz="0" w:space="0" w:color="auto"/>
        <w:left w:val="none" w:sz="0" w:space="0" w:color="auto"/>
        <w:bottom w:val="none" w:sz="0" w:space="0" w:color="auto"/>
        <w:right w:val="none" w:sz="0" w:space="0" w:color="auto"/>
      </w:divBdr>
      <w:divsChild>
        <w:div w:id="1164510784">
          <w:marLeft w:val="0"/>
          <w:marRight w:val="0"/>
          <w:marTop w:val="100"/>
          <w:marBottom w:val="100"/>
          <w:divBdr>
            <w:top w:val="single" w:sz="2" w:space="0" w:color="auto"/>
            <w:left w:val="single" w:sz="2" w:space="0" w:color="auto"/>
            <w:bottom w:val="single" w:sz="2" w:space="0" w:color="auto"/>
            <w:right w:val="single" w:sz="2" w:space="0" w:color="auto"/>
          </w:divBdr>
          <w:divsChild>
            <w:div w:id="130901268">
              <w:marLeft w:val="0"/>
              <w:marRight w:val="0"/>
              <w:marTop w:val="0"/>
              <w:marBottom w:val="0"/>
              <w:divBdr>
                <w:top w:val="single" w:sz="2" w:space="0" w:color="auto"/>
                <w:left w:val="single" w:sz="2" w:space="0" w:color="auto"/>
                <w:bottom w:val="single" w:sz="2" w:space="0" w:color="auto"/>
                <w:right w:val="single" w:sz="2" w:space="0" w:color="auto"/>
              </w:divBdr>
              <w:divsChild>
                <w:div w:id="784083567">
                  <w:marLeft w:val="0"/>
                  <w:marRight w:val="0"/>
                  <w:marTop w:val="0"/>
                  <w:marBottom w:val="0"/>
                  <w:divBdr>
                    <w:top w:val="single" w:sz="2" w:space="0" w:color="auto"/>
                    <w:left w:val="single" w:sz="2" w:space="0" w:color="auto"/>
                    <w:bottom w:val="single" w:sz="2" w:space="0" w:color="auto"/>
                    <w:right w:val="single" w:sz="2" w:space="0" w:color="auto"/>
                  </w:divBdr>
                  <w:divsChild>
                    <w:div w:id="42214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793013">
          <w:marLeft w:val="0"/>
          <w:marRight w:val="0"/>
          <w:marTop w:val="0"/>
          <w:marBottom w:val="0"/>
          <w:divBdr>
            <w:top w:val="single" w:sz="2" w:space="0" w:color="auto"/>
            <w:left w:val="single" w:sz="2" w:space="0" w:color="auto"/>
            <w:bottom w:val="single" w:sz="2" w:space="0" w:color="auto"/>
            <w:right w:val="single" w:sz="2" w:space="0" w:color="auto"/>
          </w:divBdr>
          <w:divsChild>
            <w:div w:id="1310287833">
              <w:marLeft w:val="0"/>
              <w:marRight w:val="0"/>
              <w:marTop w:val="0"/>
              <w:marBottom w:val="0"/>
              <w:divBdr>
                <w:top w:val="single" w:sz="2" w:space="0" w:color="auto"/>
                <w:left w:val="single" w:sz="2" w:space="0" w:color="auto"/>
                <w:bottom w:val="single" w:sz="2" w:space="0" w:color="auto"/>
                <w:right w:val="single" w:sz="2" w:space="0" w:color="auto"/>
              </w:divBdr>
              <w:divsChild>
                <w:div w:id="332417805">
                  <w:marLeft w:val="0"/>
                  <w:marRight w:val="0"/>
                  <w:marTop w:val="0"/>
                  <w:marBottom w:val="0"/>
                  <w:divBdr>
                    <w:top w:val="single" w:sz="2" w:space="0" w:color="auto"/>
                    <w:left w:val="single" w:sz="2" w:space="0" w:color="auto"/>
                    <w:bottom w:val="single" w:sz="2" w:space="0" w:color="auto"/>
                    <w:right w:val="single" w:sz="2" w:space="0" w:color="auto"/>
                  </w:divBdr>
                  <w:divsChild>
                    <w:div w:id="1225293001">
                      <w:marLeft w:val="0"/>
                      <w:marRight w:val="0"/>
                      <w:marTop w:val="0"/>
                      <w:marBottom w:val="0"/>
                      <w:divBdr>
                        <w:top w:val="single" w:sz="2" w:space="0" w:color="auto"/>
                        <w:left w:val="single" w:sz="2" w:space="0" w:color="auto"/>
                        <w:bottom w:val="single" w:sz="2" w:space="0" w:color="auto"/>
                        <w:right w:val="single" w:sz="2" w:space="0" w:color="auto"/>
                      </w:divBdr>
                      <w:divsChild>
                        <w:div w:id="1110856785">
                          <w:marLeft w:val="0"/>
                          <w:marRight w:val="0"/>
                          <w:marTop w:val="0"/>
                          <w:marBottom w:val="0"/>
                          <w:divBdr>
                            <w:top w:val="single" w:sz="2" w:space="0" w:color="auto"/>
                            <w:left w:val="single" w:sz="2" w:space="0" w:color="auto"/>
                            <w:bottom w:val="single" w:sz="2" w:space="0" w:color="auto"/>
                            <w:right w:val="single" w:sz="2" w:space="0" w:color="auto"/>
                          </w:divBdr>
                        </w:div>
                      </w:divsChild>
                    </w:div>
                    <w:div w:id="1343363635">
                      <w:marLeft w:val="0"/>
                      <w:marRight w:val="0"/>
                      <w:marTop w:val="0"/>
                      <w:marBottom w:val="0"/>
                      <w:divBdr>
                        <w:top w:val="single" w:sz="2" w:space="0" w:color="auto"/>
                        <w:left w:val="single" w:sz="2" w:space="0" w:color="auto"/>
                        <w:bottom w:val="single" w:sz="2" w:space="0" w:color="auto"/>
                        <w:right w:val="single" w:sz="2" w:space="0" w:color="auto"/>
                      </w:divBdr>
                    </w:div>
                    <w:div w:id="727722573">
                      <w:marLeft w:val="0"/>
                      <w:marRight w:val="0"/>
                      <w:marTop w:val="0"/>
                      <w:marBottom w:val="0"/>
                      <w:divBdr>
                        <w:top w:val="single" w:sz="2" w:space="0" w:color="auto"/>
                        <w:left w:val="single" w:sz="2" w:space="0" w:color="auto"/>
                        <w:bottom w:val="single" w:sz="2" w:space="0" w:color="auto"/>
                        <w:right w:val="single" w:sz="2" w:space="0" w:color="auto"/>
                      </w:divBdr>
                    </w:div>
                    <w:div w:id="1417364229">
                      <w:marLeft w:val="0"/>
                      <w:marRight w:val="0"/>
                      <w:marTop w:val="0"/>
                      <w:marBottom w:val="0"/>
                      <w:divBdr>
                        <w:top w:val="single" w:sz="2" w:space="0" w:color="auto"/>
                        <w:left w:val="single" w:sz="2" w:space="0" w:color="auto"/>
                        <w:bottom w:val="single" w:sz="2" w:space="0" w:color="auto"/>
                        <w:right w:val="single" w:sz="2" w:space="0" w:color="auto"/>
                      </w:divBdr>
                    </w:div>
                    <w:div w:id="766003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0945603">
      <w:bodyDiv w:val="1"/>
      <w:marLeft w:val="0"/>
      <w:marRight w:val="0"/>
      <w:marTop w:val="0"/>
      <w:marBottom w:val="0"/>
      <w:divBdr>
        <w:top w:val="none" w:sz="0" w:space="0" w:color="auto"/>
        <w:left w:val="none" w:sz="0" w:space="0" w:color="auto"/>
        <w:bottom w:val="none" w:sz="0" w:space="0" w:color="auto"/>
        <w:right w:val="none" w:sz="0" w:space="0" w:color="auto"/>
      </w:divBdr>
    </w:div>
    <w:div w:id="1870144963">
      <w:bodyDiv w:val="1"/>
      <w:marLeft w:val="0"/>
      <w:marRight w:val="0"/>
      <w:marTop w:val="0"/>
      <w:marBottom w:val="0"/>
      <w:divBdr>
        <w:top w:val="none" w:sz="0" w:space="0" w:color="auto"/>
        <w:left w:val="none" w:sz="0" w:space="0" w:color="auto"/>
        <w:bottom w:val="none" w:sz="0" w:space="0" w:color="auto"/>
        <w:right w:val="none" w:sz="0" w:space="0" w:color="auto"/>
      </w:divBdr>
      <w:divsChild>
        <w:div w:id="497039243">
          <w:marLeft w:val="0"/>
          <w:marRight w:val="0"/>
          <w:marTop w:val="100"/>
          <w:marBottom w:val="100"/>
          <w:divBdr>
            <w:top w:val="single" w:sz="2" w:space="0" w:color="auto"/>
            <w:left w:val="single" w:sz="2" w:space="0" w:color="auto"/>
            <w:bottom w:val="single" w:sz="2" w:space="0" w:color="auto"/>
            <w:right w:val="single" w:sz="2" w:space="0" w:color="auto"/>
          </w:divBdr>
          <w:divsChild>
            <w:div w:id="2091391769">
              <w:marLeft w:val="0"/>
              <w:marRight w:val="0"/>
              <w:marTop w:val="0"/>
              <w:marBottom w:val="0"/>
              <w:divBdr>
                <w:top w:val="single" w:sz="2" w:space="0" w:color="auto"/>
                <w:left w:val="single" w:sz="2" w:space="0" w:color="auto"/>
                <w:bottom w:val="single" w:sz="2" w:space="0" w:color="auto"/>
                <w:right w:val="single" w:sz="2" w:space="0" w:color="auto"/>
              </w:divBdr>
              <w:divsChild>
                <w:div w:id="1358968969">
                  <w:marLeft w:val="0"/>
                  <w:marRight w:val="0"/>
                  <w:marTop w:val="0"/>
                  <w:marBottom w:val="0"/>
                  <w:divBdr>
                    <w:top w:val="single" w:sz="2" w:space="0" w:color="auto"/>
                    <w:left w:val="single" w:sz="2" w:space="0" w:color="auto"/>
                    <w:bottom w:val="single" w:sz="2" w:space="0" w:color="auto"/>
                    <w:right w:val="single" w:sz="2" w:space="0" w:color="auto"/>
                  </w:divBdr>
                  <w:divsChild>
                    <w:div w:id="190194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6546174">
          <w:marLeft w:val="0"/>
          <w:marRight w:val="0"/>
          <w:marTop w:val="0"/>
          <w:marBottom w:val="0"/>
          <w:divBdr>
            <w:top w:val="single" w:sz="2" w:space="0" w:color="auto"/>
            <w:left w:val="single" w:sz="2" w:space="0" w:color="auto"/>
            <w:bottom w:val="single" w:sz="2" w:space="0" w:color="auto"/>
            <w:right w:val="single" w:sz="2" w:space="0" w:color="auto"/>
          </w:divBdr>
          <w:divsChild>
            <w:div w:id="216555794">
              <w:marLeft w:val="0"/>
              <w:marRight w:val="0"/>
              <w:marTop w:val="0"/>
              <w:marBottom w:val="0"/>
              <w:divBdr>
                <w:top w:val="single" w:sz="2" w:space="0" w:color="auto"/>
                <w:left w:val="single" w:sz="2" w:space="0" w:color="auto"/>
                <w:bottom w:val="single" w:sz="2" w:space="0" w:color="auto"/>
                <w:right w:val="single" w:sz="2" w:space="0" w:color="auto"/>
              </w:divBdr>
              <w:divsChild>
                <w:div w:id="1368867451">
                  <w:marLeft w:val="0"/>
                  <w:marRight w:val="0"/>
                  <w:marTop w:val="0"/>
                  <w:marBottom w:val="0"/>
                  <w:divBdr>
                    <w:top w:val="single" w:sz="2" w:space="0" w:color="auto"/>
                    <w:left w:val="single" w:sz="2" w:space="0" w:color="auto"/>
                    <w:bottom w:val="single" w:sz="2" w:space="0" w:color="auto"/>
                    <w:right w:val="single" w:sz="2" w:space="0" w:color="auto"/>
                  </w:divBdr>
                  <w:divsChild>
                    <w:div w:id="147212330">
                      <w:marLeft w:val="0"/>
                      <w:marRight w:val="0"/>
                      <w:marTop w:val="0"/>
                      <w:marBottom w:val="0"/>
                      <w:divBdr>
                        <w:top w:val="single" w:sz="2" w:space="0" w:color="auto"/>
                        <w:left w:val="single" w:sz="2" w:space="0" w:color="auto"/>
                        <w:bottom w:val="single" w:sz="2" w:space="0" w:color="auto"/>
                        <w:right w:val="single" w:sz="2" w:space="0" w:color="auto"/>
                      </w:divBdr>
                      <w:divsChild>
                        <w:div w:id="1950814299">
                          <w:marLeft w:val="0"/>
                          <w:marRight w:val="0"/>
                          <w:marTop w:val="0"/>
                          <w:marBottom w:val="0"/>
                          <w:divBdr>
                            <w:top w:val="single" w:sz="2" w:space="0" w:color="auto"/>
                            <w:left w:val="single" w:sz="2" w:space="0" w:color="auto"/>
                            <w:bottom w:val="single" w:sz="2" w:space="0" w:color="auto"/>
                            <w:right w:val="single" w:sz="2" w:space="0" w:color="auto"/>
                          </w:divBdr>
                        </w:div>
                      </w:divsChild>
                    </w:div>
                    <w:div w:id="40179134">
                      <w:marLeft w:val="0"/>
                      <w:marRight w:val="0"/>
                      <w:marTop w:val="0"/>
                      <w:marBottom w:val="0"/>
                      <w:divBdr>
                        <w:top w:val="single" w:sz="2" w:space="0" w:color="auto"/>
                        <w:left w:val="single" w:sz="2" w:space="0" w:color="auto"/>
                        <w:bottom w:val="single" w:sz="2" w:space="0" w:color="auto"/>
                        <w:right w:val="single" w:sz="2" w:space="0" w:color="auto"/>
                      </w:divBdr>
                    </w:div>
                    <w:div w:id="760956108">
                      <w:marLeft w:val="0"/>
                      <w:marRight w:val="0"/>
                      <w:marTop w:val="0"/>
                      <w:marBottom w:val="0"/>
                      <w:divBdr>
                        <w:top w:val="single" w:sz="2" w:space="0" w:color="auto"/>
                        <w:left w:val="single" w:sz="2" w:space="0" w:color="auto"/>
                        <w:bottom w:val="single" w:sz="2" w:space="0" w:color="auto"/>
                        <w:right w:val="single" w:sz="2" w:space="0" w:color="auto"/>
                      </w:divBdr>
                    </w:div>
                    <w:div w:id="1767727073">
                      <w:marLeft w:val="0"/>
                      <w:marRight w:val="0"/>
                      <w:marTop w:val="0"/>
                      <w:marBottom w:val="0"/>
                      <w:divBdr>
                        <w:top w:val="single" w:sz="2" w:space="0" w:color="auto"/>
                        <w:left w:val="single" w:sz="2" w:space="0" w:color="auto"/>
                        <w:bottom w:val="single" w:sz="2" w:space="0" w:color="auto"/>
                        <w:right w:val="single" w:sz="2" w:space="0" w:color="auto"/>
                      </w:divBdr>
                    </w:div>
                    <w:div w:id="1913003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795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2</cp:revision>
  <dcterms:created xsi:type="dcterms:W3CDTF">2024-11-10T05:27:00Z</dcterms:created>
  <dcterms:modified xsi:type="dcterms:W3CDTF">2024-11-10T12:34:00Z</dcterms:modified>
</cp:coreProperties>
</file>