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逆向分析实验2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instrText xml:space="preserve">TOC \o "1-3" \h \u </w:instrTex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_Toc28113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szCs w:val="28"/>
          <w:lang w:val="en-US" w:eastAsia="zh-CN"/>
        </w:rPr>
        <w:t>实验内容</w:t>
      </w:r>
      <w:r>
        <w:tab/>
      </w:r>
      <w:r>
        <w:fldChar w:fldCharType="begin"/>
      </w:r>
      <w:r>
        <w:instrText xml:space="preserve"> PAGEREF _Toc28113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_Toc20435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szCs w:val="28"/>
          <w:lang w:val="en-US" w:eastAsia="zh-CN"/>
        </w:rPr>
        <w:t>实验准备</w:t>
      </w:r>
      <w:r>
        <w:tab/>
      </w:r>
      <w:r>
        <w:fldChar w:fldCharType="begin"/>
      </w:r>
      <w:r>
        <w:instrText xml:space="preserve"> PAGEREF _Toc20435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_Toc31553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 w:eastAsia="zh-CN"/>
        </w:rPr>
        <w:t xml:space="preserve">3. </w:t>
      </w:r>
      <w:r>
        <w:rPr>
          <w:rFonts w:hint="eastAsia" w:ascii="Times New Roman" w:hAnsi="Times New Roman" w:cs="Times New Roman"/>
          <w:szCs w:val="28"/>
          <w:lang w:val="en-US" w:eastAsia="zh-CN"/>
        </w:rPr>
        <w:t>实验过程</w:t>
      </w:r>
      <w:r>
        <w:tab/>
      </w:r>
      <w:r>
        <w:fldChar w:fldCharType="begin"/>
      </w:r>
      <w:r>
        <w:instrText xml:space="preserve"> PAGEREF _Toc31553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_Toc4295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3.1. </w:t>
      </w:r>
      <w:r>
        <w:rPr>
          <w:rFonts w:hint="eastAsia"/>
          <w:szCs w:val="24"/>
          <w:lang w:val="en-US" w:eastAsia="zh-CN"/>
        </w:rPr>
        <w:t>逆向Android程序</w:t>
      </w:r>
      <w:r>
        <w:tab/>
      </w:r>
      <w:r>
        <w:fldChar w:fldCharType="begin"/>
      </w:r>
      <w:r>
        <w:instrText xml:space="preserve"> PAGEREF _Toc4295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_Toc9269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3.2. </w:t>
      </w:r>
      <w:r>
        <w:rPr>
          <w:rFonts w:hint="eastAsia"/>
          <w:szCs w:val="24"/>
          <w:lang w:val="en-US" w:eastAsia="zh-CN"/>
        </w:rPr>
        <w:t>逆向so程序</w:t>
      </w:r>
      <w:r>
        <w:tab/>
      </w:r>
      <w:r>
        <w:fldChar w:fldCharType="begin"/>
      </w:r>
      <w:r>
        <w:instrText xml:space="preserve"> PAGEREF _Toc9269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_Toc23451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3.3. </w:t>
      </w:r>
      <w:r>
        <w:rPr>
          <w:rFonts w:hint="eastAsia"/>
          <w:szCs w:val="24"/>
          <w:lang w:val="en-US" w:eastAsia="zh-CN"/>
        </w:rPr>
        <w:t>“flag”的分析与跟踪</w:t>
      </w:r>
      <w:r>
        <w:tab/>
      </w:r>
      <w:r>
        <w:fldChar w:fldCharType="begin"/>
      </w:r>
      <w:r>
        <w:instrText xml:space="preserve"> PAGEREF _Toc23451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_Toc22343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Cs w:val="30"/>
          <w:lang w:val="en-US" w:eastAsia="zh-CN"/>
        </w:rPr>
        <w:t xml:space="preserve">4. </w:t>
      </w:r>
      <w:r>
        <w:rPr>
          <w:rFonts w:hint="eastAsia" w:ascii="Times New Roman" w:hAnsi="Times New Roman" w:cs="Times New Roman"/>
          <w:szCs w:val="30"/>
          <w:lang w:val="en-US" w:eastAsia="zh-CN"/>
        </w:rPr>
        <w:t>扩展</w:t>
      </w:r>
      <w:r>
        <w:tab/>
      </w:r>
      <w:r>
        <w:fldChar w:fldCharType="begin"/>
      </w:r>
      <w:r>
        <w:instrText xml:space="preserve"> PAGEREF _Toc22343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44"/>
          <w:lang w:val="en-US" w:eastAsia="zh-CN"/>
        </w:rPr>
        <w:instrText xml:space="preserve"> HYPERLINK \l _Toc23005 </w:instrText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Cs w:val="30"/>
          <w:lang w:val="en-US" w:eastAsia="zh-CN"/>
        </w:rPr>
        <w:t xml:space="preserve">5. </w:t>
      </w:r>
      <w:r>
        <w:rPr>
          <w:rFonts w:hint="eastAsia" w:ascii="Times New Roman" w:hAnsi="Times New Roman" w:cs="Times New Roman"/>
          <w:szCs w:val="30"/>
          <w:lang w:val="en-US" w:eastAsia="zh-CN"/>
        </w:rPr>
        <w:t>实验成绩评定</w:t>
      </w:r>
      <w:r>
        <w:tab/>
      </w:r>
      <w:r>
        <w:fldChar w:fldCharType="begin"/>
      </w:r>
      <w:r>
        <w:instrText xml:space="preserve"> PAGEREF _Toc23005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jc w:val="center"/>
        <w:rPr>
          <w:rFonts w:hint="eastAsia" w:ascii="黑体" w:hAnsi="黑体" w:eastAsia="黑体" w:cs="黑体"/>
          <w:szCs w:val="4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szCs w:val="44"/>
          <w:lang w:val="en-US" w:eastAsia="zh-CN"/>
        </w:rPr>
        <w:fldChar w:fldCharType="end"/>
      </w:r>
    </w:p>
    <w:p>
      <w:pPr>
        <w:jc w:val="center"/>
        <w:rPr>
          <w:rFonts w:hint="eastAsia" w:ascii="黑体" w:hAnsi="黑体" w:eastAsia="黑体" w:cs="黑体"/>
          <w:szCs w:val="44"/>
          <w:lang w:val="en-US" w:eastAsia="zh-CN"/>
        </w:rPr>
      </w:pP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0" w:name="_Toc28113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实验内容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结合Android程序实例“AndroidCrackme.apk”，完成以下工作：</w:t>
      </w:r>
    </w:p>
    <w:p>
      <w:pPr>
        <w:numPr>
          <w:ilvl w:val="0"/>
          <w:numId w:val="4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分析Android程序执行的过程，及核心代码的地址和范围；</w:t>
      </w:r>
    </w:p>
    <w:p>
      <w:pPr>
        <w:numPr>
          <w:ilvl w:val="0"/>
          <w:numId w:val="4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程序中关键信息混淆的方法，并还原相关内容；</w:t>
      </w:r>
    </w:p>
    <w:p>
      <w:pPr>
        <w:numPr>
          <w:ilvl w:val="0"/>
          <w:numId w:val="4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程序中反调试方法；</w:t>
      </w:r>
    </w:p>
    <w:p>
      <w:pPr>
        <w:numPr>
          <w:ilvl w:val="0"/>
          <w:numId w:val="4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还原程序中被加密的代码，结合还原后的代码重新打包生成程序，并确保程序能够正常运行；</w:t>
      </w:r>
    </w:p>
    <w:p>
      <w:pPr>
        <w:numPr>
          <w:ilvl w:val="0"/>
          <w:numId w:val="4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在上述工作基础上，获取实例代码中的“flag”，并进行验证。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1" w:name="_Toc20435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实验准备</w:t>
      </w:r>
      <w:bookmarkEnd w:id="1"/>
    </w:p>
    <w:p>
      <w:pPr>
        <w:numPr>
          <w:ilvl w:val="0"/>
          <w:numId w:val="5"/>
        </w:num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Android手机；</w:t>
      </w:r>
    </w:p>
    <w:p>
      <w:pPr>
        <w:numPr>
          <w:ilvl w:val="0"/>
          <w:numId w:val="5"/>
        </w:num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AndroidKiller软件；</w:t>
      </w:r>
    </w:p>
    <w:p>
      <w:pPr>
        <w:numPr>
          <w:ilvl w:val="0"/>
          <w:numId w:val="5"/>
        </w:num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IDA Pro 7.0软件。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2" w:name="_Toc31553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实验过程</w:t>
      </w:r>
      <w:bookmarkEnd w:id="2"/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  <w:sz w:val="24"/>
          <w:szCs w:val="24"/>
          <w:lang w:val="en-US" w:eastAsia="zh-CN"/>
        </w:rPr>
      </w:pPr>
      <w:bookmarkStart w:id="3" w:name="_Toc4295"/>
      <w:r>
        <w:rPr>
          <w:rFonts w:hint="eastAsia"/>
          <w:sz w:val="24"/>
          <w:szCs w:val="24"/>
          <w:lang w:val="en-US" w:eastAsia="zh-CN"/>
        </w:rPr>
        <w:t>逆向Java</w:t>
      </w:r>
      <w:bookmarkEnd w:id="3"/>
      <w:r>
        <w:rPr>
          <w:rFonts w:hint="eastAsia"/>
          <w:sz w:val="24"/>
          <w:szCs w:val="24"/>
          <w:lang w:val="en-US" w:eastAsia="zh-CN"/>
        </w:rPr>
        <w:t>代码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反编译实例程序，确定关键函数位置。</w:t>
      </w: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  <w:sz w:val="24"/>
          <w:szCs w:val="24"/>
          <w:lang w:val="en-US" w:eastAsia="zh-CN"/>
        </w:rPr>
      </w:pPr>
      <w:bookmarkStart w:id="4" w:name="_Toc9269"/>
      <w:r>
        <w:rPr>
          <w:rFonts w:hint="eastAsia"/>
          <w:sz w:val="24"/>
          <w:szCs w:val="24"/>
          <w:lang w:val="en-US" w:eastAsia="zh-CN"/>
        </w:rPr>
        <w:t>逆向so程序</w:t>
      </w:r>
      <w:bookmarkEnd w:id="4"/>
      <w:bookmarkStart w:id="8" w:name="_GoBack"/>
      <w:bookmarkEnd w:id="8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借助于IDA工具，逆向实例程序，根据Android程序执行过程，定位核心代码；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分析程序在初始化过程中，如何完成对关键信息的混淆，根据分析的结果，还原这些关键信息；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分析程序中反调试的方法；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借助于指令修改工具，去除反调试代码；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通过静态分析方法，对核心代码进行还原。</w:t>
      </w: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  <w:sz w:val="24"/>
          <w:szCs w:val="24"/>
          <w:lang w:val="en-US" w:eastAsia="zh-CN"/>
        </w:rPr>
      </w:pPr>
      <w:bookmarkStart w:id="5" w:name="_Toc23451"/>
      <w:r>
        <w:rPr>
          <w:rFonts w:hint="eastAsia"/>
          <w:sz w:val="24"/>
          <w:szCs w:val="24"/>
          <w:lang w:val="en-US" w:eastAsia="zh-CN"/>
        </w:rPr>
        <w:t>“flag”的分析与跟踪</w:t>
      </w:r>
      <w:bookmarkEnd w:id="5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根据反编译的伪C代码，跟踪相关信息；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以“flag”可能涉及到的变量为线索，跟踪“flag”相关的信息；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尝试恢复“flag”。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bookmarkStart w:id="6" w:name="_Toc22343"/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扩展</w:t>
      </w:r>
      <w:bookmarkEnd w:id="6"/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在去除反调试代码的基础上，通过查阅资料，学习动态调试的方法，并尝试采用动态分析的方法获取“flag”。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bookmarkStart w:id="7" w:name="_Toc23005"/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实验成绩评定</w:t>
      </w:r>
      <w:bookmarkEnd w:id="7"/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实验成绩的评定主要依据包括两个方面：</w:t>
      </w:r>
    </w:p>
    <w:p>
      <w:pPr>
        <w:numPr>
          <w:ilvl w:val="0"/>
          <w:numId w:val="8"/>
        </w:num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文档的规范性和细节的描述。规范性体现的是态度；细节则是分析工作的深入程度。</w:t>
      </w:r>
    </w:p>
    <w:p>
      <w:pPr>
        <w:numPr>
          <w:ilvl w:val="0"/>
          <w:numId w:val="8"/>
        </w:num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分析的结果，是否达到了实验的一些基本要求。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5D98C"/>
    <w:multiLevelType w:val="singleLevel"/>
    <w:tmpl w:val="81F5D98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38FC08"/>
    <w:multiLevelType w:val="multilevel"/>
    <w:tmpl w:val="5838FC08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5838FD0B"/>
    <w:multiLevelType w:val="multilevel"/>
    <w:tmpl w:val="5838FD0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5839050A"/>
    <w:multiLevelType w:val="multilevel"/>
    <w:tmpl w:val="583905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583A8512"/>
    <w:multiLevelType w:val="singleLevel"/>
    <w:tmpl w:val="583A851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3A8699"/>
    <w:multiLevelType w:val="singleLevel"/>
    <w:tmpl w:val="583A869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83A8C8E"/>
    <w:multiLevelType w:val="singleLevel"/>
    <w:tmpl w:val="583A8C8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FB8A85C"/>
    <w:multiLevelType w:val="singleLevel"/>
    <w:tmpl w:val="7FB8A8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F1874"/>
    <w:rsid w:val="1355441F"/>
    <w:rsid w:val="15771FAC"/>
    <w:rsid w:val="1AB20869"/>
    <w:rsid w:val="333C4136"/>
    <w:rsid w:val="43055CE0"/>
    <w:rsid w:val="4AB92190"/>
    <w:rsid w:val="573B176F"/>
    <w:rsid w:val="57EF1874"/>
    <w:rsid w:val="5C5A2D7C"/>
    <w:rsid w:val="5DD46D7A"/>
    <w:rsid w:val="5FDD4065"/>
    <w:rsid w:val="613F5DC2"/>
    <w:rsid w:val="642D334B"/>
    <w:rsid w:val="65C92FEA"/>
    <w:rsid w:val="6CE65F8A"/>
    <w:rsid w:val="738131AE"/>
    <w:rsid w:val="7539128C"/>
    <w:rsid w:val="7B9D6C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4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 w:val="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0" w:firstLine="0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2016-11-26T02:49:00Z</dcterms:created>
  <dc:creator>bruce</dc:creator>
  <cp:lastModifiedBy>鲁宏伟</cp:lastModifiedBy>
  <dcterms:modified xsi:type="dcterms:W3CDTF">2021-03-13T07:12:22Z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