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</w:rPr>
        <w:t>星知智链（ESA）初赛提交清单</w:t>
      </w:r>
    </w:p>
    <w:p>
      <w:pPr>
        <w:spacing w:before="80" w:after="140"/>
        <w:ind w:left="340" w:right="142"/>
        <w:pBdr>
          <w:left w:val="single" w:sz="16" w:space="8" w:color="E75B27"/>
        </w:pBdr>
      </w:pPr>
      <w:r>
        <w:rPr>
          <w:rFonts w:ascii="Arial" w:hAnsi="Arial" w:eastAsia="Microsoft YaHei"/>
        </w:rPr>
        <w:t>日期：2026-09-08。勾选必须对应实际文件或运行证据，不能按“计划会做”勾选。</w:t>
      </w:r>
    </w:p>
    <w:p>
      <w:pPr>
        <w:pStyle w:val="Heading2"/>
      </w:pPr>
      <w:r>
        <w:rPr>
          <w:rFonts w:ascii="Arial" w:hAnsi="Arial" w:eastAsia="Microsoft YaHei"/>
        </w:rPr>
        <w:t>01—07 文件</w:t>
      </w:r>
    </w:p>
    <w:p>
      <w:pPr>
        <w:pStyle w:val="ListBullet"/>
      </w:pPr>
      <w:r>
        <w:rPr>
          <w:rFonts w:ascii="Arial" w:hAnsi="Arial" w:eastAsia="Microsoft YaHei"/>
        </w:rPr>
        <w:t xml:space="preserve">[ ] </w:t>
      </w:r>
      <w:r>
        <w:rPr>
          <w:rFonts w:ascii="Consolas" w:hAnsi="Consolas" w:eastAsia="Consolas"/>
          <w:color w:val="174A7E"/>
          <w:sz w:val="18"/>
        </w:rPr>
        <w:t>01—参赛信息/</w:t>
      </w:r>
      <w:r>
        <w:rPr>
          <w:rFonts w:ascii="Arial" w:hAnsi="Arial" w:eastAsia="Microsoft YaHei"/>
        </w:rPr>
        <w:t xml:space="preserve"> 已放入审核通过、信息一致、盖章清晰的报名表 PDF。</w:t>
      </w:r>
    </w:p>
    <w:p>
      <w:pPr>
        <w:pStyle w:val="ListBullet"/>
      </w:pPr>
      <w:r>
        <w:rPr>
          <w:rFonts w:ascii="Arial" w:hAnsi="Arial" w:eastAsia="Microsoft YaHei"/>
        </w:rPr>
        <w:t xml:space="preserve">[ ] </w:t>
      </w:r>
      <w:r>
        <w:rPr>
          <w:rFonts w:ascii="Consolas" w:hAnsi="Consolas" w:eastAsia="Consolas"/>
          <w:color w:val="174A7E"/>
          <w:sz w:val="18"/>
        </w:rPr>
        <w:t>02—伦理与安全合规性声明/</w:t>
      </w:r>
      <w:r>
        <w:rPr>
          <w:rFonts w:ascii="Arial" w:hAnsi="Arial" w:eastAsia="Microsoft YaHei"/>
        </w:rPr>
        <w:t xml:space="preserve"> 已放入负责人签字或团队盖章的 PDF。</w:t>
      </w:r>
    </w:p>
    <w:p>
      <w:pPr>
        <w:pStyle w:val="ListBullet"/>
      </w:pPr>
      <w:r>
        <w:rPr>
          <w:rFonts w:ascii="Arial" w:hAnsi="Arial" w:eastAsia="Microsoft YaHei"/>
        </w:rPr>
        <w:t xml:space="preserve">[ ] </w:t>
      </w:r>
      <w:r>
        <w:rPr>
          <w:rFonts w:ascii="Consolas" w:hAnsi="Consolas" w:eastAsia="Consolas"/>
          <w:color w:val="174A7E"/>
          <w:sz w:val="18"/>
        </w:rPr>
        <w:t>03—作品Demo/</w:t>
      </w:r>
      <w:r>
        <w:rPr>
          <w:rFonts w:ascii="Arial" w:hAnsi="Arial" w:eastAsia="Microsoft YaHei"/>
        </w:rPr>
        <w:t xml:space="preserve"> 已放入 Demo 说明；教师/学生临时账号可登录，密码通过独立渠道提供。</w:t>
      </w:r>
    </w:p>
    <w:p>
      <w:pPr>
        <w:pStyle w:val="ListBullet"/>
      </w:pPr>
      <w:r>
        <w:rPr>
          <w:rFonts w:ascii="Arial" w:hAnsi="Arial" w:eastAsia="Microsoft YaHei"/>
        </w:rPr>
        <w:t xml:space="preserve">[ ] </w:t>
      </w:r>
      <w:r>
        <w:rPr>
          <w:rFonts w:ascii="Consolas" w:hAnsi="Consolas" w:eastAsia="Consolas"/>
          <w:color w:val="174A7E"/>
          <w:sz w:val="18"/>
        </w:rPr>
        <w:t>04—作品方案/</w:t>
      </w:r>
      <w:r>
        <w:rPr>
          <w:rFonts w:ascii="Arial" w:hAnsi="Arial" w:eastAsia="Microsoft YaHei"/>
        </w:rPr>
        <w:t xml:space="preserve"> 已放入小于 100 MB 的最终 PPTX，所有占位、模板水印和不实数字已清理。</w:t>
      </w:r>
    </w:p>
    <w:p>
      <w:pPr>
        <w:pStyle w:val="ListBullet"/>
      </w:pPr>
      <w:r>
        <w:rPr>
          <w:rFonts w:ascii="Arial" w:hAnsi="Arial" w:eastAsia="Microsoft YaHei"/>
        </w:rPr>
        <w:t xml:space="preserve">[ ] </w:t>
      </w:r>
      <w:r>
        <w:rPr>
          <w:rFonts w:ascii="Consolas" w:hAnsi="Consolas" w:eastAsia="Consolas"/>
          <w:color w:val="174A7E"/>
          <w:sz w:val="18"/>
        </w:rPr>
        <w:t>05—作品代码/</w:t>
      </w:r>
      <w:r>
        <w:rPr>
          <w:rFonts w:ascii="Arial" w:hAnsi="Arial" w:eastAsia="Microsoft YaHei"/>
        </w:rPr>
        <w:t xml:space="preserve"> 已放入代码、技术报告、依赖与复现说明、LoRA 文件或 ServiceID。</w:t>
      </w:r>
    </w:p>
    <w:p>
      <w:pPr>
        <w:pStyle w:val="ListBullet"/>
      </w:pPr>
      <w:r>
        <w:rPr>
          <w:rFonts w:ascii="Arial" w:hAnsi="Arial" w:eastAsia="Microsoft YaHei"/>
        </w:rPr>
        <w:t xml:space="preserve">[ ] </w:t>
      </w:r>
      <w:r>
        <w:rPr>
          <w:rFonts w:ascii="Consolas" w:hAnsi="Consolas" w:eastAsia="Consolas"/>
          <w:color w:val="174A7E"/>
          <w:sz w:val="18"/>
        </w:rPr>
        <w:t>06—效果验证报告/</w:t>
      </w:r>
      <w:r>
        <w:rPr>
          <w:rFonts w:ascii="Arial" w:hAnsi="Arial" w:eastAsia="Microsoft YaHei"/>
        </w:rPr>
        <w:t xml:space="preserve"> 已放入至少 2 名真实目标用户确认记录和不超过 3 分钟的视频。</w:t>
      </w:r>
    </w:p>
    <w:p>
      <w:pPr>
        <w:pStyle w:val="ListBullet"/>
      </w:pPr>
      <w:r>
        <w:rPr>
          <w:rFonts w:ascii="Arial" w:hAnsi="Arial" w:eastAsia="Microsoft YaHei"/>
        </w:rPr>
        <w:t xml:space="preserve">[ ] </w:t>
      </w:r>
      <w:r>
        <w:rPr>
          <w:rFonts w:ascii="Consolas" w:hAnsi="Consolas" w:eastAsia="Consolas"/>
          <w:color w:val="174A7E"/>
          <w:sz w:val="18"/>
        </w:rPr>
        <w:t>07—其他材料/</w:t>
      </w:r>
      <w:r>
        <w:rPr>
          <w:rFonts w:ascii="Arial" w:hAnsi="Arial" w:eastAsia="Microsoft YaHei"/>
        </w:rPr>
        <w:t xml:space="preserve"> 已放入原始评测、测试摘要、来源/许可证、典型问题和 SHA-256 清单。</w:t>
      </w:r>
    </w:p>
    <w:p>
      <w:pPr>
        <w:pStyle w:val="Heading2"/>
      </w:pPr>
      <w:r>
        <w:rPr>
          <w:rFonts w:ascii="Arial" w:hAnsi="Arial" w:eastAsia="Microsoft YaHei"/>
        </w:rPr>
        <w:t>统一口径</w:t>
      </w:r>
    </w:p>
    <w:p>
      <w:pPr>
        <w:pStyle w:val="ListBullet"/>
      </w:pPr>
      <w:r>
        <w:rPr>
          <w:rFonts w:ascii="Arial" w:hAnsi="Arial" w:eastAsia="Microsoft YaHei"/>
        </w:rPr>
        <w:t>[ ] 项目名统一为“星知智链（ESA）”。</w:t>
      </w:r>
    </w:p>
    <w:p>
      <w:pPr>
        <w:pStyle w:val="ListBullet"/>
      </w:pPr>
      <w:r>
        <w:rPr>
          <w:rFonts w:ascii="Arial" w:hAnsi="Arial" w:eastAsia="Microsoft YaHei"/>
        </w:rPr>
        <w:t xml:space="preserve">[ ] 赛题编号统一为 </w:t>
      </w:r>
      <w:r>
        <w:rPr>
          <w:rFonts w:ascii="Consolas" w:hAnsi="Consolas" w:eastAsia="Consolas"/>
          <w:color w:val="174A7E"/>
          <w:sz w:val="18"/>
        </w:rPr>
        <w:t>XH-202620</w:t>
      </w:r>
      <w:r>
        <w:rPr>
          <w:rFonts w:ascii="Arial" w:hAnsi="Arial" w:eastAsia="Microsoft YaHei"/>
        </w:rPr>
        <w:t>。</w:t>
      </w:r>
    </w:p>
    <w:p>
      <w:pPr>
        <w:pStyle w:val="ListBullet"/>
      </w:pPr>
      <w:r>
        <w:rPr>
          <w:rFonts w:ascii="Arial" w:hAnsi="Arial" w:eastAsia="Microsoft YaHei"/>
        </w:rPr>
        <w:t xml:space="preserve">[ ] 技术报告引用代码基线 </w:t>
      </w:r>
      <w:r>
        <w:rPr>
          <w:rFonts w:ascii="Consolas" w:hAnsi="Consolas" w:eastAsia="Consolas"/>
          <w:color w:val="174A7E"/>
          <w:sz w:val="18"/>
        </w:rPr>
        <w:t>main@c485941</w:t>
      </w:r>
      <w:r>
        <w:rPr>
          <w:rFonts w:ascii="Arial" w:hAnsi="Arial" w:eastAsia="Microsoft YaHei"/>
        </w:rPr>
        <w:t>；若代码再变更，已同步更新基线和测试结果。</w:t>
      </w:r>
    </w:p>
    <w:p>
      <w:pPr>
        <w:pStyle w:val="ListBullet"/>
      </w:pPr>
      <w:r>
        <w:rPr>
          <w:rFonts w:ascii="Arial" w:hAnsi="Arial" w:eastAsia="Microsoft YaHei"/>
        </w:rPr>
        <w:t>[ ] PPT、报告、Demo 说明中的能力状态区分“代码已实现”“目标环境已启用”“已实测”。</w:t>
      </w:r>
    </w:p>
    <w:p>
      <w:pPr>
        <w:pStyle w:val="ListBullet"/>
      </w:pPr>
      <w:r>
        <w:rPr>
          <w:rFonts w:ascii="Arial" w:hAnsi="Arial" w:eastAsia="Microsoft YaHei"/>
        </w:rPr>
        <w:t>[ ] RAG 指标标注为检索指标；LoRA 指标带考卷、基座、适配器、判分器和人工裁定口径。</w:t>
      </w:r>
    </w:p>
    <w:p>
      <w:pPr>
        <w:pStyle w:val="ListBullet"/>
      </w:pPr>
      <w:r>
        <w:rPr>
          <w:rFonts w:ascii="Arial" w:hAnsi="Arial" w:eastAsia="Microsoft YaHei"/>
        </w:rPr>
        <w:t>[ ] AI 分析、教师最终裁决、来源不足和沙箱默认关闭等边界表述一致。</w:t>
      </w:r>
    </w:p>
    <w:p>
      <w:pPr>
        <w:pStyle w:val="Heading2"/>
      </w:pPr>
      <w:r>
        <w:rPr>
          <w:rFonts w:ascii="Arial" w:hAnsi="Arial" w:eastAsia="Microsoft YaHei"/>
        </w:rPr>
        <w:t>Demo 与视频</w:t>
      </w:r>
    </w:p>
    <w:p>
      <w:pPr>
        <w:pStyle w:val="ListBullet"/>
      </w:pPr>
      <w:r>
        <w:rPr>
          <w:rFonts w:ascii="Arial" w:hAnsi="Arial" w:eastAsia="Microsoft YaHei"/>
        </w:rPr>
        <w:t xml:space="preserve">[ ] </w:t>
      </w:r>
      <w:r>
        <w:rPr>
          <w:rFonts w:ascii="Consolas" w:hAnsi="Consolas" w:eastAsia="Consolas"/>
          <w:color w:val="174A7E"/>
          <w:sz w:val="18"/>
        </w:rPr>
        <w:t>https://esa.lovelearnlearning.cn/</w:t>
      </w:r>
      <w:r>
        <w:rPr>
          <w:rFonts w:ascii="Arial" w:hAnsi="Arial" w:eastAsia="Microsoft YaHei"/>
        </w:rPr>
        <w:t xml:space="preserve"> 可从外网打开。</w:t>
      </w:r>
    </w:p>
    <w:p>
      <w:pPr>
        <w:pStyle w:val="ListBullet"/>
      </w:pPr>
      <w:r>
        <w:rPr>
          <w:rFonts w:ascii="Arial" w:hAnsi="Arial" w:eastAsia="Microsoft YaHei"/>
        </w:rPr>
        <w:t xml:space="preserve">[ ] </w:t>
      </w:r>
      <w:r>
        <w:rPr>
          <w:rFonts w:ascii="Consolas" w:hAnsi="Consolas" w:eastAsia="Consolas"/>
          <w:color w:val="174A7E"/>
          <w:sz w:val="18"/>
        </w:rPr>
        <w:t>/api/health</w:t>
      </w:r>
      <w:r>
        <w:rPr>
          <w:rFonts w:ascii="Arial" w:hAnsi="Arial" w:eastAsia="Microsoft YaHei"/>
        </w:rPr>
        <w:t xml:space="preserve"> 正常，但还逐项验证了登录、模型、SSE、作业、分析、发布和看板。</w:t>
      </w:r>
    </w:p>
    <w:p>
      <w:pPr>
        <w:pStyle w:val="ListBullet"/>
      </w:pPr>
      <w:r>
        <w:rPr>
          <w:rFonts w:ascii="Arial" w:hAnsi="Arial" w:eastAsia="Microsoft YaHei"/>
        </w:rPr>
        <w:t>[ ] 临时账号不含真实用户资料，录制后已重置密码或停用。</w:t>
      </w:r>
    </w:p>
    <w:p>
      <w:pPr>
        <w:pStyle w:val="ListBullet"/>
      </w:pPr>
      <w:r>
        <w:rPr>
          <w:rFonts w:ascii="Arial" w:hAnsi="Arial" w:eastAsia="Microsoft YaHei"/>
        </w:rPr>
        <w:t>[ ] 视频为真实应用交互，不是 PPT 配音或静态截图串联。</w:t>
      </w:r>
    </w:p>
    <w:p>
      <w:pPr>
        <w:pStyle w:val="ListBullet"/>
      </w:pPr>
      <w:r>
        <w:rPr>
          <w:rFonts w:ascii="Arial" w:hAnsi="Arial" w:eastAsia="Microsoft YaHei"/>
        </w:rPr>
        <w:t>[ ] 视频总时长不超过 3:00，画面无通知、密码、邮箱、Token、学号等敏感信息。</w:t>
      </w:r>
    </w:p>
    <w:p>
      <w:pPr>
        <w:pStyle w:val="ListBullet"/>
      </w:pPr>
      <w:r>
        <w:rPr>
          <w:rFonts w:ascii="Arial" w:hAnsi="Arial" w:eastAsia="Microsoft YaHei"/>
        </w:rPr>
        <w:t>[ ] 教师复核和发布步骤清晰可见，没有通过剪辑伪造成自动评分。</w:t>
      </w:r>
    </w:p>
    <w:p>
      <w:pPr>
        <w:pStyle w:val="Heading2"/>
      </w:pPr>
      <w:r>
        <w:rPr>
          <w:rFonts w:ascii="Arial" w:hAnsi="Arial" w:eastAsia="Microsoft YaHei"/>
        </w:rPr>
        <w:t>合规与真实性</w:t>
      </w:r>
    </w:p>
    <w:p>
      <w:pPr>
        <w:pStyle w:val="ListBullet"/>
      </w:pPr>
      <w:r>
        <w:rPr>
          <w:rFonts w:ascii="Arial" w:hAnsi="Arial" w:eastAsia="Microsoft YaHei"/>
        </w:rPr>
        <w:t>[ ] 两名用户的身份、时间、频次、场景、结果和原话由本人确认。</w:t>
      </w:r>
    </w:p>
    <w:p>
      <w:pPr>
        <w:pStyle w:val="ListBullet"/>
      </w:pPr>
      <w:r>
        <w:rPr>
          <w:rFonts w:ascii="Arial" w:hAnsi="Arial" w:eastAsia="Microsoft YaHei"/>
        </w:rPr>
        <w:t>[ ] 三个典型问题保留原始提问、原始输出、标准答案/来源、人工判定和证据文件。</w:t>
      </w:r>
    </w:p>
    <w:p>
      <w:pPr>
        <w:pStyle w:val="ListBullet"/>
      </w:pPr>
      <w:r>
        <w:rPr>
          <w:rFonts w:ascii="Arial" w:hAnsi="Arial" w:eastAsia="Microsoft YaHei"/>
        </w:rPr>
        <w:t>[ ] 模型输出、人工标准答案与 PPT 摘要明确分开。</w:t>
      </w:r>
    </w:p>
    <w:p>
      <w:pPr>
        <w:pStyle w:val="ListBullet"/>
      </w:pPr>
      <w:r>
        <w:rPr>
          <w:rFonts w:ascii="Arial" w:hAnsi="Arial" w:eastAsia="Microsoft YaHei"/>
        </w:rPr>
        <w:t>[ ] 提交语料只包含已登记、允许当前用途的来源；未授权 PDF、模型、字体和图片已排除。</w:t>
      </w:r>
    </w:p>
    <w:p>
      <w:pPr>
        <w:pStyle w:val="ListBullet"/>
      </w:pPr>
      <w:r>
        <w:rPr>
          <w:rFonts w:ascii="Arial" w:hAnsi="Arial" w:eastAsia="Microsoft YaHei"/>
        </w:rPr>
        <w:t xml:space="preserve">[ ] 压缩包内没有 </w:t>
      </w:r>
      <w:r>
        <w:rPr>
          <w:rFonts w:ascii="Consolas" w:hAnsi="Consolas" w:eastAsia="Consolas"/>
          <w:color w:val="174A7E"/>
          <w:sz w:val="18"/>
        </w:rPr>
        <w:t>.env</w:t>
      </w:r>
      <w:r>
        <w:rPr>
          <w:rFonts w:ascii="Arial" w:hAnsi="Arial" w:eastAsia="Microsoft YaHei"/>
        </w:rPr>
        <w:t>、数据库、日志、缓存、临时账号密码、模型服务 Token 或真实个人数据。</w:t>
      </w:r>
    </w:p>
    <w:p>
      <w:pPr>
        <w:pStyle w:val="ListBullet"/>
      </w:pPr>
      <w:r>
        <w:rPr>
          <w:rFonts w:ascii="Arial" w:hAnsi="Arial" w:eastAsia="Microsoft YaHei"/>
        </w:rPr>
        <w:t>[ ] 已取得赛事方对 2026-09-05/2026-09-15 日期冲突的书面答复。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1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6B7280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6B7280"/>
        <w:sz w:val="16"/>
      </w:rPr>
      <w:t>星知智链（ESA）  |  XH-202620  |  星知智链（ESA）初赛提交清单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Arial" w:hAnsi="Arial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4A7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74A7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E75B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E75B2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4A7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星知智链（ESA）初赛提交清单</dc:title>
  <dc:subject>星知智链（ESA）初赛提交材料</dc:subject>
  <dc:creator>python-docx</dc:creator>
  <cp:keywords>ESA, XH-202620, 竞赛提交材料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