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</w:rPr>
        <w:t>伦理与安全合规性声明</w:t>
      </w:r>
    </w:p>
    <w:p>
      <w:r>
        <w:rPr>
          <w:rFonts w:ascii="Arial" w:hAnsi="Arial" w:eastAsia="Microsoft YaHei"/>
          <w:b/>
        </w:rPr>
        <w:t>作品名称：</w:t>
      </w:r>
      <w:r>
        <w:rPr>
          <w:rFonts w:ascii="Arial" w:hAnsi="Arial" w:eastAsia="Microsoft YaHei"/>
        </w:rPr>
        <w:t xml:space="preserve"> 星知智链（ESA） </w:t>
      </w:r>
      <w:r>
        <w:rPr>
          <w:rFonts w:ascii="Arial" w:hAnsi="Arial" w:eastAsia="Microsoft YaHei"/>
          <w:b/>
        </w:rPr>
        <w:t>赛题编号：</w:t>
      </w:r>
      <w:r>
        <w:rPr>
          <w:rFonts w:ascii="Arial" w:hAnsi="Arial" w:eastAsia="Microsoft YaHei"/>
        </w:rPr>
        <w:t xml:space="preserve"> XH-202620 </w:t>
      </w:r>
      <w:r>
        <w:rPr>
          <w:rFonts w:ascii="Arial" w:hAnsi="Arial" w:eastAsia="Microsoft YaHei"/>
          <w:b/>
        </w:rPr>
        <w:t>声明版本：</w:t>
      </w:r>
      <w:r>
        <w:rPr>
          <w:rFonts w:ascii="Arial" w:hAnsi="Arial" w:eastAsia="Microsoft YaHei"/>
        </w:rPr>
        <w:t xml:space="preserve"> 2026-09-08 待签署版</w:t>
      </w:r>
    </w:p>
    <w:p>
      <w:r>
        <w:rPr>
          <w:rFonts w:ascii="Arial" w:hAnsi="Arial" w:eastAsia="Microsoft YaHei"/>
        </w:rPr>
        <w:t>参赛团队就本作品的数据、模型、内容与系统使用作如下声明：</w:t>
      </w:r>
    </w:p>
    <w:p>
      <w:pPr>
        <w:pStyle w:val="Heading2"/>
      </w:pPr>
      <w:r>
        <w:rPr>
          <w:rFonts w:ascii="Arial" w:hAnsi="Arial" w:eastAsia="Microsoft YaHei"/>
        </w:rPr>
        <w:t>一、数据使用与隐私保护</w:t>
      </w:r>
    </w:p>
    <w:p>
      <w:pPr>
        <w:pStyle w:val="ListNumber"/>
      </w:pPr>
      <w:r>
        <w:rPr>
          <w:rFonts w:ascii="Arial" w:hAnsi="Arial" w:eastAsia="Microsoft YaHei"/>
        </w:rPr>
        <w:t>提交材料、演示账号、截图和视频仅使用已脱敏样例、合成测试数据、公开许可数据或已 获得合法授权的数据。</w:t>
      </w:r>
    </w:p>
    <w:p>
      <w:pPr>
        <w:pStyle w:val="ListNumber"/>
      </w:pPr>
      <w:r>
        <w:rPr>
          <w:rFonts w:ascii="Arial" w:hAnsi="Arial" w:eastAsia="Microsoft YaHei"/>
        </w:rPr>
        <w:t>未经脱敏的姓名、学号、手机号、邮箱、身份凭证、私人对话、作业原文、学习档案、 科研数据和其他可识别个人信息，不用于公开演示、训练、评测或材料传播。</w:t>
      </w:r>
    </w:p>
    <w:p>
      <w:pPr>
        <w:pStyle w:val="ListNumber"/>
      </w:pPr>
      <w:r>
        <w:rPr>
          <w:rFonts w:ascii="Arial" w:hAnsi="Arial" w:eastAsia="Microsoft YaHei"/>
        </w:rPr>
        <w:t>临时评审账号与真实生产用户隔离，不提供真实学生、班级、科研项目或个人记忆数据。</w:t>
      </w:r>
    </w:p>
    <w:p>
      <w:pPr>
        <w:pStyle w:val="ListNumber"/>
      </w:pPr>
      <w:r>
        <w:rPr>
          <w:rFonts w:ascii="Arial" w:hAnsi="Arial" w:eastAsia="Microsoft YaHei"/>
        </w:rPr>
        <w:t>密码、验证码、Session、API Key、模型服务 Token、数据库和运行日志不进入提交包、 PPT、视频或公开仓库。</w:t>
      </w:r>
    </w:p>
    <w:p>
      <w:pPr>
        <w:pStyle w:val="Heading2"/>
      </w:pPr>
      <w:r>
        <w:rPr>
          <w:rFonts w:ascii="Arial" w:hAnsi="Arial" w:eastAsia="Microsoft YaHei"/>
        </w:rPr>
        <w:t>二、学术诚信与内容真实性</w:t>
      </w:r>
    </w:p>
    <w:p>
      <w:pPr>
        <w:pStyle w:val="ListNumber"/>
      </w:pPr>
      <w:r>
        <w:rPr>
          <w:rFonts w:ascii="Arial" w:hAnsi="Arial" w:eastAsia="Microsoft YaHei"/>
        </w:rPr>
        <w:t>不使用模型生成内容伪造论文作者、题名、年份、DOI、引用来源、实验数据、统计结果、 用户反馈或研究结论。</w:t>
      </w:r>
    </w:p>
    <w:p>
      <w:pPr>
        <w:pStyle w:val="ListNumber"/>
      </w:pPr>
      <w:r>
        <w:rPr>
          <w:rFonts w:ascii="Arial" w:hAnsi="Arial" w:eastAsia="Microsoft YaHei"/>
        </w:rPr>
        <w:t>对缺少可核验来源的信息，系统和材料明确标注来源不足、待补证据或通用知识回答， 不包装为权威结论。</w:t>
      </w:r>
    </w:p>
    <w:p>
      <w:pPr>
        <w:pStyle w:val="ListNumber"/>
      </w:pPr>
      <w:r>
        <w:rPr>
          <w:rFonts w:ascii="Arial" w:hAnsi="Arial" w:eastAsia="Microsoft YaHei"/>
        </w:rPr>
        <w:t>技术指标必须能够回到原始考卷、预测、判分器、人工裁定、数据集或测试日志；不把 检索指标改写为问答准确率，不隐去 LoRA 的误触发退化。</w:t>
      </w:r>
    </w:p>
    <w:p>
      <w:pPr>
        <w:pStyle w:val="ListNumber"/>
      </w:pPr>
      <w:r>
        <w:rPr>
          <w:rFonts w:ascii="Arial" w:hAnsi="Arial" w:eastAsia="Microsoft YaHei"/>
        </w:rPr>
        <w:t>教学场景中的 AI 分析仅作为建议。教师复核并主动发布前，不作为学生正式成绩、反馈 或学习证据。</w:t>
      </w:r>
    </w:p>
    <w:p>
      <w:pPr>
        <w:pStyle w:val="Heading2"/>
      </w:pPr>
      <w:r>
        <w:rPr>
          <w:rFonts w:ascii="Arial" w:hAnsi="Arial" w:eastAsia="Microsoft YaHei"/>
        </w:rPr>
        <w:t>三、AI 生成内容标识</w:t>
      </w:r>
    </w:p>
    <w:p>
      <w:pPr>
        <w:pStyle w:val="ListNumber"/>
      </w:pPr>
      <w:r>
        <w:rPr>
          <w:rFonts w:ascii="Arial" w:hAnsi="Arial" w:eastAsia="Microsoft YaHei"/>
        </w:rPr>
        <w:t>对话回答、教学分析和其他模型生成内容在用户界面中保留“AI 生成”或“AI 建议”等 显著标识。</w:t>
      </w:r>
    </w:p>
    <w:p>
      <w:pPr>
        <w:pStyle w:val="ListNumber"/>
      </w:pPr>
      <w:r>
        <w:rPr>
          <w:rFonts w:ascii="Arial" w:hAnsi="Arial" w:eastAsia="Microsoft YaHei"/>
        </w:rPr>
        <w:t>对外材料明确区分模型原始输出、人工标准答案、人工复核结果、系统指标和待补字段。</w:t>
      </w:r>
    </w:p>
    <w:p>
      <w:pPr>
        <w:pStyle w:val="ListNumber"/>
      </w:pPr>
      <w:r>
        <w:rPr>
          <w:rFonts w:ascii="Arial" w:hAnsi="Arial" w:eastAsia="Microsoft YaHei"/>
        </w:rPr>
        <w:t>不用人工润色后的文本冒充模型原始回答，不用预置截图冒充实时运行结果。</w:t>
      </w:r>
    </w:p>
    <w:p>
      <w:pPr>
        <w:pStyle w:val="Heading2"/>
      </w:pPr>
      <w:r>
        <w:rPr>
          <w:rFonts w:ascii="Arial" w:hAnsi="Arial" w:eastAsia="Microsoft YaHei"/>
        </w:rPr>
        <w:t>四、权限、安全与人工控制</w:t>
      </w:r>
    </w:p>
    <w:p>
      <w:pPr>
        <w:pStyle w:val="ListNumber"/>
      </w:pPr>
      <w:r>
        <w:rPr>
          <w:rFonts w:ascii="Arial" w:hAnsi="Arial" w:eastAsia="Microsoft YaHei"/>
        </w:rPr>
        <w:t>系统按用户身份、Workspace、班级、对话、科研项目和知识库划分访问范围，模型不能 通过提示词扩大服务端已确定的权限。</w:t>
      </w:r>
    </w:p>
    <w:p>
      <w:pPr>
        <w:pStyle w:val="ListNumber"/>
      </w:pPr>
      <w:r>
        <w:rPr>
          <w:rFonts w:ascii="Arial" w:hAnsi="Arial" w:eastAsia="Microsoft YaHei"/>
        </w:rPr>
        <w:t>学生只能访问本人提交和已发布反馈；教师只能访问本人班级的教学数据；科研资料和 个人记忆不跨用户、跨项目暴露。</w:t>
      </w:r>
    </w:p>
    <w:p>
      <w:pPr>
        <w:pStyle w:val="ListNumber"/>
      </w:pPr>
      <w:r>
        <w:rPr>
          <w:rFonts w:ascii="Arial" w:hAnsi="Arial" w:eastAsia="Microsoft YaHei"/>
        </w:rPr>
        <w:t>高风险写操作采用教师复核、用户审批或明确授权，关键教学操作保留审计记录。</w:t>
      </w:r>
    </w:p>
    <w:p>
      <w:pPr>
        <w:pStyle w:val="ListNumber"/>
      </w:pPr>
      <w:r>
        <w:rPr>
          <w:rFonts w:ascii="Arial" w:hAnsi="Arial" w:eastAsia="Microsoft YaHei"/>
        </w:rPr>
        <w:t>RAG、个人知识库、多模态、LSP 和代码沙箱的启用状态以目标环境配置与运行证据为准。 未启用或未经隔离验证的能力不表述为已经投入正式使用。</w:t>
      </w:r>
    </w:p>
    <w:p>
      <w:pPr>
        <w:pStyle w:val="Heading2"/>
      </w:pPr>
      <w:r>
        <w:rPr>
          <w:rFonts w:ascii="Arial" w:hAnsi="Arial" w:eastAsia="Microsoft YaHei"/>
        </w:rPr>
        <w:t>五、知识产权与第三方资源</w:t>
      </w:r>
    </w:p>
    <w:p>
      <w:pPr>
        <w:pStyle w:val="ListNumber"/>
      </w:pPr>
      <w:r>
        <w:rPr>
          <w:rFonts w:ascii="Arial" w:hAnsi="Arial" w:eastAsia="Microsoft YaHei"/>
        </w:rPr>
        <w:t>参赛团队确认对自主代码、文档、设计和测试材料享有相应权利。</w:t>
      </w:r>
    </w:p>
    <w:p>
      <w:pPr>
        <w:pStyle w:val="ListNumber"/>
      </w:pPr>
      <w:r>
        <w:rPr>
          <w:rFonts w:ascii="Arial" w:hAnsi="Arial" w:eastAsia="Microsoft YaHei"/>
        </w:rPr>
        <w:t>第三方模型、开源软件、字体、图片、数据集与语料按许可证和赛事要求使用并保留来源。</w:t>
      </w:r>
    </w:p>
    <w:p>
      <w:pPr>
        <w:pStyle w:val="ListNumber"/>
      </w:pPr>
      <w:r>
        <w:rPr>
          <w:rFonts w:ascii="Arial" w:hAnsi="Arial" w:eastAsia="Microsoft YaHei"/>
        </w:rPr>
        <w:t>只有来源登记与许可证允许的材料才随包分发或进入比赛知识库；权属不清、未经授权或 带非授权分发标记的文件不进入提交包和演示索引。</w:t>
      </w:r>
    </w:p>
    <w:p>
      <w:pPr>
        <w:pStyle w:val="Heading2"/>
      </w:pPr>
      <w:r>
        <w:rPr>
          <w:rFonts w:ascii="Arial" w:hAnsi="Arial" w:eastAsia="Microsoft YaHei"/>
        </w:rPr>
        <w:t>六、用户验证与传播边界</w:t>
      </w:r>
    </w:p>
    <w:p>
      <w:pPr>
        <w:pStyle w:val="ListNumber"/>
      </w:pPr>
      <w:r>
        <w:rPr>
          <w:rFonts w:ascii="Arial" w:hAnsi="Arial" w:eastAsia="Microsoft YaHei"/>
        </w:rPr>
        <w:t>真实用户的身份类别、时间、频次、任务、结果和评价由本人核对确认，团队不代写成 “本人原话”，不伪造签名或使用规模。</w:t>
      </w:r>
    </w:p>
    <w:p>
      <w:pPr>
        <w:pStyle w:val="ListNumber"/>
      </w:pPr>
      <w:r>
        <w:rPr>
          <w:rFonts w:ascii="Arial" w:hAnsi="Arial" w:eastAsia="Microsoft YaHei"/>
        </w:rPr>
        <w:t>小规模、非正式教学时间的 Demo 试用不被表述为正式教学效果、成绩提升或统计显著的 效率改进。</w:t>
      </w:r>
    </w:p>
    <w:p>
      <w:pPr>
        <w:pStyle w:val="ListNumber"/>
      </w:pPr>
      <w:r>
        <w:rPr>
          <w:rFonts w:ascii="Arial" w:hAnsi="Arial" w:eastAsia="Microsoft YaHei"/>
        </w:rPr>
        <w:t>视频展示真实应用交互；如发生失败或降级，按实际画面说明，不通过剪辑制造不存在的 成功路径。</w:t>
      </w:r>
    </w:p>
    <w:p>
      <w:r>
        <w:rPr>
          <w:rFonts w:ascii="Arial" w:hAnsi="Arial" w:eastAsia="Microsoft YaHei"/>
        </w:rPr>
        <w:t>本声明经团队负责人核对、签字或加盖相应印章后生效。</w:t>
      </w:r>
    </w:p>
    <w:p>
      <w:r>
        <w:rPr>
          <w:rFonts w:ascii="Arial" w:hAnsi="Arial" w:eastAsia="Microsoft YaHei"/>
        </w:rPr>
        <w:t>团队负责人（签字）：____________________ 指导教师/单位核对（按赛事要求）：____________________ 团队或单位盖章：____________________ 签署日期：________年____月____日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B7280"/>
        <w:sz w:val="16"/>
      </w:rPr>
      <w:t>星知智链（ESA）  |  XH-202620  |  伦理与安全合规性声明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4A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E75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E75B2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伦理与安全合规性声明</dc:title>
  <dc:subject>星知智链（ESA）初赛提交材料</dc:subject>
  <dc:creator>python-docx</dc:creator>
  <cp:keywords>ESA, XH-202620, 竞赛提交材料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