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CFCDD" w14:textId="0C384019" w:rsidR="00F93406" w:rsidRPr="00004008" w:rsidRDefault="00606A14" w:rsidP="00F93406">
      <w:pPr>
        <w:jc w:val="center"/>
        <w:rPr>
          <w:b/>
          <w:sz w:val="40"/>
        </w:rPr>
      </w:pPr>
      <w:r>
        <w:rPr>
          <w:b/>
          <w:sz w:val="40"/>
        </w:rPr>
        <w:t>Dosecast API Version 6</w:t>
      </w:r>
      <w:r w:rsidR="00784E22">
        <w:rPr>
          <w:b/>
          <w:sz w:val="40"/>
        </w:rPr>
        <w:t>.</w:t>
      </w:r>
      <w:r>
        <w:rPr>
          <w:b/>
          <w:sz w:val="40"/>
        </w:rPr>
        <w:t>0</w:t>
      </w:r>
      <w:r w:rsidR="001815EC">
        <w:rPr>
          <w:b/>
          <w:sz w:val="40"/>
        </w:rPr>
        <w:t>.8</w:t>
      </w:r>
    </w:p>
    <w:p w14:paraId="013D7B36" w14:textId="77777777" w:rsidR="00F93406" w:rsidRPr="00004008" w:rsidRDefault="00F93406" w:rsidP="00F93406">
      <w:pPr>
        <w:jc w:val="center"/>
        <w:rPr>
          <w:b/>
          <w:sz w:val="40"/>
        </w:rPr>
      </w:pPr>
      <w:r w:rsidRPr="00004008">
        <w:rPr>
          <w:b/>
          <w:sz w:val="40"/>
        </w:rPr>
        <w:t>Documentation for</w:t>
      </w:r>
    </w:p>
    <w:p w14:paraId="2EAC80B0" w14:textId="77777777" w:rsidR="00E620A9" w:rsidRDefault="00F93406" w:rsidP="00F93406">
      <w:pPr>
        <w:jc w:val="center"/>
      </w:pPr>
      <w:r>
        <w:rPr>
          <w:noProof/>
        </w:rPr>
        <w:drawing>
          <wp:inline distT="0" distB="0" distL="0" distR="0" wp14:anchorId="3CAFEB78" wp14:editId="43E930B0">
            <wp:extent cx="2832100" cy="6223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D1B103" w14:textId="77777777" w:rsidR="00E620A9" w:rsidRDefault="00E620A9" w:rsidP="00E620A9"/>
    <w:p w14:paraId="49809399" w14:textId="77777777" w:rsidR="00D90B2C" w:rsidRPr="00004008" w:rsidRDefault="00987EAB" w:rsidP="00004008">
      <w:pPr>
        <w:rPr>
          <w:b/>
        </w:rPr>
      </w:pPr>
      <w:r>
        <w:rPr>
          <w:b/>
        </w:rPr>
        <w:t>Overview</w:t>
      </w:r>
    </w:p>
    <w:p w14:paraId="64AB2C0F" w14:textId="77777777" w:rsidR="000956C7" w:rsidRDefault="000956C7" w:rsidP="00004008"/>
    <w:p w14:paraId="15C62AF2" w14:textId="11E8D51A" w:rsidR="00987EAB" w:rsidRDefault="00987EAB" w:rsidP="00004008">
      <w:r>
        <w:t xml:space="preserve">The Dosecast API allows you to easily add </w:t>
      </w:r>
      <w:r w:rsidR="003032EC">
        <w:t>supplement</w:t>
      </w:r>
      <w:r>
        <w:t xml:space="preserve"> reminder functionality to your existing app for iPhone, iPod Touch, and iPad apps. It currently supports local notifications through the use of local iOS APIs and a server operated by Montuno Software.</w:t>
      </w:r>
    </w:p>
    <w:p w14:paraId="6E6A442D" w14:textId="77777777" w:rsidR="00987EAB" w:rsidRDefault="00987EAB" w:rsidP="00004008"/>
    <w:p w14:paraId="7DC67060" w14:textId="77777777" w:rsidR="00987EAB" w:rsidRDefault="00987EAB" w:rsidP="00004008">
      <w:r>
        <w:t>The Dosecast API includes:</w:t>
      </w:r>
    </w:p>
    <w:p w14:paraId="40D200CC" w14:textId="11DCC152" w:rsidR="00B84888" w:rsidRDefault="00987EAB" w:rsidP="00987EAB">
      <w:pPr>
        <w:pStyle w:val="ListParagraph"/>
        <w:numPr>
          <w:ilvl w:val="0"/>
          <w:numId w:val="4"/>
        </w:numPr>
      </w:pPr>
      <w:r>
        <w:t>Headers and static library (.a) files</w:t>
      </w:r>
    </w:p>
    <w:p w14:paraId="53755791" w14:textId="77777777" w:rsidR="00987EAB" w:rsidRDefault="00975CD6" w:rsidP="00987EAB">
      <w:pPr>
        <w:pStyle w:val="ListParagraph"/>
        <w:numPr>
          <w:ilvl w:val="0"/>
          <w:numId w:val="4"/>
        </w:numPr>
      </w:pPr>
      <w:r>
        <w:t>3</w:t>
      </w:r>
      <w:r w:rsidR="00B84888">
        <w:t xml:space="preserve"> types of resource files:</w:t>
      </w:r>
    </w:p>
    <w:p w14:paraId="57AD3E20" w14:textId="77777777" w:rsidR="00987EAB" w:rsidRDefault="00987EAB" w:rsidP="00B84888">
      <w:pPr>
        <w:pStyle w:val="ListParagraph"/>
        <w:numPr>
          <w:ilvl w:val="1"/>
          <w:numId w:val="4"/>
        </w:numPr>
      </w:pPr>
      <w:r>
        <w:t>Reminder sound files (.caf)</w:t>
      </w:r>
    </w:p>
    <w:p w14:paraId="2C353368" w14:textId="77777777" w:rsidR="00975CD6" w:rsidRDefault="00987EAB" w:rsidP="00B84888">
      <w:pPr>
        <w:pStyle w:val="ListParagraph"/>
        <w:numPr>
          <w:ilvl w:val="1"/>
          <w:numId w:val="4"/>
        </w:numPr>
      </w:pPr>
      <w:r>
        <w:t xml:space="preserve">A </w:t>
      </w:r>
      <w:r w:rsidR="007340DA">
        <w:t>Dosecast-resources.bundle file</w:t>
      </w:r>
      <w:r>
        <w:t xml:space="preserve"> containing all images, </w:t>
      </w:r>
      <w:r w:rsidR="00975CD6">
        <w:t xml:space="preserve">compiled </w:t>
      </w:r>
      <w:r>
        <w:t>NIBs, and strings used in the app</w:t>
      </w:r>
    </w:p>
    <w:p w14:paraId="369B60B8" w14:textId="77777777" w:rsidR="00987EAB" w:rsidRDefault="00987EAB" w:rsidP="00987EAB"/>
    <w:p w14:paraId="01DA426C" w14:textId="713AFC0E" w:rsidR="00987EAB" w:rsidRDefault="00987EAB" w:rsidP="00004008">
      <w:r>
        <w:t>There are 4</w:t>
      </w:r>
      <w:r w:rsidR="00D90B2C">
        <w:t xml:space="preserve"> </w:t>
      </w:r>
      <w:r>
        <w:t xml:space="preserve">build variants of the </w:t>
      </w:r>
      <w:r w:rsidR="003B41DF">
        <w:t>2 static libraries</w:t>
      </w:r>
      <w:r>
        <w:t xml:space="preserve">: one for </w:t>
      </w:r>
      <w:r w:rsidR="0010182E">
        <w:t xml:space="preserve">the </w:t>
      </w:r>
      <w:r w:rsidR="00E83FB0">
        <w:t xml:space="preserve">iPhone Retina 4-inch </w:t>
      </w:r>
      <w:r>
        <w:t xml:space="preserve">simulator and </w:t>
      </w:r>
      <w:r w:rsidR="00D90B2C">
        <w:t>one for device</w:t>
      </w:r>
      <w:r w:rsidR="0010182E">
        <w:t>s</w:t>
      </w:r>
      <w:r>
        <w:t>, and each of these comes in a debug and release</w:t>
      </w:r>
      <w:r w:rsidR="00635C68">
        <w:t xml:space="preserve"> build</w:t>
      </w:r>
      <w:r>
        <w:t>. All</w:t>
      </w:r>
      <w:r w:rsidR="00D90B2C">
        <w:t xml:space="preserve"> </w:t>
      </w:r>
      <w:r>
        <w:t>variants were built:</w:t>
      </w:r>
    </w:p>
    <w:p w14:paraId="2D32D8F7" w14:textId="77777777" w:rsidR="00987EAB" w:rsidRDefault="00987EAB" w:rsidP="00987EAB">
      <w:pPr>
        <w:pStyle w:val="ListParagraph"/>
        <w:numPr>
          <w:ilvl w:val="0"/>
          <w:numId w:val="5"/>
        </w:numPr>
      </w:pPr>
      <w:r>
        <w:t xml:space="preserve">For a </w:t>
      </w:r>
      <w:r w:rsidR="00D90B2C">
        <w:t>universal binary</w:t>
      </w:r>
    </w:p>
    <w:p w14:paraId="12BA4A43" w14:textId="3AB08ECE" w:rsidR="00987EAB" w:rsidRDefault="004B0D6E" w:rsidP="00987EAB">
      <w:pPr>
        <w:pStyle w:val="ListParagraph"/>
        <w:numPr>
          <w:ilvl w:val="0"/>
          <w:numId w:val="5"/>
        </w:numPr>
      </w:pPr>
      <w:r>
        <w:t>To s</w:t>
      </w:r>
      <w:r w:rsidR="00987EAB">
        <w:t>upport armv</w:t>
      </w:r>
      <w:r w:rsidR="00896498">
        <w:t>7</w:t>
      </w:r>
      <w:r w:rsidR="001815EC">
        <w:t xml:space="preserve">, </w:t>
      </w:r>
      <w:r w:rsidR="00987EAB">
        <w:t>armv7</w:t>
      </w:r>
      <w:r w:rsidR="00896498">
        <w:t>s</w:t>
      </w:r>
      <w:r w:rsidR="001815EC">
        <w:t>, and arm64 architectures</w:t>
      </w:r>
    </w:p>
    <w:p w14:paraId="0FBF9E3F" w14:textId="1243229C" w:rsidR="00987EAB" w:rsidRDefault="001815EC" w:rsidP="00987EAB">
      <w:pPr>
        <w:pStyle w:val="ListParagraph"/>
        <w:numPr>
          <w:ilvl w:val="0"/>
          <w:numId w:val="5"/>
        </w:numPr>
      </w:pPr>
      <w:r>
        <w:t>With Xcode 5.1</w:t>
      </w:r>
      <w:r w:rsidR="001522CB">
        <w:t>.1</w:t>
      </w:r>
      <w:r w:rsidR="005F5784">
        <w:t xml:space="preserve"> and the</w:t>
      </w:r>
      <w:r w:rsidR="00987EAB">
        <w:t xml:space="preserve"> iOS </w:t>
      </w:r>
      <w:r>
        <w:t>7.1</w:t>
      </w:r>
      <w:r w:rsidR="005F5784">
        <w:t xml:space="preserve"> </w:t>
      </w:r>
      <w:r w:rsidR="00987EAB">
        <w:t>SDK</w:t>
      </w:r>
    </w:p>
    <w:p w14:paraId="45268950" w14:textId="495A055D" w:rsidR="00987EAB" w:rsidRDefault="001815EC" w:rsidP="00987EAB">
      <w:pPr>
        <w:pStyle w:val="ListParagraph"/>
        <w:numPr>
          <w:ilvl w:val="0"/>
          <w:numId w:val="5"/>
        </w:numPr>
      </w:pPr>
      <w:r>
        <w:t>With Base SDK = 7.1</w:t>
      </w:r>
      <w:r w:rsidR="00987EAB">
        <w:t xml:space="preserve"> and</w:t>
      </w:r>
      <w:r>
        <w:t xml:space="preserve"> iPhone OS Deployment Target = 6</w:t>
      </w:r>
      <w:r w:rsidR="00634076">
        <w:t>.0</w:t>
      </w:r>
    </w:p>
    <w:p w14:paraId="61557D27" w14:textId="27AF3130" w:rsidR="00640232" w:rsidRDefault="00640232" w:rsidP="00987EAB">
      <w:pPr>
        <w:pStyle w:val="ListParagraph"/>
        <w:numPr>
          <w:ilvl w:val="0"/>
          <w:numId w:val="5"/>
        </w:numPr>
      </w:pPr>
      <w:r>
        <w:t>With ARC enabled</w:t>
      </w:r>
    </w:p>
    <w:p w14:paraId="726EA544" w14:textId="77777777" w:rsidR="000956C7" w:rsidRDefault="000956C7" w:rsidP="00004008"/>
    <w:p w14:paraId="19C70E6D" w14:textId="77777777" w:rsidR="00004008" w:rsidRPr="000956C7" w:rsidRDefault="000956C7" w:rsidP="00004008">
      <w:pPr>
        <w:rPr>
          <w:b/>
        </w:rPr>
      </w:pPr>
      <w:r>
        <w:rPr>
          <w:b/>
        </w:rPr>
        <w:t>Resources</w:t>
      </w:r>
    </w:p>
    <w:p w14:paraId="048134A8" w14:textId="77777777" w:rsidR="00C06834" w:rsidRDefault="00C06834" w:rsidP="00004008"/>
    <w:p w14:paraId="6BCDC853" w14:textId="77777777" w:rsidR="00C06834" w:rsidRDefault="00C06834" w:rsidP="00004008">
      <w:r>
        <w:rPr>
          <w:i/>
        </w:rPr>
        <w:t>Reminder sound files</w:t>
      </w:r>
    </w:p>
    <w:p w14:paraId="508B1A4D" w14:textId="77777777" w:rsidR="00C06834" w:rsidRDefault="00C06834" w:rsidP="00004008"/>
    <w:p w14:paraId="037CE972" w14:textId="77777777" w:rsidR="00C06834" w:rsidRDefault="00C06834" w:rsidP="00004008">
      <w:r>
        <w:t>The reminder sound files must be located in the top-level of the main application bundle. This is to enable the OS to play them if a reminder is received while the app is not active.</w:t>
      </w:r>
    </w:p>
    <w:p w14:paraId="6A147C59" w14:textId="77777777" w:rsidR="000956C7" w:rsidRPr="00C06834" w:rsidRDefault="000956C7" w:rsidP="00004008"/>
    <w:p w14:paraId="2EF35C8B" w14:textId="77777777" w:rsidR="000956C7" w:rsidRPr="007340DA" w:rsidRDefault="007340DA" w:rsidP="00004008">
      <w:pPr>
        <w:rPr>
          <w:i/>
        </w:rPr>
      </w:pPr>
      <w:r>
        <w:rPr>
          <w:i/>
        </w:rPr>
        <w:t>Dosecast-resources.bundle</w:t>
      </w:r>
    </w:p>
    <w:p w14:paraId="4931FDCA" w14:textId="77777777" w:rsidR="000956C7" w:rsidRDefault="000956C7" w:rsidP="00004008"/>
    <w:p w14:paraId="1DE1F831" w14:textId="77777777" w:rsidR="007340DA" w:rsidRDefault="007340DA" w:rsidP="00004008">
      <w:r>
        <w:t>This bundle file must be located in the top-level of the main application bundle. It contains:</w:t>
      </w:r>
    </w:p>
    <w:p w14:paraId="00FB200F" w14:textId="77777777" w:rsidR="0099712E" w:rsidRDefault="007340DA" w:rsidP="007340DA">
      <w:pPr>
        <w:pStyle w:val="ListParagraph"/>
        <w:numPr>
          <w:ilvl w:val="0"/>
          <w:numId w:val="6"/>
        </w:numPr>
      </w:pPr>
      <w:r>
        <w:t>All icons used in the app in both regular and high-resolution (@2x) sizes</w:t>
      </w:r>
      <w:r w:rsidR="0099712E">
        <w:t>. In particular:</w:t>
      </w:r>
    </w:p>
    <w:p w14:paraId="3D099207" w14:textId="77777777" w:rsidR="0099712E" w:rsidRDefault="0099712E" w:rsidP="0099712E">
      <w:pPr>
        <w:pStyle w:val="ListParagraph"/>
        <w:numPr>
          <w:ilvl w:val="1"/>
          <w:numId w:val="6"/>
        </w:numPr>
      </w:pPr>
      <w:r>
        <w:t>The Background images are used behind all view controllers</w:t>
      </w:r>
    </w:p>
    <w:p w14:paraId="3333E153" w14:textId="77777777" w:rsidR="0099712E" w:rsidRDefault="0099712E" w:rsidP="0099712E">
      <w:pPr>
        <w:pStyle w:val="ListParagraph"/>
        <w:numPr>
          <w:ilvl w:val="1"/>
          <w:numId w:val="6"/>
        </w:numPr>
      </w:pPr>
      <w:r>
        <w:t>The Gear images are used in the toolbar for opening the settings view</w:t>
      </w:r>
    </w:p>
    <w:p w14:paraId="6857F6BB" w14:textId="77777777" w:rsidR="0099712E" w:rsidRDefault="0099712E" w:rsidP="0099712E">
      <w:pPr>
        <w:pStyle w:val="ListParagraph"/>
        <w:numPr>
          <w:ilvl w:val="1"/>
          <w:numId w:val="6"/>
        </w:numPr>
      </w:pPr>
      <w:r>
        <w:t xml:space="preserve">The Mail images are used in the toolbar for emailing the </w:t>
      </w:r>
      <w:r w:rsidR="003032EC">
        <w:t>supplement</w:t>
      </w:r>
      <w:r>
        <w:t xml:space="preserve"> list</w:t>
      </w:r>
    </w:p>
    <w:p w14:paraId="0505D291" w14:textId="36D5558B" w:rsidR="007340DA" w:rsidRDefault="0099712E" w:rsidP="006C5CB0">
      <w:pPr>
        <w:pStyle w:val="ListParagraph"/>
        <w:numPr>
          <w:ilvl w:val="1"/>
          <w:numId w:val="6"/>
        </w:numPr>
      </w:pPr>
      <w:r>
        <w:t>The Log images are used in the toolbar for viewing the history log</w:t>
      </w:r>
    </w:p>
    <w:p w14:paraId="4B6BA711" w14:textId="77777777" w:rsidR="007340DA" w:rsidRDefault="00975CD6" w:rsidP="007340DA">
      <w:pPr>
        <w:pStyle w:val="ListParagraph"/>
        <w:numPr>
          <w:ilvl w:val="0"/>
          <w:numId w:val="6"/>
        </w:numPr>
      </w:pPr>
      <w:r>
        <w:t>Compiled</w:t>
      </w:r>
      <w:r w:rsidR="007340DA">
        <w:t xml:space="preserve"> NIBs for both iPhone/iPod and iPad devices. (iPad device NIB filenames are appended with ‘-iPad’ to identify them.)</w:t>
      </w:r>
    </w:p>
    <w:p w14:paraId="7BF51F53" w14:textId="0F9032C8" w:rsidR="000956C7" w:rsidRDefault="007340DA" w:rsidP="007340DA">
      <w:pPr>
        <w:pStyle w:val="ListParagraph"/>
        <w:numPr>
          <w:ilvl w:val="0"/>
          <w:numId w:val="6"/>
        </w:numPr>
      </w:pPr>
      <w:r>
        <w:lastRenderedPageBreak/>
        <w:t xml:space="preserve">The Dosecast.strings file for the </w:t>
      </w:r>
      <w:r w:rsidR="008A7DBE" w:rsidRPr="008A7DBE">
        <w:rPr>
          <w:i/>
        </w:rPr>
        <w:t>en</w:t>
      </w:r>
      <w:r>
        <w:t xml:space="preserve"> locale</w:t>
      </w:r>
    </w:p>
    <w:p w14:paraId="05BF9F6D" w14:textId="77777777" w:rsidR="007340DA" w:rsidRDefault="007340DA" w:rsidP="00004008"/>
    <w:p w14:paraId="2353DE35" w14:textId="77777777" w:rsidR="007340DA" w:rsidRDefault="007340DA" w:rsidP="00004008">
      <w:r>
        <w:t xml:space="preserve">The Dosecast.strings file contains all the user-visible strings appearing in the app. </w:t>
      </w:r>
      <w:r w:rsidR="00665981">
        <w:t xml:space="preserve">Each is commented with a hint as to where the string appears. </w:t>
      </w:r>
      <w:r w:rsidR="0099712E">
        <w:t>In particular:</w:t>
      </w:r>
    </w:p>
    <w:p w14:paraId="63806747" w14:textId="77777777" w:rsidR="0099712E" w:rsidRDefault="0099712E" w:rsidP="0099712E">
      <w:pPr>
        <w:pStyle w:val="ListParagraph"/>
        <w:numPr>
          <w:ilvl w:val="0"/>
          <w:numId w:val="7"/>
        </w:numPr>
      </w:pPr>
      <w:r>
        <w:t>App colors</w:t>
      </w:r>
      <w:r w:rsidR="0031250D">
        <w:t xml:space="preserve"> are represented as strings</w:t>
      </w:r>
      <w:r>
        <w:t>. All customizable app colors may be set via strings whose key begins with ‘Color’.</w:t>
      </w:r>
      <w:r w:rsidR="00221B4A">
        <w:t xml:space="preserve"> All colors are represented as ‘R G B A’ where each channel is a float between 0 and 1.</w:t>
      </w:r>
    </w:p>
    <w:p w14:paraId="5006E855" w14:textId="77777777" w:rsidR="0099712E" w:rsidRDefault="0099712E" w:rsidP="0099712E">
      <w:pPr>
        <w:pStyle w:val="ListParagraph"/>
        <w:numPr>
          <w:ilvl w:val="0"/>
          <w:numId w:val="7"/>
        </w:numPr>
      </w:pPr>
      <w:r>
        <w:t>URLs. There are 3 important URLs that must be set in order for Dosecast to communicate with the server:</w:t>
      </w:r>
    </w:p>
    <w:p w14:paraId="6BEAF8A4" w14:textId="3C696080" w:rsidR="00665563" w:rsidRDefault="00665563" w:rsidP="0099712E">
      <w:pPr>
        <w:pStyle w:val="ListParagraph"/>
        <w:numPr>
          <w:ilvl w:val="1"/>
          <w:numId w:val="7"/>
        </w:numPr>
      </w:pPr>
      <w:r w:rsidRPr="00665563">
        <w:t>ServerProtocolDebug</w:t>
      </w:r>
      <w:r>
        <w:t>/Release: the protocol to use</w:t>
      </w:r>
    </w:p>
    <w:p w14:paraId="31A7E139" w14:textId="219412AC" w:rsidR="00665563" w:rsidRDefault="00665563" w:rsidP="0099712E">
      <w:pPr>
        <w:pStyle w:val="ListParagraph"/>
        <w:numPr>
          <w:ilvl w:val="1"/>
          <w:numId w:val="7"/>
        </w:numPr>
      </w:pPr>
      <w:r w:rsidRPr="00665563">
        <w:t>ServerHostDebug</w:t>
      </w:r>
      <w:r>
        <w:t>/Release: the server host to use</w:t>
      </w:r>
    </w:p>
    <w:p w14:paraId="4E7F1A11" w14:textId="6C7A8DFD" w:rsidR="00665563" w:rsidRDefault="00665563" w:rsidP="0099712E">
      <w:pPr>
        <w:pStyle w:val="ListParagraph"/>
        <w:numPr>
          <w:ilvl w:val="1"/>
          <w:numId w:val="7"/>
        </w:numPr>
      </w:pPr>
      <w:r w:rsidRPr="00665563">
        <w:t>ServerPathDebug</w:t>
      </w:r>
      <w:r>
        <w:t>/Release: the server path to use</w:t>
      </w:r>
    </w:p>
    <w:p w14:paraId="338A2B1E" w14:textId="77777777" w:rsidR="00E96FB7" w:rsidRDefault="00E96FB7" w:rsidP="00004008"/>
    <w:p w14:paraId="56A4E9E0" w14:textId="77777777" w:rsidR="00E96FB7" w:rsidRPr="0054156E" w:rsidRDefault="003032EC" w:rsidP="00004008">
      <w:pPr>
        <w:rPr>
          <w:b/>
        </w:rPr>
      </w:pPr>
      <w:r>
        <w:rPr>
          <w:b/>
        </w:rPr>
        <w:t>Supplement</w:t>
      </w:r>
      <w:r w:rsidR="0054156E">
        <w:rPr>
          <w:b/>
        </w:rPr>
        <w:t xml:space="preserve"> Types</w:t>
      </w:r>
    </w:p>
    <w:p w14:paraId="0FAD1743" w14:textId="77777777" w:rsidR="0054156E" w:rsidRDefault="0054156E" w:rsidP="00004008"/>
    <w:p w14:paraId="7E62137E" w14:textId="77777777" w:rsidR="00EC59AC" w:rsidRDefault="00EC59AC" w:rsidP="00004008">
      <w:r>
        <w:t>The Dosecast API can be extended with new supplement types, each of which can have:</w:t>
      </w:r>
    </w:p>
    <w:p w14:paraId="1392C4C8" w14:textId="77777777" w:rsidR="00E90CA3" w:rsidRDefault="00EC59AC" w:rsidP="00EC59AC">
      <w:pPr>
        <w:pStyle w:val="ListParagraph"/>
        <w:numPr>
          <w:ilvl w:val="0"/>
          <w:numId w:val="8"/>
        </w:numPr>
      </w:pPr>
      <w:r>
        <w:t>A</w:t>
      </w:r>
      <w:r w:rsidR="00E90CA3">
        <w:t xml:space="preserve"> name</w:t>
      </w:r>
    </w:p>
    <w:p w14:paraId="4796A128" w14:textId="77777777" w:rsidR="00EC59AC" w:rsidRDefault="00EC59AC" w:rsidP="00EC59AC">
      <w:pPr>
        <w:pStyle w:val="ListParagraph"/>
        <w:numPr>
          <w:ilvl w:val="0"/>
          <w:numId w:val="8"/>
        </w:numPr>
      </w:pPr>
      <w:r>
        <w:t xml:space="preserve">A set of ordered inputs, each of which can </w:t>
      </w:r>
      <w:r w:rsidR="00E90CA3">
        <w:t xml:space="preserve">be required or optional and can </w:t>
      </w:r>
      <w:r>
        <w:t>have:</w:t>
      </w:r>
    </w:p>
    <w:p w14:paraId="78B15704" w14:textId="77777777" w:rsidR="00440978" w:rsidRDefault="00440978" w:rsidP="00E90CA3">
      <w:pPr>
        <w:pStyle w:val="ListParagraph"/>
        <w:numPr>
          <w:ilvl w:val="1"/>
          <w:numId w:val="8"/>
        </w:numPr>
      </w:pPr>
      <w:r>
        <w:t>A name</w:t>
      </w:r>
    </w:p>
    <w:p w14:paraId="466437CD" w14:textId="77777777" w:rsidR="00EC59AC" w:rsidRDefault="00E90CA3" w:rsidP="00E90CA3">
      <w:pPr>
        <w:pStyle w:val="ListParagraph"/>
        <w:numPr>
          <w:ilvl w:val="1"/>
          <w:numId w:val="8"/>
        </w:numPr>
      </w:pPr>
      <w:r>
        <w:t>A</w:t>
      </w:r>
      <w:r w:rsidR="00933FB1">
        <w:t>n input</w:t>
      </w:r>
      <w:r>
        <w:t xml:space="preserve"> type: </w:t>
      </w:r>
      <w:r w:rsidR="00EC59AC">
        <w:t>either a</w:t>
      </w:r>
      <w:r>
        <w:t xml:space="preserve"> picklist or a numeric quantity</w:t>
      </w:r>
    </w:p>
    <w:p w14:paraId="0DBD9D5A" w14:textId="77777777" w:rsidR="00E90CA3" w:rsidRDefault="00E90CA3" w:rsidP="00EC59AC">
      <w:pPr>
        <w:pStyle w:val="ListParagraph"/>
        <w:numPr>
          <w:ilvl w:val="1"/>
          <w:numId w:val="8"/>
        </w:numPr>
      </w:pPr>
      <w:r>
        <w:t>For a picklist:</w:t>
      </w:r>
    </w:p>
    <w:p w14:paraId="3E4A2C0F" w14:textId="77777777" w:rsidR="00EC59AC" w:rsidRDefault="00E90CA3" w:rsidP="00E90CA3">
      <w:pPr>
        <w:pStyle w:val="ListParagraph"/>
        <w:numPr>
          <w:ilvl w:val="2"/>
          <w:numId w:val="8"/>
        </w:numPr>
      </w:pPr>
      <w:r>
        <w:t>A</w:t>
      </w:r>
      <w:r w:rsidR="00EC59AC">
        <w:t xml:space="preserve"> set of </w:t>
      </w:r>
      <w:r w:rsidR="00F5562F">
        <w:t xml:space="preserve">possible </w:t>
      </w:r>
      <w:r w:rsidR="00EC59AC">
        <w:t>values</w:t>
      </w:r>
    </w:p>
    <w:p w14:paraId="3E89154A" w14:textId="77777777" w:rsidR="00E90CA3" w:rsidRDefault="00E90CA3" w:rsidP="00EC59AC">
      <w:pPr>
        <w:pStyle w:val="ListParagraph"/>
        <w:numPr>
          <w:ilvl w:val="1"/>
          <w:numId w:val="8"/>
        </w:numPr>
      </w:pPr>
      <w:r>
        <w:t>For a numeric quantity:</w:t>
      </w:r>
    </w:p>
    <w:p w14:paraId="2C02898E" w14:textId="77777777" w:rsidR="00E90CA3" w:rsidRDefault="00E90CA3" w:rsidP="00E90CA3">
      <w:pPr>
        <w:pStyle w:val="ListParagraph"/>
        <w:numPr>
          <w:ilvl w:val="2"/>
          <w:numId w:val="8"/>
        </w:numPr>
      </w:pPr>
      <w:r>
        <w:t>A number of total digits</w:t>
      </w:r>
    </w:p>
    <w:p w14:paraId="7863E5F9" w14:textId="77777777" w:rsidR="00E90CA3" w:rsidRDefault="00E90CA3" w:rsidP="00E90CA3">
      <w:pPr>
        <w:pStyle w:val="ListParagraph"/>
        <w:numPr>
          <w:ilvl w:val="2"/>
          <w:numId w:val="8"/>
        </w:numPr>
      </w:pPr>
      <w:r>
        <w:t xml:space="preserve">A number of </w:t>
      </w:r>
      <w:r w:rsidR="00B93886">
        <w:t>decimals</w:t>
      </w:r>
    </w:p>
    <w:p w14:paraId="2B7A760C" w14:textId="77777777" w:rsidR="00E90CA3" w:rsidRDefault="00E90CA3" w:rsidP="00E90CA3">
      <w:pPr>
        <w:pStyle w:val="ListParagraph"/>
        <w:numPr>
          <w:ilvl w:val="2"/>
          <w:numId w:val="8"/>
        </w:numPr>
      </w:pPr>
      <w:r>
        <w:t xml:space="preserve">A set of </w:t>
      </w:r>
      <w:r w:rsidR="00D05D5F">
        <w:t xml:space="preserve">possible </w:t>
      </w:r>
      <w:r>
        <w:t>units</w:t>
      </w:r>
    </w:p>
    <w:p w14:paraId="140F761D" w14:textId="77777777" w:rsidR="00EC59AC" w:rsidRDefault="00E90CA3" w:rsidP="00E90CA3">
      <w:pPr>
        <w:pStyle w:val="ListParagraph"/>
        <w:numPr>
          <w:ilvl w:val="0"/>
          <w:numId w:val="8"/>
        </w:numPr>
      </w:pPr>
      <w:r>
        <w:t>A dosage description that appears in reminders and summarizes the input values</w:t>
      </w:r>
    </w:p>
    <w:p w14:paraId="30330284" w14:textId="77777777" w:rsidR="00F5562F" w:rsidRDefault="00F5562F" w:rsidP="00004008"/>
    <w:p w14:paraId="2FF43C79" w14:textId="77777777" w:rsidR="00F5562F" w:rsidRDefault="00F5562F" w:rsidP="00004008">
      <w:r>
        <w:t xml:space="preserve">The </w:t>
      </w:r>
      <w:r w:rsidR="00A83C91" w:rsidRPr="005553BF">
        <w:t>GNC-customizations.a</w:t>
      </w:r>
      <w:r w:rsidR="00A83C91">
        <w:t xml:space="preserve"> </w:t>
      </w:r>
      <w:r>
        <w:t>static library has been compiled with the following supplement types built-in:</w:t>
      </w:r>
    </w:p>
    <w:p w14:paraId="47C0C27A" w14:textId="77777777" w:rsidR="00F5562F" w:rsidRDefault="00F5562F" w:rsidP="00004008"/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544"/>
        <w:gridCol w:w="2597"/>
        <w:gridCol w:w="4922"/>
      </w:tblGrid>
      <w:tr w:rsidR="00933FB1" w14:paraId="7E5BDFCD" w14:textId="77777777">
        <w:trPr>
          <w:tblHeader/>
          <w:jc w:val="center"/>
        </w:trPr>
        <w:tc>
          <w:tcPr>
            <w:tcW w:w="0" w:type="auto"/>
          </w:tcPr>
          <w:p w14:paraId="48F197F7" w14:textId="77777777" w:rsidR="008D648D" w:rsidRDefault="008D648D" w:rsidP="008D648D">
            <w:pPr>
              <w:jc w:val="center"/>
              <w:rPr>
                <w:b/>
              </w:rPr>
            </w:pPr>
            <w:r>
              <w:rPr>
                <w:b/>
              </w:rPr>
              <w:t>Supplement</w:t>
            </w:r>
          </w:p>
          <w:p w14:paraId="775FA9CE" w14:textId="77777777" w:rsidR="00933FB1" w:rsidRPr="00F5562F" w:rsidRDefault="00933FB1" w:rsidP="008D648D">
            <w:pPr>
              <w:jc w:val="center"/>
              <w:rPr>
                <w:b/>
              </w:rPr>
            </w:pPr>
            <w:r>
              <w:rPr>
                <w:b/>
              </w:rPr>
              <w:t xml:space="preserve">Type </w:t>
            </w:r>
            <w:r w:rsidRPr="00F5562F">
              <w:rPr>
                <w:b/>
              </w:rPr>
              <w:t>Name</w:t>
            </w:r>
          </w:p>
        </w:tc>
        <w:tc>
          <w:tcPr>
            <w:tcW w:w="0" w:type="auto"/>
          </w:tcPr>
          <w:p w14:paraId="2C024431" w14:textId="77777777" w:rsidR="008D648D" w:rsidRDefault="008D648D" w:rsidP="008D648D">
            <w:pPr>
              <w:jc w:val="center"/>
              <w:rPr>
                <w:b/>
              </w:rPr>
            </w:pPr>
            <w:r>
              <w:rPr>
                <w:b/>
              </w:rPr>
              <w:t>Required</w:t>
            </w:r>
          </w:p>
          <w:p w14:paraId="6DFEC51E" w14:textId="77777777" w:rsidR="00933FB1" w:rsidRPr="00F5562F" w:rsidRDefault="00933FB1" w:rsidP="008D648D">
            <w:pPr>
              <w:jc w:val="center"/>
              <w:rPr>
                <w:b/>
              </w:rPr>
            </w:pPr>
            <w:r w:rsidRPr="00F5562F">
              <w:rPr>
                <w:b/>
              </w:rPr>
              <w:t>Primary Input</w:t>
            </w:r>
          </w:p>
        </w:tc>
        <w:tc>
          <w:tcPr>
            <w:tcW w:w="0" w:type="auto"/>
          </w:tcPr>
          <w:p w14:paraId="61DD0E60" w14:textId="77777777" w:rsidR="008D648D" w:rsidRDefault="008D648D" w:rsidP="008D648D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  <w:p w14:paraId="787D6A17" w14:textId="77777777" w:rsidR="00933FB1" w:rsidRPr="00F5562F" w:rsidRDefault="00933FB1" w:rsidP="008D648D">
            <w:pPr>
              <w:jc w:val="center"/>
              <w:rPr>
                <w:b/>
              </w:rPr>
            </w:pPr>
            <w:r w:rsidRPr="00F5562F">
              <w:rPr>
                <w:b/>
              </w:rPr>
              <w:t>Secondary Input</w:t>
            </w:r>
          </w:p>
        </w:tc>
      </w:tr>
      <w:tr w:rsidR="00933FB1" w14:paraId="3D2E1234" w14:textId="77777777">
        <w:trPr>
          <w:cantSplit/>
          <w:jc w:val="center"/>
        </w:trPr>
        <w:tc>
          <w:tcPr>
            <w:tcW w:w="0" w:type="auto"/>
          </w:tcPr>
          <w:p w14:paraId="25A5A799" w14:textId="77777777" w:rsidR="00933FB1" w:rsidRDefault="00933FB1" w:rsidP="00004008">
            <w:r>
              <w:t>Pill</w:t>
            </w:r>
          </w:p>
        </w:tc>
        <w:tc>
          <w:tcPr>
            <w:tcW w:w="0" w:type="auto"/>
          </w:tcPr>
          <w:p w14:paraId="5F1B5041" w14:textId="77777777" w:rsidR="00933FB1" w:rsidRDefault="00933FB1" w:rsidP="00004008">
            <w:r>
              <w:t>Name: Pills per Serving</w:t>
            </w:r>
          </w:p>
          <w:p w14:paraId="35E2A5E1" w14:textId="77777777" w:rsidR="00933FB1" w:rsidRDefault="00933FB1" w:rsidP="00004008">
            <w:r>
              <w:t>Type: Numeric</w:t>
            </w:r>
          </w:p>
          <w:p w14:paraId="53028187" w14:textId="77777777" w:rsidR="00B93E3C" w:rsidRDefault="00D05D5F" w:rsidP="00004008">
            <w:r>
              <w:t>Units</w:t>
            </w:r>
            <w:r w:rsidR="00DD7011">
              <w:t>: None</w:t>
            </w:r>
          </w:p>
          <w:p w14:paraId="222FFB40" w14:textId="77777777" w:rsidR="00B93E3C" w:rsidRDefault="00B93E3C" w:rsidP="00004008">
            <w:r>
              <w:t>Total digits: 3</w:t>
            </w:r>
          </w:p>
          <w:p w14:paraId="25C68C9C" w14:textId="77777777" w:rsidR="00933FB1" w:rsidRDefault="00B93E3C" w:rsidP="00004008">
            <w:r>
              <w:t>Decimals: 1</w:t>
            </w:r>
          </w:p>
        </w:tc>
        <w:tc>
          <w:tcPr>
            <w:tcW w:w="0" w:type="auto"/>
          </w:tcPr>
          <w:p w14:paraId="4D0D05A7" w14:textId="77777777" w:rsidR="008D648D" w:rsidRDefault="008D648D" w:rsidP="008D648D">
            <w:r>
              <w:t>Name: Pill Strength</w:t>
            </w:r>
          </w:p>
          <w:p w14:paraId="079EAE5D" w14:textId="77777777" w:rsidR="008D648D" w:rsidRDefault="008D648D" w:rsidP="008D648D">
            <w:r>
              <w:t>Type: Numeric</w:t>
            </w:r>
          </w:p>
          <w:p w14:paraId="6D93DF54" w14:textId="77777777" w:rsidR="00B93E3C" w:rsidRDefault="008D648D" w:rsidP="008D648D">
            <w:r>
              <w:t>Units: g, mg, mcg, units, IU</w:t>
            </w:r>
          </w:p>
          <w:p w14:paraId="5CEB8689" w14:textId="77777777" w:rsidR="00B93E3C" w:rsidRDefault="00B93E3C" w:rsidP="008D648D">
            <w:r>
              <w:t>Total digits: 6</w:t>
            </w:r>
          </w:p>
          <w:p w14:paraId="52951AB2" w14:textId="77777777" w:rsidR="00933FB1" w:rsidRDefault="00B93E3C" w:rsidP="008D648D">
            <w:r>
              <w:t>Decimals: 2</w:t>
            </w:r>
          </w:p>
        </w:tc>
      </w:tr>
      <w:tr w:rsidR="00933FB1" w14:paraId="50B80AAD" w14:textId="77777777">
        <w:trPr>
          <w:cantSplit/>
          <w:jc w:val="center"/>
        </w:trPr>
        <w:tc>
          <w:tcPr>
            <w:tcW w:w="0" w:type="auto"/>
          </w:tcPr>
          <w:p w14:paraId="2B7D322E" w14:textId="77777777" w:rsidR="00933FB1" w:rsidRDefault="00933FB1" w:rsidP="00004008">
            <w:r>
              <w:t>Pak</w:t>
            </w:r>
          </w:p>
        </w:tc>
        <w:tc>
          <w:tcPr>
            <w:tcW w:w="0" w:type="auto"/>
          </w:tcPr>
          <w:p w14:paraId="7CFAC7A7" w14:textId="77777777" w:rsidR="00933FB1" w:rsidRDefault="00933FB1" w:rsidP="00004008">
            <w:r>
              <w:t>Paks per Serving</w:t>
            </w:r>
          </w:p>
          <w:p w14:paraId="3BCA53AB" w14:textId="77777777" w:rsidR="00DD7011" w:rsidRDefault="00933FB1" w:rsidP="00004008">
            <w:r>
              <w:t>Type: Numeric</w:t>
            </w:r>
          </w:p>
          <w:p w14:paraId="5BF8A6A7" w14:textId="77777777" w:rsidR="00B93E3C" w:rsidRDefault="00DD7011" w:rsidP="00004008">
            <w:r>
              <w:t>Units: None</w:t>
            </w:r>
          </w:p>
          <w:p w14:paraId="6D1E4535" w14:textId="77777777" w:rsidR="00B93E3C" w:rsidRDefault="00B93E3C" w:rsidP="00B93E3C">
            <w:r>
              <w:t>Total digits: 2</w:t>
            </w:r>
          </w:p>
          <w:p w14:paraId="3D51FBB7" w14:textId="77777777" w:rsidR="00933FB1" w:rsidRDefault="00B93E3C" w:rsidP="00B93E3C">
            <w:r>
              <w:t>Decimals: 0</w:t>
            </w:r>
          </w:p>
        </w:tc>
        <w:tc>
          <w:tcPr>
            <w:tcW w:w="0" w:type="auto"/>
          </w:tcPr>
          <w:p w14:paraId="0D325FE5" w14:textId="77777777" w:rsidR="008D648D" w:rsidRDefault="008D648D" w:rsidP="008D648D">
            <w:r>
              <w:t>Name: Pills per Pak</w:t>
            </w:r>
          </w:p>
          <w:p w14:paraId="60958172" w14:textId="77777777" w:rsidR="008D648D" w:rsidRDefault="008D648D" w:rsidP="008D648D">
            <w:r>
              <w:t>Type: Numeric</w:t>
            </w:r>
          </w:p>
          <w:p w14:paraId="6293E786" w14:textId="77777777" w:rsidR="00B93E3C" w:rsidRDefault="008D648D" w:rsidP="008D648D">
            <w:r>
              <w:t>Units: None</w:t>
            </w:r>
          </w:p>
          <w:p w14:paraId="5F25FC35" w14:textId="77777777" w:rsidR="00B93E3C" w:rsidRDefault="00B93E3C" w:rsidP="00B93E3C">
            <w:r>
              <w:t>Total digits: 2</w:t>
            </w:r>
          </w:p>
          <w:p w14:paraId="4F49791C" w14:textId="77777777" w:rsidR="00933FB1" w:rsidRDefault="00B93E3C" w:rsidP="00B93E3C">
            <w:r>
              <w:t>Decimals: 0</w:t>
            </w:r>
          </w:p>
        </w:tc>
      </w:tr>
      <w:tr w:rsidR="00933FB1" w14:paraId="357500CA" w14:textId="77777777">
        <w:trPr>
          <w:cantSplit/>
          <w:jc w:val="center"/>
        </w:trPr>
        <w:tc>
          <w:tcPr>
            <w:tcW w:w="0" w:type="auto"/>
          </w:tcPr>
          <w:p w14:paraId="3F7E7114" w14:textId="77777777" w:rsidR="00933FB1" w:rsidRDefault="00933FB1" w:rsidP="00004008">
            <w:r>
              <w:t>Drink</w:t>
            </w:r>
          </w:p>
        </w:tc>
        <w:tc>
          <w:tcPr>
            <w:tcW w:w="0" w:type="auto"/>
          </w:tcPr>
          <w:p w14:paraId="70C4EB1F" w14:textId="77777777" w:rsidR="00933FB1" w:rsidRDefault="00933FB1" w:rsidP="00004008">
            <w:r>
              <w:t>Drink Volume</w:t>
            </w:r>
          </w:p>
          <w:p w14:paraId="4D7D02D1" w14:textId="77777777" w:rsidR="00DD7011" w:rsidRDefault="00933FB1" w:rsidP="00004008">
            <w:r>
              <w:t>Type: Numeric</w:t>
            </w:r>
          </w:p>
          <w:p w14:paraId="4FE1DDD2" w14:textId="77777777" w:rsidR="00B93E3C" w:rsidRDefault="00DD7011" w:rsidP="00004008">
            <w:r>
              <w:t>Units</w:t>
            </w:r>
            <w:r w:rsidR="008D648D">
              <w:t>: mL, tsp, tbsp, oz</w:t>
            </w:r>
          </w:p>
          <w:p w14:paraId="2707AF96" w14:textId="77777777" w:rsidR="00B93E3C" w:rsidRDefault="00B93E3C" w:rsidP="00B93E3C">
            <w:r>
              <w:t>Total digits: 4</w:t>
            </w:r>
          </w:p>
          <w:p w14:paraId="6CE7CF5A" w14:textId="77777777" w:rsidR="00933FB1" w:rsidRDefault="00B93E3C" w:rsidP="00B93E3C">
            <w:r>
              <w:t>Decimals: 1</w:t>
            </w:r>
          </w:p>
        </w:tc>
        <w:tc>
          <w:tcPr>
            <w:tcW w:w="0" w:type="auto"/>
          </w:tcPr>
          <w:p w14:paraId="140AA2F0" w14:textId="77777777" w:rsidR="008D648D" w:rsidRDefault="008D648D" w:rsidP="008D648D">
            <w:r>
              <w:t>Name: Drink Strength</w:t>
            </w:r>
          </w:p>
          <w:p w14:paraId="771992BF" w14:textId="77777777" w:rsidR="008D648D" w:rsidRDefault="008D648D" w:rsidP="008D648D">
            <w:r>
              <w:t>Type: Numeric</w:t>
            </w:r>
          </w:p>
          <w:p w14:paraId="2B1FA71E" w14:textId="77777777" w:rsidR="00B93E3C" w:rsidRDefault="008D648D" w:rsidP="008D648D">
            <w:r>
              <w:t>Units: g/mL, mg/mL, mg/tsp, mg/tbsp, mg/oz</w:t>
            </w:r>
          </w:p>
          <w:p w14:paraId="785AFBF1" w14:textId="77777777" w:rsidR="00B93E3C" w:rsidRDefault="00B93E3C" w:rsidP="00B93E3C">
            <w:r>
              <w:t>Total digits: 6</w:t>
            </w:r>
          </w:p>
          <w:p w14:paraId="558048C8" w14:textId="77777777" w:rsidR="00933FB1" w:rsidRDefault="00B93E3C" w:rsidP="00B93E3C">
            <w:r>
              <w:t>Decimals: 2</w:t>
            </w:r>
          </w:p>
        </w:tc>
      </w:tr>
      <w:tr w:rsidR="00933FB1" w14:paraId="4A6F7011" w14:textId="77777777">
        <w:trPr>
          <w:cantSplit/>
          <w:jc w:val="center"/>
        </w:trPr>
        <w:tc>
          <w:tcPr>
            <w:tcW w:w="0" w:type="auto"/>
          </w:tcPr>
          <w:p w14:paraId="64AC20F1" w14:textId="77777777" w:rsidR="00933FB1" w:rsidRDefault="00933FB1" w:rsidP="00004008">
            <w:r>
              <w:t>Shot</w:t>
            </w:r>
          </w:p>
        </w:tc>
        <w:tc>
          <w:tcPr>
            <w:tcW w:w="0" w:type="auto"/>
          </w:tcPr>
          <w:p w14:paraId="3A78BC68" w14:textId="77777777" w:rsidR="00933FB1" w:rsidRDefault="00933FB1" w:rsidP="00004008">
            <w:r>
              <w:t>Number of Shots</w:t>
            </w:r>
          </w:p>
          <w:p w14:paraId="44E0A91D" w14:textId="77777777" w:rsidR="00DD7011" w:rsidRDefault="00933FB1" w:rsidP="00004008">
            <w:r>
              <w:t>Type: Numeric</w:t>
            </w:r>
          </w:p>
          <w:p w14:paraId="79C49460" w14:textId="77777777" w:rsidR="00B93E3C" w:rsidRDefault="00DD7011" w:rsidP="00004008">
            <w:r>
              <w:t>Units: None</w:t>
            </w:r>
          </w:p>
          <w:p w14:paraId="057D14B9" w14:textId="77777777" w:rsidR="00B93E3C" w:rsidRDefault="0043324E" w:rsidP="00B93E3C">
            <w:r>
              <w:t>Total digits: 2</w:t>
            </w:r>
          </w:p>
          <w:p w14:paraId="2A90BBC6" w14:textId="77777777" w:rsidR="00933FB1" w:rsidRDefault="00B93E3C" w:rsidP="00B93E3C">
            <w:r>
              <w:t xml:space="preserve">Decimals: </w:t>
            </w:r>
            <w:r w:rsidR="0043324E">
              <w:t>0</w:t>
            </w:r>
          </w:p>
        </w:tc>
        <w:tc>
          <w:tcPr>
            <w:tcW w:w="0" w:type="auto"/>
          </w:tcPr>
          <w:p w14:paraId="0D80681C" w14:textId="77777777" w:rsidR="008D648D" w:rsidRDefault="008D648D" w:rsidP="008D648D">
            <w:r>
              <w:t>Name: Shot Strength</w:t>
            </w:r>
          </w:p>
          <w:p w14:paraId="1226B119" w14:textId="77777777" w:rsidR="008D648D" w:rsidRDefault="008D648D" w:rsidP="008D648D">
            <w:r>
              <w:t>Type: Numeric</w:t>
            </w:r>
          </w:p>
          <w:p w14:paraId="7164C506" w14:textId="77777777" w:rsidR="00B93E3C" w:rsidRDefault="008D648D" w:rsidP="008D648D">
            <w:r>
              <w:t>Units: g/mL, mg/mL, mg/tsp, mg/tbsp, mg/oz</w:t>
            </w:r>
          </w:p>
          <w:p w14:paraId="41E7792E" w14:textId="77777777" w:rsidR="00B93E3C" w:rsidRDefault="0043324E" w:rsidP="00B93E3C">
            <w:r>
              <w:t>Total digits: 6</w:t>
            </w:r>
          </w:p>
          <w:p w14:paraId="6820B93E" w14:textId="77777777" w:rsidR="00933FB1" w:rsidRDefault="00B93E3C" w:rsidP="00B93E3C">
            <w:r>
              <w:t xml:space="preserve">Decimals: </w:t>
            </w:r>
            <w:r w:rsidR="0043324E">
              <w:t>2</w:t>
            </w:r>
          </w:p>
        </w:tc>
      </w:tr>
      <w:tr w:rsidR="00933FB1" w14:paraId="62624406" w14:textId="77777777">
        <w:trPr>
          <w:cantSplit/>
          <w:jc w:val="center"/>
        </w:trPr>
        <w:tc>
          <w:tcPr>
            <w:tcW w:w="0" w:type="auto"/>
          </w:tcPr>
          <w:p w14:paraId="302B0F46" w14:textId="77777777" w:rsidR="00933FB1" w:rsidRDefault="00933FB1" w:rsidP="00004008">
            <w:r>
              <w:t>Chew</w:t>
            </w:r>
          </w:p>
        </w:tc>
        <w:tc>
          <w:tcPr>
            <w:tcW w:w="0" w:type="auto"/>
          </w:tcPr>
          <w:p w14:paraId="7EF5B4C3" w14:textId="77777777" w:rsidR="00933FB1" w:rsidRDefault="00933FB1" w:rsidP="00004008">
            <w:r>
              <w:t>Number of Chews</w:t>
            </w:r>
          </w:p>
          <w:p w14:paraId="33248FDB" w14:textId="77777777" w:rsidR="00DD7011" w:rsidRDefault="00933FB1" w:rsidP="00004008">
            <w:r>
              <w:t>Type: Numeric</w:t>
            </w:r>
          </w:p>
          <w:p w14:paraId="1CAF9782" w14:textId="77777777" w:rsidR="00B93E3C" w:rsidRDefault="00DD7011" w:rsidP="00004008">
            <w:r>
              <w:t>Units: None</w:t>
            </w:r>
          </w:p>
          <w:p w14:paraId="17540CA1" w14:textId="77777777" w:rsidR="00B93E3C" w:rsidRDefault="006B0B6E" w:rsidP="00B93E3C">
            <w:r>
              <w:t>Total digits: 2</w:t>
            </w:r>
          </w:p>
          <w:p w14:paraId="0E752B06" w14:textId="77777777" w:rsidR="00933FB1" w:rsidRDefault="00B93E3C" w:rsidP="00B93E3C">
            <w:r>
              <w:t xml:space="preserve">Decimals: </w:t>
            </w:r>
            <w:r w:rsidR="006B0B6E">
              <w:t>0</w:t>
            </w:r>
          </w:p>
        </w:tc>
        <w:tc>
          <w:tcPr>
            <w:tcW w:w="0" w:type="auto"/>
          </w:tcPr>
          <w:p w14:paraId="400030F0" w14:textId="77777777" w:rsidR="00933FB1" w:rsidRDefault="00933FB1" w:rsidP="00004008"/>
        </w:tc>
      </w:tr>
      <w:tr w:rsidR="00933FB1" w14:paraId="3BF4FBDF" w14:textId="77777777">
        <w:trPr>
          <w:cantSplit/>
          <w:jc w:val="center"/>
        </w:trPr>
        <w:tc>
          <w:tcPr>
            <w:tcW w:w="0" w:type="auto"/>
          </w:tcPr>
          <w:p w14:paraId="6ED8760A" w14:textId="77777777" w:rsidR="00933FB1" w:rsidRDefault="00933FB1" w:rsidP="00004008">
            <w:r>
              <w:t>Gel</w:t>
            </w:r>
          </w:p>
        </w:tc>
        <w:tc>
          <w:tcPr>
            <w:tcW w:w="0" w:type="auto"/>
          </w:tcPr>
          <w:p w14:paraId="01355200" w14:textId="77777777" w:rsidR="00933FB1" w:rsidRDefault="00933FB1" w:rsidP="00004008">
            <w:r>
              <w:t>Number of Gels</w:t>
            </w:r>
          </w:p>
          <w:p w14:paraId="759780EB" w14:textId="77777777" w:rsidR="00DD7011" w:rsidRDefault="00933FB1" w:rsidP="00004008">
            <w:r>
              <w:t>Type: Numeric</w:t>
            </w:r>
          </w:p>
          <w:p w14:paraId="5039BD0B" w14:textId="77777777" w:rsidR="00B93E3C" w:rsidRDefault="00DD7011" w:rsidP="00004008">
            <w:r>
              <w:t>Units: None</w:t>
            </w:r>
          </w:p>
          <w:p w14:paraId="5216362C" w14:textId="77777777" w:rsidR="00B93E3C" w:rsidRDefault="0034132B" w:rsidP="00B93E3C">
            <w:r>
              <w:t>Total digits: 2</w:t>
            </w:r>
          </w:p>
          <w:p w14:paraId="39291465" w14:textId="77777777" w:rsidR="00933FB1" w:rsidRDefault="00B93E3C" w:rsidP="00B93E3C">
            <w:r>
              <w:t xml:space="preserve">Decimals: </w:t>
            </w:r>
            <w:r w:rsidR="0034132B">
              <w:t>0</w:t>
            </w:r>
          </w:p>
        </w:tc>
        <w:tc>
          <w:tcPr>
            <w:tcW w:w="0" w:type="auto"/>
          </w:tcPr>
          <w:p w14:paraId="78003B6F" w14:textId="77777777" w:rsidR="00933FB1" w:rsidRDefault="00933FB1" w:rsidP="00004008"/>
        </w:tc>
      </w:tr>
      <w:tr w:rsidR="00933FB1" w14:paraId="0810F29E" w14:textId="77777777">
        <w:trPr>
          <w:cantSplit/>
          <w:jc w:val="center"/>
        </w:trPr>
        <w:tc>
          <w:tcPr>
            <w:tcW w:w="0" w:type="auto"/>
          </w:tcPr>
          <w:p w14:paraId="406F7F3D" w14:textId="77777777" w:rsidR="00933FB1" w:rsidRDefault="00933FB1" w:rsidP="00004008">
            <w:r>
              <w:t>Scoop</w:t>
            </w:r>
          </w:p>
        </w:tc>
        <w:tc>
          <w:tcPr>
            <w:tcW w:w="0" w:type="auto"/>
          </w:tcPr>
          <w:p w14:paraId="10713036" w14:textId="77777777" w:rsidR="00933FB1" w:rsidRDefault="00933FB1" w:rsidP="00004008">
            <w:r>
              <w:t>Scoops per Serving</w:t>
            </w:r>
          </w:p>
          <w:p w14:paraId="6153546B" w14:textId="77777777" w:rsidR="00DD7011" w:rsidRDefault="00933FB1" w:rsidP="00004008">
            <w:r>
              <w:t>Type: Numeric</w:t>
            </w:r>
          </w:p>
          <w:p w14:paraId="54DA6DAD" w14:textId="77777777" w:rsidR="00B93E3C" w:rsidRDefault="00DD7011" w:rsidP="00004008">
            <w:r>
              <w:t>Units: None</w:t>
            </w:r>
          </w:p>
          <w:p w14:paraId="5AAE79C3" w14:textId="77777777" w:rsidR="00B93E3C" w:rsidRDefault="00BF0E69" w:rsidP="00B93E3C">
            <w:r>
              <w:t>Total digits: 2</w:t>
            </w:r>
          </w:p>
          <w:p w14:paraId="7282079A" w14:textId="77777777" w:rsidR="00933FB1" w:rsidRDefault="00B93E3C" w:rsidP="00B93E3C">
            <w:r>
              <w:t xml:space="preserve">Decimals: </w:t>
            </w:r>
            <w:r w:rsidR="00BF0E69">
              <w:t>0</w:t>
            </w:r>
          </w:p>
        </w:tc>
        <w:tc>
          <w:tcPr>
            <w:tcW w:w="0" w:type="auto"/>
          </w:tcPr>
          <w:p w14:paraId="016A9004" w14:textId="77777777" w:rsidR="008D648D" w:rsidRDefault="008D648D" w:rsidP="008D648D">
            <w:r>
              <w:t>Name: Scoop Volume</w:t>
            </w:r>
          </w:p>
          <w:p w14:paraId="7023A0AC" w14:textId="77777777" w:rsidR="008D648D" w:rsidRDefault="008D648D" w:rsidP="008D648D">
            <w:r>
              <w:t>Type: Numeric</w:t>
            </w:r>
          </w:p>
          <w:p w14:paraId="21D7E1AB" w14:textId="77777777" w:rsidR="00B93E3C" w:rsidRDefault="008D648D" w:rsidP="008D648D">
            <w:r>
              <w:t>Units: mL, tsp, tbsp, oz, g</w:t>
            </w:r>
          </w:p>
          <w:p w14:paraId="71F933CF" w14:textId="77777777" w:rsidR="00B93E3C" w:rsidRDefault="00BF0E69" w:rsidP="00B93E3C">
            <w:r>
              <w:t>Total digits: 4</w:t>
            </w:r>
          </w:p>
          <w:p w14:paraId="0045927A" w14:textId="77777777" w:rsidR="00933FB1" w:rsidRDefault="00B93E3C" w:rsidP="00B93E3C">
            <w:r>
              <w:t>Decimals: 1</w:t>
            </w:r>
          </w:p>
        </w:tc>
      </w:tr>
      <w:tr w:rsidR="00933FB1" w14:paraId="1FC18183" w14:textId="77777777">
        <w:trPr>
          <w:cantSplit/>
          <w:jc w:val="center"/>
        </w:trPr>
        <w:tc>
          <w:tcPr>
            <w:tcW w:w="0" w:type="auto"/>
          </w:tcPr>
          <w:p w14:paraId="0D3855E5" w14:textId="77777777" w:rsidR="00933FB1" w:rsidRDefault="00933FB1" w:rsidP="00004008">
            <w:r>
              <w:t>Bar</w:t>
            </w:r>
          </w:p>
        </w:tc>
        <w:tc>
          <w:tcPr>
            <w:tcW w:w="0" w:type="auto"/>
          </w:tcPr>
          <w:p w14:paraId="4543E06A" w14:textId="77777777" w:rsidR="00933FB1" w:rsidRDefault="00933FB1" w:rsidP="00004008">
            <w:r>
              <w:t>Number of Bars</w:t>
            </w:r>
          </w:p>
          <w:p w14:paraId="58050FDC" w14:textId="77777777" w:rsidR="00DD7011" w:rsidRDefault="00933FB1" w:rsidP="00004008">
            <w:r>
              <w:t>Type: Numeric</w:t>
            </w:r>
          </w:p>
          <w:p w14:paraId="553E5D90" w14:textId="77777777" w:rsidR="00B93E3C" w:rsidRDefault="00DD7011" w:rsidP="00004008">
            <w:r>
              <w:t>Units: None</w:t>
            </w:r>
          </w:p>
          <w:p w14:paraId="549833B4" w14:textId="77777777" w:rsidR="00B93E3C" w:rsidRDefault="00C66E05" w:rsidP="00B93E3C">
            <w:r>
              <w:t>Total digits: 2</w:t>
            </w:r>
          </w:p>
          <w:p w14:paraId="6E046AC9" w14:textId="77777777" w:rsidR="00933FB1" w:rsidRDefault="00B93E3C" w:rsidP="00B93E3C">
            <w:r>
              <w:t xml:space="preserve">Decimals: </w:t>
            </w:r>
            <w:r w:rsidR="00C66E05">
              <w:t>0</w:t>
            </w:r>
          </w:p>
        </w:tc>
        <w:tc>
          <w:tcPr>
            <w:tcW w:w="0" w:type="auto"/>
          </w:tcPr>
          <w:p w14:paraId="3A819E86" w14:textId="77777777" w:rsidR="008D648D" w:rsidRDefault="008D648D" w:rsidP="008D648D">
            <w:r>
              <w:t>Name: Bar Volume</w:t>
            </w:r>
          </w:p>
          <w:p w14:paraId="19AB5E1D" w14:textId="77777777" w:rsidR="008D648D" w:rsidRDefault="008D648D" w:rsidP="008D648D">
            <w:r>
              <w:t>Type: Numeric</w:t>
            </w:r>
          </w:p>
          <w:p w14:paraId="5E46336F" w14:textId="77777777" w:rsidR="00B93E3C" w:rsidRDefault="008D648D" w:rsidP="008D648D">
            <w:r>
              <w:t>Units: mL, tsp, tbsp, oz</w:t>
            </w:r>
          </w:p>
          <w:p w14:paraId="46300C4E" w14:textId="77777777" w:rsidR="00B93E3C" w:rsidRDefault="00C66E05" w:rsidP="00B93E3C">
            <w:r>
              <w:t>Total digits: 4</w:t>
            </w:r>
          </w:p>
          <w:p w14:paraId="3C54E427" w14:textId="77777777" w:rsidR="00933FB1" w:rsidRDefault="00B93E3C" w:rsidP="00B93E3C">
            <w:r>
              <w:t>Decimals: 1</w:t>
            </w:r>
          </w:p>
        </w:tc>
      </w:tr>
      <w:tr w:rsidR="00933FB1" w14:paraId="2104CE6B" w14:textId="77777777">
        <w:trPr>
          <w:cantSplit/>
          <w:jc w:val="center"/>
        </w:trPr>
        <w:tc>
          <w:tcPr>
            <w:tcW w:w="0" w:type="auto"/>
          </w:tcPr>
          <w:p w14:paraId="5D925428" w14:textId="77777777" w:rsidR="00933FB1" w:rsidRDefault="00933FB1" w:rsidP="00004008">
            <w:r>
              <w:t>Serving</w:t>
            </w:r>
          </w:p>
        </w:tc>
        <w:tc>
          <w:tcPr>
            <w:tcW w:w="0" w:type="auto"/>
          </w:tcPr>
          <w:p w14:paraId="51B36D01" w14:textId="77777777" w:rsidR="00933FB1" w:rsidRDefault="00933FB1" w:rsidP="00004008">
            <w:r>
              <w:t>Number of Servings</w:t>
            </w:r>
          </w:p>
          <w:p w14:paraId="6B699D79" w14:textId="77777777" w:rsidR="00DD7011" w:rsidRDefault="00933FB1" w:rsidP="00004008">
            <w:r>
              <w:t>Type: Numeric</w:t>
            </w:r>
          </w:p>
          <w:p w14:paraId="4DCB0A31" w14:textId="77777777" w:rsidR="00B93E3C" w:rsidRDefault="00DD7011" w:rsidP="00004008">
            <w:r>
              <w:t>Units: None</w:t>
            </w:r>
          </w:p>
          <w:p w14:paraId="0152CE8D" w14:textId="77777777" w:rsidR="00B93E3C" w:rsidRDefault="00D7044E" w:rsidP="00B93E3C">
            <w:r>
              <w:t>Total digits: 2</w:t>
            </w:r>
          </w:p>
          <w:p w14:paraId="60CA950B" w14:textId="77777777" w:rsidR="00933FB1" w:rsidRDefault="00B93E3C" w:rsidP="00B93E3C">
            <w:r>
              <w:t xml:space="preserve">Decimals: </w:t>
            </w:r>
            <w:r w:rsidR="00D7044E">
              <w:t>0</w:t>
            </w:r>
          </w:p>
        </w:tc>
        <w:tc>
          <w:tcPr>
            <w:tcW w:w="0" w:type="auto"/>
          </w:tcPr>
          <w:p w14:paraId="56C4AC13" w14:textId="77777777" w:rsidR="008D648D" w:rsidRDefault="008D648D" w:rsidP="008D648D">
            <w:r>
              <w:t>Name: Serving Strength</w:t>
            </w:r>
          </w:p>
          <w:p w14:paraId="520A3B7A" w14:textId="77777777" w:rsidR="008D648D" w:rsidRDefault="008D648D" w:rsidP="008D648D">
            <w:r>
              <w:t>Type: Numeric</w:t>
            </w:r>
          </w:p>
          <w:p w14:paraId="6D98AAB5" w14:textId="77777777" w:rsidR="00B93E3C" w:rsidRDefault="008D648D" w:rsidP="008D648D">
            <w:r>
              <w:t>Units: mL, tsp, tbsp, oz</w:t>
            </w:r>
          </w:p>
          <w:p w14:paraId="14D9D778" w14:textId="77777777" w:rsidR="00B93E3C" w:rsidRDefault="00D7044E" w:rsidP="00B93E3C">
            <w:r>
              <w:t>Total digits: 4</w:t>
            </w:r>
          </w:p>
          <w:p w14:paraId="042BD7DC" w14:textId="77777777" w:rsidR="00933FB1" w:rsidRDefault="00B93E3C" w:rsidP="00B93E3C">
            <w:r>
              <w:t>Decimals: 1</w:t>
            </w:r>
          </w:p>
        </w:tc>
      </w:tr>
    </w:tbl>
    <w:p w14:paraId="711B348B" w14:textId="77777777" w:rsidR="00F5562F" w:rsidRDefault="00F5562F" w:rsidP="00004008"/>
    <w:p w14:paraId="70BAFCE0" w14:textId="77777777" w:rsidR="00FD57FE" w:rsidRDefault="00FD57FE" w:rsidP="00004008"/>
    <w:p w14:paraId="50841A94" w14:textId="77777777" w:rsidR="00FD57FE" w:rsidRDefault="00FD57FE" w:rsidP="00004008"/>
    <w:p w14:paraId="76FC8DAF" w14:textId="77777777" w:rsidR="00FD57FE" w:rsidRDefault="00FD57FE" w:rsidP="00004008">
      <w:bookmarkStart w:id="0" w:name="_GoBack"/>
      <w:bookmarkEnd w:id="0"/>
    </w:p>
    <w:p w14:paraId="3BBBA6F1" w14:textId="77777777" w:rsidR="00D515F1" w:rsidRDefault="00D515F1" w:rsidP="00004008">
      <w:pPr>
        <w:rPr>
          <w:b/>
        </w:rPr>
      </w:pPr>
      <w:r>
        <w:rPr>
          <w:b/>
        </w:rPr>
        <w:t>User Registration</w:t>
      </w:r>
    </w:p>
    <w:p w14:paraId="29003B80" w14:textId="77777777" w:rsidR="00D515F1" w:rsidRPr="00D515F1" w:rsidRDefault="00D515F1" w:rsidP="00004008"/>
    <w:p w14:paraId="08F77013" w14:textId="77777777" w:rsidR="00F5210C" w:rsidRDefault="00F5210C" w:rsidP="00004008">
      <w:r>
        <w:t>The Dosecast API requires that each user be registered with the server</w:t>
      </w:r>
      <w:r w:rsidR="00BA0D35">
        <w:t xml:space="preserve"> for first-time use</w:t>
      </w:r>
      <w:r>
        <w:t>. This may be done asynchronously at any time as long as an internet connection is available.</w:t>
      </w:r>
      <w:r w:rsidR="00A83EB4">
        <w:t xml:space="preserve"> Once registered, the registration information is saved in a local file and automatically accessed on startup.</w:t>
      </w:r>
    </w:p>
    <w:p w14:paraId="179342D3" w14:textId="77777777" w:rsidR="00E96FB7" w:rsidRPr="00D515F1" w:rsidRDefault="00E96FB7" w:rsidP="00004008"/>
    <w:p w14:paraId="07775BCB" w14:textId="77777777" w:rsidR="00E96FB7" w:rsidRPr="0054156E" w:rsidRDefault="003D43BD" w:rsidP="00004008">
      <w:pPr>
        <w:rPr>
          <w:b/>
        </w:rPr>
      </w:pPr>
      <w:r>
        <w:rPr>
          <w:b/>
        </w:rPr>
        <w:t>Integrating</w:t>
      </w:r>
      <w:r w:rsidR="0054156E">
        <w:rPr>
          <w:b/>
        </w:rPr>
        <w:t xml:space="preserve"> the Dosecast API</w:t>
      </w:r>
    </w:p>
    <w:p w14:paraId="090924A2" w14:textId="77777777" w:rsidR="00E96FB7" w:rsidRDefault="00E96FB7" w:rsidP="00004008"/>
    <w:p w14:paraId="3ECF22EF" w14:textId="77777777" w:rsidR="003D43BD" w:rsidRDefault="003D43BD" w:rsidP="00004008">
      <w:r>
        <w:t>Follow these steps in order to integrate the Dosecast API:</w:t>
      </w:r>
    </w:p>
    <w:p w14:paraId="2B7BFAA0" w14:textId="77777777" w:rsidR="003D43BD" w:rsidRDefault="003D43BD" w:rsidP="00004008"/>
    <w:p w14:paraId="4E4A90C2" w14:textId="77777777" w:rsidR="006F431F" w:rsidRDefault="003D43BD" w:rsidP="003D43BD">
      <w:pPr>
        <w:pStyle w:val="ListParagraph"/>
        <w:numPr>
          <w:ilvl w:val="0"/>
          <w:numId w:val="9"/>
        </w:numPr>
      </w:pPr>
      <w:r>
        <w:t>Place the reminder sound files and Dosecast-resources.bundle file at the top-level of the main application bundle</w:t>
      </w:r>
    </w:p>
    <w:p w14:paraId="1DA04B01" w14:textId="77777777" w:rsidR="003D43BD" w:rsidRDefault="003D43BD" w:rsidP="006F431F"/>
    <w:p w14:paraId="296A27C0" w14:textId="77777777" w:rsidR="00F92FCB" w:rsidRDefault="002031FF" w:rsidP="003D43BD">
      <w:pPr>
        <w:pStyle w:val="ListParagraph"/>
        <w:numPr>
          <w:ilvl w:val="0"/>
          <w:numId w:val="9"/>
        </w:numPr>
      </w:pPr>
      <w:r>
        <w:t>For all xcode project configurations, add the following linker flags:</w:t>
      </w:r>
    </w:p>
    <w:p w14:paraId="6883C80A" w14:textId="77777777" w:rsidR="002031FF" w:rsidRDefault="002031FF" w:rsidP="00F92FCB">
      <w:pPr>
        <w:pStyle w:val="ListParagraph"/>
      </w:pPr>
    </w:p>
    <w:p w14:paraId="229E18ED" w14:textId="77777777" w:rsidR="00F92FCB" w:rsidRDefault="002031FF" w:rsidP="000320F0">
      <w:pPr>
        <w:pStyle w:val="ListParagraph"/>
        <w:ind w:left="1440"/>
      </w:pPr>
      <w:r w:rsidRPr="000320F0">
        <w:rPr>
          <w:rFonts w:ascii="Courier" w:hAnsi="Courier" w:cs="Menlo Regular"/>
          <w:color w:val="000000"/>
          <w:sz w:val="22"/>
          <w:szCs w:val="22"/>
        </w:rPr>
        <w:t xml:space="preserve">-all_load –weak_framework UIKit </w:t>
      </w:r>
      <w:r w:rsidR="00F92FCB" w:rsidRPr="000320F0">
        <w:rPr>
          <w:rFonts w:ascii="Courier" w:hAnsi="Courier" w:cs="Menlo Regular"/>
          <w:color w:val="000000"/>
          <w:sz w:val="22"/>
          <w:szCs w:val="22"/>
        </w:rPr>
        <w:t>–</w:t>
      </w:r>
      <w:r w:rsidRPr="000320F0">
        <w:rPr>
          <w:rFonts w:ascii="Courier" w:hAnsi="Courier" w:cs="Menlo Regular"/>
          <w:color w:val="000000"/>
          <w:sz w:val="22"/>
          <w:szCs w:val="22"/>
        </w:rPr>
        <w:t>ObjC</w:t>
      </w:r>
    </w:p>
    <w:p w14:paraId="262F0827" w14:textId="77777777" w:rsidR="002031FF" w:rsidRDefault="002031FF" w:rsidP="00F92FCB"/>
    <w:p w14:paraId="755881A7" w14:textId="77777777" w:rsidR="006749DA" w:rsidRDefault="006749DA" w:rsidP="003D43BD">
      <w:pPr>
        <w:pStyle w:val="ListParagraph"/>
        <w:numPr>
          <w:ilvl w:val="0"/>
          <w:numId w:val="9"/>
        </w:numPr>
      </w:pPr>
      <w:r>
        <w:t>Link to the following frameworks:</w:t>
      </w:r>
    </w:p>
    <w:p w14:paraId="5F72DA6D" w14:textId="77777777" w:rsidR="004D13E1" w:rsidRDefault="004D13E1" w:rsidP="006749DA">
      <w:pPr>
        <w:pStyle w:val="ListParagraph"/>
        <w:numPr>
          <w:ilvl w:val="0"/>
          <w:numId w:val="14"/>
        </w:numPr>
      </w:pPr>
      <w:r>
        <w:t>AddressBook</w:t>
      </w:r>
    </w:p>
    <w:p w14:paraId="5432840D" w14:textId="77777777" w:rsidR="004D13E1" w:rsidRDefault="004D13E1" w:rsidP="006749DA">
      <w:pPr>
        <w:pStyle w:val="ListParagraph"/>
        <w:numPr>
          <w:ilvl w:val="0"/>
          <w:numId w:val="14"/>
        </w:numPr>
      </w:pPr>
      <w:r>
        <w:t>AddressBookUI</w:t>
      </w:r>
    </w:p>
    <w:p w14:paraId="3100DB9D" w14:textId="77777777" w:rsidR="006749DA" w:rsidRDefault="006749DA" w:rsidP="006749DA">
      <w:pPr>
        <w:pStyle w:val="ListParagraph"/>
        <w:numPr>
          <w:ilvl w:val="0"/>
          <w:numId w:val="14"/>
        </w:numPr>
      </w:pPr>
      <w:r>
        <w:t>UIKit</w:t>
      </w:r>
    </w:p>
    <w:p w14:paraId="08F5D74D" w14:textId="77777777" w:rsidR="006749DA" w:rsidRDefault="006749DA" w:rsidP="006749DA">
      <w:pPr>
        <w:pStyle w:val="ListParagraph"/>
        <w:numPr>
          <w:ilvl w:val="0"/>
          <w:numId w:val="14"/>
        </w:numPr>
      </w:pPr>
      <w:r>
        <w:t>CoreData</w:t>
      </w:r>
    </w:p>
    <w:p w14:paraId="5A516077" w14:textId="77777777" w:rsidR="006749DA" w:rsidRDefault="006749DA" w:rsidP="006749DA">
      <w:pPr>
        <w:pStyle w:val="ListParagraph"/>
        <w:numPr>
          <w:ilvl w:val="0"/>
          <w:numId w:val="14"/>
        </w:numPr>
      </w:pPr>
      <w:r>
        <w:t>QuartzCore</w:t>
      </w:r>
    </w:p>
    <w:p w14:paraId="7EEE979C" w14:textId="77777777" w:rsidR="006749DA" w:rsidRDefault="006749DA" w:rsidP="006749DA">
      <w:pPr>
        <w:pStyle w:val="ListParagraph"/>
        <w:numPr>
          <w:ilvl w:val="0"/>
          <w:numId w:val="14"/>
        </w:numPr>
      </w:pPr>
      <w:r>
        <w:t>StoreKit</w:t>
      </w:r>
    </w:p>
    <w:p w14:paraId="223B2878" w14:textId="77777777" w:rsidR="006749DA" w:rsidRDefault="006749DA" w:rsidP="006749DA">
      <w:pPr>
        <w:pStyle w:val="ListParagraph"/>
        <w:numPr>
          <w:ilvl w:val="0"/>
          <w:numId w:val="14"/>
        </w:numPr>
      </w:pPr>
      <w:r>
        <w:t>AudioToolbox</w:t>
      </w:r>
    </w:p>
    <w:p w14:paraId="528C538B" w14:textId="77777777" w:rsidR="006749DA" w:rsidRDefault="006749DA" w:rsidP="006749DA">
      <w:pPr>
        <w:pStyle w:val="ListParagraph"/>
        <w:numPr>
          <w:ilvl w:val="0"/>
          <w:numId w:val="14"/>
        </w:numPr>
      </w:pPr>
      <w:r>
        <w:t>CoreGraphics</w:t>
      </w:r>
    </w:p>
    <w:p w14:paraId="6C6DCE11" w14:textId="77777777" w:rsidR="006749DA" w:rsidRDefault="006749DA" w:rsidP="006749DA">
      <w:pPr>
        <w:pStyle w:val="ListParagraph"/>
        <w:numPr>
          <w:ilvl w:val="0"/>
          <w:numId w:val="14"/>
        </w:numPr>
      </w:pPr>
      <w:r>
        <w:t>Foundation</w:t>
      </w:r>
    </w:p>
    <w:p w14:paraId="4B874275" w14:textId="77777777" w:rsidR="006749DA" w:rsidRDefault="006749DA" w:rsidP="006749DA">
      <w:pPr>
        <w:pStyle w:val="ListParagraph"/>
        <w:numPr>
          <w:ilvl w:val="0"/>
          <w:numId w:val="14"/>
        </w:numPr>
      </w:pPr>
      <w:r>
        <w:t>MessageUI</w:t>
      </w:r>
    </w:p>
    <w:p w14:paraId="1F0D6C15" w14:textId="77777777" w:rsidR="001F5707" w:rsidRDefault="006749DA" w:rsidP="006749DA">
      <w:pPr>
        <w:pStyle w:val="ListParagraph"/>
        <w:numPr>
          <w:ilvl w:val="0"/>
          <w:numId w:val="14"/>
        </w:numPr>
      </w:pPr>
      <w:r>
        <w:t>SystemConfiguration</w:t>
      </w:r>
    </w:p>
    <w:p w14:paraId="60F8127B" w14:textId="77777777" w:rsidR="006749DA" w:rsidRDefault="001F5707" w:rsidP="006749DA">
      <w:pPr>
        <w:pStyle w:val="ListParagraph"/>
        <w:numPr>
          <w:ilvl w:val="0"/>
          <w:numId w:val="14"/>
        </w:numPr>
      </w:pPr>
      <w:r>
        <w:t>AdSupport</w:t>
      </w:r>
    </w:p>
    <w:p w14:paraId="27E9E302" w14:textId="77777777" w:rsidR="00E378C1" w:rsidRDefault="00E378C1" w:rsidP="006749DA">
      <w:pPr>
        <w:pStyle w:val="ListParagraph"/>
        <w:numPr>
          <w:ilvl w:val="0"/>
          <w:numId w:val="14"/>
        </w:numPr>
      </w:pPr>
      <w:r>
        <w:t>Security</w:t>
      </w:r>
    </w:p>
    <w:p w14:paraId="52B693E6" w14:textId="77777777" w:rsidR="00764958" w:rsidRDefault="00764958" w:rsidP="007F44C5"/>
    <w:p w14:paraId="4154C608" w14:textId="2F047983" w:rsidR="00764958" w:rsidRDefault="00C62F2E" w:rsidP="00764958">
      <w:pPr>
        <w:ind w:firstLine="720"/>
      </w:pPr>
      <w:r>
        <w:t>Also link to both static libraries (libDosecast_API.a and libGNC_customizations.a)</w:t>
      </w:r>
    </w:p>
    <w:p w14:paraId="6C3DF4D3" w14:textId="77777777" w:rsidR="007F44C5" w:rsidRDefault="007F44C5" w:rsidP="007F44C5"/>
    <w:p w14:paraId="1FE62D47" w14:textId="77777777" w:rsidR="006F431F" w:rsidRDefault="00360F77" w:rsidP="003D43BD">
      <w:pPr>
        <w:pStyle w:val="ListParagraph"/>
        <w:numPr>
          <w:ilvl w:val="0"/>
          <w:numId w:val="9"/>
        </w:numPr>
      </w:pPr>
      <w:r>
        <w:t>Decide where to embed the Dosecast main view controller. We recommend you add it as a tab in the tab bar controller.</w:t>
      </w:r>
    </w:p>
    <w:p w14:paraId="5C63C28D" w14:textId="77777777" w:rsidR="00360F77" w:rsidRDefault="00360F77" w:rsidP="006F431F"/>
    <w:p w14:paraId="7A2B792E" w14:textId="2AAE64BF" w:rsidR="00F92FCB" w:rsidRDefault="0000572D" w:rsidP="003D43BD">
      <w:pPr>
        <w:pStyle w:val="ListParagraph"/>
        <w:numPr>
          <w:ilvl w:val="0"/>
          <w:numId w:val="9"/>
        </w:numPr>
      </w:pPr>
      <w:r>
        <w:t>Implement the DosecastAPIDelegate protocol</w:t>
      </w:r>
      <w:r w:rsidR="00D525A2">
        <w:t xml:space="preserve">. </w:t>
      </w:r>
      <w:r w:rsidR="00815345">
        <w:t xml:space="preserve">There are </w:t>
      </w:r>
      <w:r w:rsidR="0063408F">
        <w:t>the following</w:t>
      </w:r>
      <w:r w:rsidR="00CA76DB">
        <w:t xml:space="preserve"> methods to implement:</w:t>
      </w:r>
    </w:p>
    <w:p w14:paraId="70D4D15E" w14:textId="77777777" w:rsidR="007E2624" w:rsidRDefault="007E2624" w:rsidP="00F92FCB">
      <w:pPr>
        <w:pStyle w:val="ListParagraph"/>
      </w:pPr>
    </w:p>
    <w:p w14:paraId="2F710680" w14:textId="77777777" w:rsidR="000C2C38" w:rsidRPr="000320F0" w:rsidRDefault="00CA76DB" w:rsidP="000C2C38">
      <w:pPr>
        <w:pStyle w:val="ListParagraph"/>
        <w:numPr>
          <w:ilvl w:val="1"/>
          <w:numId w:val="9"/>
        </w:numPr>
        <w:rPr>
          <w:rFonts w:ascii="Courier" w:hAnsi="Courier"/>
        </w:rPr>
      </w:pPr>
      <w:r w:rsidRPr="000320F0">
        <w:rPr>
          <w:rFonts w:ascii="Courier" w:hAnsi="Courier" w:cs="Menlo Regular"/>
          <w:color w:val="000000"/>
          <w:sz w:val="22"/>
          <w:szCs w:val="22"/>
        </w:rPr>
        <w:t>handleDosecastUIInitializationComplete</w:t>
      </w:r>
    </w:p>
    <w:p w14:paraId="1E132003" w14:textId="77777777" w:rsidR="00F92FCB" w:rsidRDefault="00F92FCB" w:rsidP="00F92FCB">
      <w:pPr>
        <w:pStyle w:val="ListParagraph"/>
        <w:ind w:left="2160"/>
      </w:pPr>
    </w:p>
    <w:p w14:paraId="5EBFDFD1" w14:textId="3E5A7969" w:rsidR="00F92FCB" w:rsidRDefault="00F92FCB" w:rsidP="00F92FCB">
      <w:pPr>
        <w:pStyle w:val="ListParagraph"/>
        <w:ind w:left="2160"/>
      </w:pPr>
      <w:r>
        <w:t>This is the c</w:t>
      </w:r>
      <w:r w:rsidR="000C2C38" w:rsidRPr="000C2C38">
        <w:t>allback for when UI initialization is complete</w:t>
      </w:r>
      <w:r>
        <w:t xml:space="preserve"> after the Dosecast instance has been constructed</w:t>
      </w:r>
      <w:r w:rsidR="000C2C38" w:rsidRPr="000C2C38">
        <w:t xml:space="preserve">. </w:t>
      </w:r>
      <w:r w:rsidR="00CF7C52">
        <w:rPr>
          <w:b/>
        </w:rPr>
        <w:t>No DosecastAPI calls may be made, and no DosecastAPI properties may be invoked, until after this delegate call.</w:t>
      </w:r>
    </w:p>
    <w:p w14:paraId="01FA2EC5" w14:textId="77777777" w:rsidR="00CA76DB" w:rsidRPr="00CA76DB" w:rsidRDefault="00CA76DB" w:rsidP="00F92FCB">
      <w:pPr>
        <w:pStyle w:val="ListParagraph"/>
        <w:ind w:left="2160"/>
      </w:pPr>
    </w:p>
    <w:p w14:paraId="75E0E6DF" w14:textId="77777777" w:rsidR="00F92FCB" w:rsidRPr="000320F0" w:rsidRDefault="00CA76DB" w:rsidP="007E2624">
      <w:pPr>
        <w:pStyle w:val="ListParagraph"/>
        <w:numPr>
          <w:ilvl w:val="1"/>
          <w:numId w:val="9"/>
        </w:numPr>
        <w:rPr>
          <w:rFonts w:ascii="Courier" w:hAnsi="Courier" w:cs="Menlo Regular"/>
          <w:color w:val="000000"/>
          <w:sz w:val="22"/>
          <w:szCs w:val="22"/>
        </w:rPr>
      </w:pPr>
      <w:r w:rsidRPr="000320F0">
        <w:rPr>
          <w:rFonts w:ascii="Courier" w:hAnsi="Courier" w:cs="Menlo Regular"/>
          <w:color w:val="000000"/>
          <w:sz w:val="22"/>
          <w:szCs w:val="22"/>
        </w:rPr>
        <w:t>handleDosecastRegistrationComplete</w:t>
      </w:r>
    </w:p>
    <w:p w14:paraId="5005F8C4" w14:textId="77777777" w:rsidR="00F92FCB" w:rsidRPr="00F92FCB" w:rsidRDefault="00F92FCB" w:rsidP="00F92FCB">
      <w:pPr>
        <w:pStyle w:val="ListParagraph"/>
        <w:ind w:left="1440"/>
      </w:pPr>
    </w:p>
    <w:p w14:paraId="10255C6F" w14:textId="77777777" w:rsidR="00F92FCB" w:rsidRDefault="00F92FCB" w:rsidP="00F92FCB">
      <w:pPr>
        <w:pStyle w:val="ListParagraph"/>
        <w:ind w:left="2160"/>
      </w:pPr>
      <w:r>
        <w:t>This is the c</w:t>
      </w:r>
      <w:r w:rsidRPr="00F92FCB">
        <w:t>allback for when Dosecast registration completes</w:t>
      </w:r>
      <w:r>
        <w:t>.</w:t>
      </w:r>
    </w:p>
    <w:p w14:paraId="0457D104" w14:textId="77777777" w:rsidR="00CA76DB" w:rsidRPr="00CA76DB" w:rsidRDefault="00CA76DB" w:rsidP="00F92FCB"/>
    <w:p w14:paraId="37FA2CE4" w14:textId="77777777" w:rsidR="00F92FCB" w:rsidRPr="00F92FCB" w:rsidRDefault="00CA76DB" w:rsidP="007E2624">
      <w:pPr>
        <w:pStyle w:val="ListParagraph"/>
        <w:numPr>
          <w:ilvl w:val="1"/>
          <w:numId w:val="9"/>
        </w:numPr>
      </w:pPr>
      <w:r w:rsidRPr="000320F0">
        <w:rPr>
          <w:rFonts w:ascii="Courier" w:hAnsi="Courier" w:cs="Menlo Regular"/>
          <w:color w:val="000000"/>
          <w:sz w:val="22"/>
          <w:szCs w:val="22"/>
        </w:rPr>
        <w:t>displayDosecastComponent</w:t>
      </w:r>
    </w:p>
    <w:p w14:paraId="139907A3" w14:textId="77777777" w:rsidR="00F92FCB" w:rsidRPr="00F92FCB" w:rsidRDefault="00F92FCB" w:rsidP="00F92FCB">
      <w:pPr>
        <w:pStyle w:val="ListParagraph"/>
        <w:ind w:left="1440"/>
      </w:pPr>
    </w:p>
    <w:p w14:paraId="70C6C5C3" w14:textId="77777777" w:rsidR="00F92FCB" w:rsidRDefault="00F92FCB" w:rsidP="00F92FCB">
      <w:pPr>
        <w:pStyle w:val="ListParagraph"/>
        <w:ind w:left="2160"/>
      </w:pPr>
      <w:r>
        <w:t>This is the c</w:t>
      </w:r>
      <w:r w:rsidRPr="00F92FCB">
        <w:t>allback for when the Dosecast component must be made visible. If Dosecast is embedded in a UITabBarController</w:t>
      </w:r>
      <w:r>
        <w:t xml:space="preserve"> </w:t>
      </w:r>
      <w:r w:rsidRPr="00F92FCB">
        <w:t>or other UI component, this component must be made visible at the time of this call if it is not already.</w:t>
      </w:r>
    </w:p>
    <w:p w14:paraId="149DC9F8" w14:textId="77777777" w:rsidR="00CE0520" w:rsidRDefault="00CE0520" w:rsidP="00F92FCB">
      <w:pPr>
        <w:pStyle w:val="ListParagraph"/>
        <w:ind w:left="2160"/>
      </w:pPr>
    </w:p>
    <w:p w14:paraId="0459F9F3" w14:textId="77777777" w:rsidR="00273D87" w:rsidRDefault="00273D87" w:rsidP="00CE0520">
      <w:pPr>
        <w:pStyle w:val="ListParagraph"/>
        <w:numPr>
          <w:ilvl w:val="1"/>
          <w:numId w:val="9"/>
        </w:numPr>
        <w:rPr>
          <w:rFonts w:ascii="Courier" w:hAnsi="Courier" w:cs="Menlo Regular"/>
          <w:color w:val="000000"/>
          <w:sz w:val="22"/>
          <w:szCs w:val="22"/>
        </w:rPr>
      </w:pPr>
      <w:r>
        <w:rPr>
          <w:rFonts w:ascii="Courier" w:hAnsi="Courier" w:cs="Menlo Regular"/>
          <w:color w:val="000000"/>
          <w:sz w:val="22"/>
          <w:szCs w:val="22"/>
        </w:rPr>
        <w:t>is</w:t>
      </w:r>
      <w:r w:rsidRPr="000320F0">
        <w:rPr>
          <w:rFonts w:ascii="Courier" w:hAnsi="Courier" w:cs="Menlo Regular"/>
          <w:color w:val="000000"/>
          <w:sz w:val="22"/>
          <w:szCs w:val="22"/>
        </w:rPr>
        <w:t>DosecastComponent</w:t>
      </w:r>
      <w:r>
        <w:rPr>
          <w:rFonts w:ascii="Courier" w:hAnsi="Courier" w:cs="Menlo Regular"/>
          <w:color w:val="000000"/>
          <w:sz w:val="22"/>
          <w:szCs w:val="22"/>
        </w:rPr>
        <w:t>Visible</w:t>
      </w:r>
    </w:p>
    <w:p w14:paraId="0AD6A45D" w14:textId="77777777" w:rsidR="00273D87" w:rsidRDefault="00273D87" w:rsidP="00273D87">
      <w:pPr>
        <w:rPr>
          <w:rFonts w:ascii="Courier" w:hAnsi="Courier" w:cs="Menlo Regular"/>
          <w:color w:val="000000"/>
          <w:sz w:val="22"/>
          <w:szCs w:val="22"/>
        </w:rPr>
      </w:pPr>
    </w:p>
    <w:p w14:paraId="676C4964" w14:textId="77777777" w:rsidR="00273D87" w:rsidRPr="00273D87" w:rsidRDefault="00273D87" w:rsidP="00273D87">
      <w:pPr>
        <w:pStyle w:val="ListParagraph"/>
        <w:ind w:left="2160"/>
      </w:pPr>
      <w:r>
        <w:t>This is the c</w:t>
      </w:r>
      <w:r w:rsidRPr="00F92FCB">
        <w:t xml:space="preserve">allback </w:t>
      </w:r>
      <w:r>
        <w:t>to</w:t>
      </w:r>
      <w:r w:rsidRPr="00F92FCB">
        <w:t xml:space="preserve"> </w:t>
      </w:r>
      <w:r>
        <w:t>find out if the Dosecast component is</w:t>
      </w:r>
      <w:r w:rsidRPr="00F92FCB">
        <w:t xml:space="preserve"> visible. If Dosecast is embedded in a UITabBarController</w:t>
      </w:r>
      <w:r>
        <w:t xml:space="preserve"> </w:t>
      </w:r>
      <w:r w:rsidRPr="00F92FCB">
        <w:t xml:space="preserve">or other UI component, </w:t>
      </w:r>
      <w:r>
        <w:t>return whether the component is active/selected</w:t>
      </w:r>
      <w:r w:rsidRPr="00F92FCB">
        <w:t>.</w:t>
      </w:r>
    </w:p>
    <w:p w14:paraId="404877B7" w14:textId="77777777" w:rsidR="00273D87" w:rsidRPr="00273D87" w:rsidRDefault="00273D87" w:rsidP="00273D87">
      <w:pPr>
        <w:rPr>
          <w:rFonts w:ascii="Courier" w:hAnsi="Courier" w:cs="Menlo Regular"/>
          <w:color w:val="000000"/>
          <w:sz w:val="22"/>
          <w:szCs w:val="22"/>
        </w:rPr>
      </w:pPr>
    </w:p>
    <w:p w14:paraId="37258105" w14:textId="77777777" w:rsidR="00CE0520" w:rsidRPr="000320F0" w:rsidRDefault="00CE0520" w:rsidP="00CE0520">
      <w:pPr>
        <w:pStyle w:val="ListParagraph"/>
        <w:numPr>
          <w:ilvl w:val="1"/>
          <w:numId w:val="9"/>
        </w:numPr>
        <w:rPr>
          <w:rFonts w:ascii="Courier" w:hAnsi="Courier" w:cs="Menlo Regular"/>
          <w:color w:val="000000"/>
          <w:sz w:val="22"/>
          <w:szCs w:val="22"/>
        </w:rPr>
      </w:pPr>
      <w:r w:rsidRPr="00CE0520">
        <w:rPr>
          <w:rFonts w:ascii="Courier" w:hAnsi="Courier" w:cs="Menlo Regular"/>
          <w:color w:val="000000"/>
          <w:sz w:val="22"/>
          <w:szCs w:val="22"/>
        </w:rPr>
        <w:t>disallowDosecastUserInteractionsWithMessage</w:t>
      </w:r>
    </w:p>
    <w:p w14:paraId="34D378FB" w14:textId="77777777" w:rsidR="00860CAA" w:rsidRDefault="00860CAA" w:rsidP="00F92FCB">
      <w:pPr>
        <w:pStyle w:val="ListParagraph"/>
        <w:ind w:left="2160"/>
      </w:pPr>
    </w:p>
    <w:p w14:paraId="2FD4F8B2" w14:textId="77777777" w:rsidR="00860CAA" w:rsidRPr="00860CAA" w:rsidRDefault="00860CAA" w:rsidP="00860CAA">
      <w:pPr>
        <w:pStyle w:val="ListParagraph"/>
        <w:ind w:left="2160"/>
      </w:pPr>
      <w:r>
        <w:t>This is the c</w:t>
      </w:r>
      <w:r w:rsidRPr="00860CAA">
        <w:t xml:space="preserve">allback for when Dosecast user interactions should be disallowed and a message displayed to the user. </w:t>
      </w:r>
      <w:r>
        <w:t xml:space="preserve">When </w:t>
      </w:r>
      <w:r w:rsidRPr="00860CAA">
        <w:t>user interactions should be allowed again, allowDosecastUserInteractionsWithMessage will be called.</w:t>
      </w:r>
    </w:p>
    <w:p w14:paraId="18559165" w14:textId="77777777" w:rsidR="00CE0520" w:rsidRDefault="00CE0520" w:rsidP="00F92FCB">
      <w:pPr>
        <w:pStyle w:val="ListParagraph"/>
        <w:ind w:left="2160"/>
      </w:pPr>
    </w:p>
    <w:p w14:paraId="25B7832B" w14:textId="77777777" w:rsidR="00CE0520" w:rsidRPr="000320F0" w:rsidRDefault="00CE0520" w:rsidP="00CE0520">
      <w:pPr>
        <w:pStyle w:val="ListParagraph"/>
        <w:numPr>
          <w:ilvl w:val="1"/>
          <w:numId w:val="9"/>
        </w:numPr>
        <w:rPr>
          <w:rFonts w:ascii="Courier" w:hAnsi="Courier" w:cs="Menlo Regular"/>
          <w:color w:val="000000"/>
          <w:sz w:val="22"/>
          <w:szCs w:val="22"/>
        </w:rPr>
      </w:pPr>
      <w:r w:rsidRPr="00CE0520">
        <w:rPr>
          <w:rFonts w:ascii="Courier" w:hAnsi="Courier" w:cs="Menlo Regular"/>
          <w:color w:val="000000"/>
          <w:sz w:val="22"/>
          <w:szCs w:val="22"/>
        </w:rPr>
        <w:t>updateDosecastMessageWhileUserInteractionsDisallowed</w:t>
      </w:r>
    </w:p>
    <w:p w14:paraId="0C2FDA4C" w14:textId="77777777" w:rsidR="00860CAA" w:rsidRDefault="00860CAA" w:rsidP="00F92FCB">
      <w:pPr>
        <w:pStyle w:val="ListParagraph"/>
        <w:ind w:left="2160"/>
      </w:pPr>
    </w:p>
    <w:p w14:paraId="22D648A3" w14:textId="77777777" w:rsidR="00860CAA" w:rsidRPr="00860CAA" w:rsidRDefault="00860CAA" w:rsidP="00F92FCB">
      <w:pPr>
        <w:pStyle w:val="ListParagraph"/>
        <w:ind w:left="2160"/>
      </w:pPr>
      <w:r>
        <w:t>This is the c</w:t>
      </w:r>
      <w:r w:rsidRPr="00860CAA">
        <w:t>allback for when a message changes while user interactions are disallowed.</w:t>
      </w:r>
    </w:p>
    <w:p w14:paraId="11AD6371" w14:textId="77777777" w:rsidR="00CE0520" w:rsidRDefault="00CE0520" w:rsidP="00F92FCB">
      <w:pPr>
        <w:pStyle w:val="ListParagraph"/>
        <w:ind w:left="2160"/>
      </w:pPr>
    </w:p>
    <w:p w14:paraId="43CCB1CE" w14:textId="77777777" w:rsidR="00CE0520" w:rsidRPr="000320F0" w:rsidRDefault="00CE0520" w:rsidP="00CE0520">
      <w:pPr>
        <w:pStyle w:val="ListParagraph"/>
        <w:numPr>
          <w:ilvl w:val="1"/>
          <w:numId w:val="9"/>
        </w:numPr>
        <w:rPr>
          <w:rFonts w:ascii="Courier" w:hAnsi="Courier" w:cs="Menlo Regular"/>
          <w:color w:val="000000"/>
          <w:sz w:val="22"/>
          <w:szCs w:val="22"/>
        </w:rPr>
      </w:pPr>
      <w:r w:rsidRPr="00CE0520">
        <w:rPr>
          <w:rFonts w:ascii="Courier" w:hAnsi="Courier" w:cs="Menlo Regular"/>
          <w:color w:val="000000"/>
          <w:sz w:val="22"/>
          <w:szCs w:val="22"/>
        </w:rPr>
        <w:t>allowDosecastUserInteractionsWithMessage</w:t>
      </w:r>
    </w:p>
    <w:p w14:paraId="1ECDF7D1" w14:textId="77777777" w:rsidR="00860CAA" w:rsidRDefault="00860CAA" w:rsidP="00F92FCB">
      <w:pPr>
        <w:pStyle w:val="ListParagraph"/>
        <w:ind w:left="2160"/>
      </w:pPr>
    </w:p>
    <w:p w14:paraId="5EA8C771" w14:textId="77777777" w:rsidR="00860CAA" w:rsidRPr="00860CAA" w:rsidRDefault="00860CAA" w:rsidP="00860CAA">
      <w:pPr>
        <w:pStyle w:val="ListParagraph"/>
        <w:ind w:left="2160"/>
      </w:pPr>
      <w:r>
        <w:t>This is the c</w:t>
      </w:r>
      <w:r w:rsidRPr="00860CAA">
        <w:t>allback for when Dosecast user interactions should be allowed again</w:t>
      </w:r>
      <w:r>
        <w:t>.</w:t>
      </w:r>
    </w:p>
    <w:p w14:paraId="0BF834F0" w14:textId="77777777" w:rsidR="00860CAA" w:rsidRDefault="00860CAA" w:rsidP="00860CA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138A78" w14:textId="77777777" w:rsidR="00CE0520" w:rsidRPr="00860CAA" w:rsidRDefault="00CE0520" w:rsidP="00CE0520">
      <w:pPr>
        <w:pStyle w:val="ListParagraph"/>
        <w:numPr>
          <w:ilvl w:val="1"/>
          <w:numId w:val="9"/>
        </w:numPr>
        <w:rPr>
          <w:rFonts w:ascii="Courier" w:hAnsi="Courier" w:cs="Menlo Regular"/>
          <w:color w:val="000000"/>
          <w:sz w:val="22"/>
          <w:szCs w:val="22"/>
        </w:rPr>
      </w:pPr>
      <w:r w:rsidRPr="00860CAA">
        <w:rPr>
          <w:rFonts w:ascii="Courier" w:hAnsi="Courier" w:cs="Menlo Regular"/>
          <w:color w:val="000000"/>
          <w:sz w:val="22"/>
          <w:szCs w:val="22"/>
        </w:rPr>
        <w:t>disallowDosecastUserInteractionsWithMessageAndProgress</w:t>
      </w:r>
    </w:p>
    <w:p w14:paraId="24B3E8AD" w14:textId="77777777" w:rsidR="001E136B" w:rsidRDefault="001E136B" w:rsidP="00F92FCB">
      <w:pPr>
        <w:pStyle w:val="ListParagraph"/>
        <w:ind w:left="2160"/>
      </w:pPr>
    </w:p>
    <w:p w14:paraId="24F1E87A" w14:textId="77777777" w:rsidR="001E136B" w:rsidRDefault="001E136B" w:rsidP="00F92FCB">
      <w:pPr>
        <w:pStyle w:val="ListParagraph"/>
        <w:ind w:left="2160"/>
      </w:pPr>
      <w:r>
        <w:t>This is the c</w:t>
      </w:r>
      <w:r w:rsidRPr="001E136B">
        <w:t>allback for when Dosecast user interactions should be disallowed and a message displayed to the user with intermediate progress.</w:t>
      </w:r>
    </w:p>
    <w:p w14:paraId="6F704990" w14:textId="77777777" w:rsidR="00CE0520" w:rsidRDefault="00CE0520" w:rsidP="00F92FCB">
      <w:pPr>
        <w:pStyle w:val="ListParagraph"/>
        <w:ind w:left="2160"/>
      </w:pPr>
    </w:p>
    <w:p w14:paraId="41C310D3" w14:textId="77777777" w:rsidR="00CE0520" w:rsidRPr="000320F0" w:rsidRDefault="00CE0520" w:rsidP="00CE0520">
      <w:pPr>
        <w:pStyle w:val="ListParagraph"/>
        <w:numPr>
          <w:ilvl w:val="1"/>
          <w:numId w:val="9"/>
        </w:numPr>
        <w:rPr>
          <w:rFonts w:ascii="Courier" w:hAnsi="Courier" w:cs="Menlo Regular"/>
          <w:color w:val="000000"/>
          <w:sz w:val="22"/>
          <w:szCs w:val="22"/>
        </w:rPr>
      </w:pPr>
      <w:r w:rsidRPr="00CE0520">
        <w:rPr>
          <w:rFonts w:ascii="Courier" w:hAnsi="Courier" w:cs="Menlo Regular"/>
          <w:color w:val="000000"/>
          <w:sz w:val="22"/>
          <w:szCs w:val="22"/>
        </w:rPr>
        <w:t>updateDosecastProgressWhileUserInteractionsDisallowed</w:t>
      </w:r>
    </w:p>
    <w:p w14:paraId="73693DB3" w14:textId="77777777" w:rsidR="001E136B" w:rsidRDefault="001E136B" w:rsidP="00F92FCB">
      <w:pPr>
        <w:pStyle w:val="ListParagraph"/>
        <w:ind w:left="2160"/>
      </w:pPr>
    </w:p>
    <w:p w14:paraId="2770EE12" w14:textId="77777777" w:rsidR="001E136B" w:rsidRDefault="001E136B" w:rsidP="00F92FCB">
      <w:pPr>
        <w:pStyle w:val="ListParagraph"/>
        <w:ind w:left="2160"/>
      </w:pPr>
      <w:r>
        <w:t>This is the c</w:t>
      </w:r>
      <w:r w:rsidRPr="001E136B">
        <w:t>allback for when an intermediate progress update occurs.</w:t>
      </w:r>
    </w:p>
    <w:p w14:paraId="3269EDB3" w14:textId="77777777" w:rsidR="00CE0520" w:rsidRDefault="00CE0520" w:rsidP="00F92FCB">
      <w:pPr>
        <w:pStyle w:val="ListParagraph"/>
        <w:ind w:left="2160"/>
      </w:pPr>
    </w:p>
    <w:p w14:paraId="24D0B89B" w14:textId="77777777" w:rsidR="00CE0520" w:rsidRPr="000320F0" w:rsidRDefault="00CE0520" w:rsidP="00CE0520">
      <w:pPr>
        <w:pStyle w:val="ListParagraph"/>
        <w:numPr>
          <w:ilvl w:val="1"/>
          <w:numId w:val="9"/>
        </w:numPr>
        <w:rPr>
          <w:rFonts w:ascii="Courier" w:hAnsi="Courier" w:cs="Menlo Regular"/>
          <w:color w:val="000000"/>
          <w:sz w:val="22"/>
          <w:szCs w:val="22"/>
        </w:rPr>
      </w:pPr>
      <w:r w:rsidRPr="00CE0520">
        <w:rPr>
          <w:rFonts w:ascii="Courier" w:hAnsi="Courier" w:cs="Menlo Regular"/>
          <w:color w:val="000000"/>
          <w:sz w:val="22"/>
          <w:szCs w:val="22"/>
        </w:rPr>
        <w:t>updateDosecastProgressMessageWhileUserInteractionsDisallowed</w:t>
      </w:r>
    </w:p>
    <w:p w14:paraId="7646DE35" w14:textId="77777777" w:rsidR="001E136B" w:rsidRDefault="001E136B" w:rsidP="00F92FCB">
      <w:pPr>
        <w:pStyle w:val="ListParagraph"/>
        <w:ind w:left="2160"/>
      </w:pPr>
    </w:p>
    <w:p w14:paraId="17C79789" w14:textId="77777777" w:rsidR="001E136B" w:rsidRDefault="001E136B" w:rsidP="00F92FCB">
      <w:pPr>
        <w:pStyle w:val="ListParagraph"/>
        <w:ind w:left="2160"/>
      </w:pPr>
      <w:r>
        <w:t>This is the c</w:t>
      </w:r>
      <w:r w:rsidRPr="001E136B">
        <w:t>allback for when a message changes while progressing and user interactions are disallowed.</w:t>
      </w:r>
    </w:p>
    <w:p w14:paraId="5F0D150B" w14:textId="77777777" w:rsidR="00CE0520" w:rsidRDefault="00CE0520" w:rsidP="00F92FCB">
      <w:pPr>
        <w:pStyle w:val="ListParagraph"/>
        <w:ind w:left="2160"/>
      </w:pPr>
    </w:p>
    <w:p w14:paraId="13ED42A1" w14:textId="77777777" w:rsidR="00CE0520" w:rsidRPr="000320F0" w:rsidRDefault="00CE0520" w:rsidP="00CE0520">
      <w:pPr>
        <w:pStyle w:val="ListParagraph"/>
        <w:numPr>
          <w:ilvl w:val="1"/>
          <w:numId w:val="9"/>
        </w:numPr>
        <w:rPr>
          <w:rFonts w:ascii="Courier" w:hAnsi="Courier" w:cs="Menlo Regular"/>
          <w:color w:val="000000"/>
          <w:sz w:val="22"/>
          <w:szCs w:val="22"/>
        </w:rPr>
      </w:pPr>
      <w:r w:rsidRPr="00CE0520">
        <w:rPr>
          <w:rFonts w:ascii="Courier" w:hAnsi="Courier" w:cs="Menlo Regular"/>
          <w:color w:val="000000"/>
          <w:sz w:val="22"/>
          <w:szCs w:val="22"/>
        </w:rPr>
        <w:t>allowDosecastUserInteractionsWithMessageAndProgress</w:t>
      </w:r>
    </w:p>
    <w:p w14:paraId="1021E917" w14:textId="77777777" w:rsidR="001E136B" w:rsidRDefault="001E136B" w:rsidP="00F92FCB">
      <w:pPr>
        <w:pStyle w:val="ListParagraph"/>
        <w:ind w:left="2160"/>
      </w:pPr>
    </w:p>
    <w:p w14:paraId="7FF7DF95" w14:textId="77777777" w:rsidR="001E136B" w:rsidRDefault="001E136B" w:rsidP="00F92FCB">
      <w:pPr>
        <w:pStyle w:val="ListParagraph"/>
        <w:ind w:left="2160"/>
      </w:pPr>
      <w:r>
        <w:t>This is the c</w:t>
      </w:r>
      <w:r w:rsidRPr="001E136B">
        <w:t>allback for when Dosecast user interactions should be allowed again</w:t>
      </w:r>
      <w:r>
        <w:t>.</w:t>
      </w:r>
    </w:p>
    <w:p w14:paraId="1F7CF403" w14:textId="77777777" w:rsidR="0063408F" w:rsidRDefault="0063408F" w:rsidP="00F92FCB">
      <w:pPr>
        <w:pStyle w:val="ListParagraph"/>
        <w:ind w:left="2160"/>
      </w:pPr>
    </w:p>
    <w:p w14:paraId="2BEB5E0E" w14:textId="2670FFB7" w:rsidR="0063408F" w:rsidRPr="000320F0" w:rsidRDefault="0063408F" w:rsidP="0063408F">
      <w:pPr>
        <w:pStyle w:val="ListParagraph"/>
        <w:numPr>
          <w:ilvl w:val="1"/>
          <w:numId w:val="9"/>
        </w:numPr>
        <w:rPr>
          <w:rFonts w:ascii="Courier" w:hAnsi="Courier" w:cs="Menlo Regular"/>
          <w:color w:val="000000"/>
          <w:sz w:val="22"/>
          <w:szCs w:val="22"/>
        </w:rPr>
      </w:pPr>
      <w:r>
        <w:rPr>
          <w:rFonts w:ascii="Courier" w:hAnsi="Courier" w:cs="Menlo Regular"/>
          <w:color w:val="000000"/>
          <w:sz w:val="22"/>
          <w:szCs w:val="22"/>
        </w:rPr>
        <w:t>getUINavigationController</w:t>
      </w:r>
    </w:p>
    <w:p w14:paraId="7F8409DC" w14:textId="77777777" w:rsidR="0063408F" w:rsidRDefault="0063408F" w:rsidP="0063408F">
      <w:pPr>
        <w:pStyle w:val="ListParagraph"/>
        <w:ind w:left="2160"/>
      </w:pPr>
    </w:p>
    <w:p w14:paraId="077B47C5" w14:textId="1407101F" w:rsidR="0063408F" w:rsidRDefault="0063408F" w:rsidP="0063408F">
      <w:pPr>
        <w:pStyle w:val="ListParagraph"/>
        <w:ind w:left="2160"/>
      </w:pPr>
      <w:r>
        <w:t>This is the c</w:t>
      </w:r>
      <w:r w:rsidRPr="001E136B">
        <w:t xml:space="preserve">allback </w:t>
      </w:r>
      <w:r>
        <w:t>to return</w:t>
      </w:r>
      <w:r w:rsidRPr="001E136B">
        <w:t xml:space="preserve"> </w:t>
      </w:r>
      <w:r>
        <w:t>the UINavigationController used for the Dosecast main view controller.</w:t>
      </w:r>
    </w:p>
    <w:p w14:paraId="279F41CD" w14:textId="77777777" w:rsidR="0000572D" w:rsidRDefault="0000572D" w:rsidP="00CC6D28"/>
    <w:p w14:paraId="23AC0CB2" w14:textId="6DF4539F" w:rsidR="000320F0" w:rsidRDefault="00F92FCB" w:rsidP="000320F0">
      <w:pPr>
        <w:pStyle w:val="ListParagraph"/>
        <w:numPr>
          <w:ilvl w:val="0"/>
          <w:numId w:val="9"/>
        </w:numPr>
      </w:pPr>
      <w:r>
        <w:t>Construct an instance of</w:t>
      </w:r>
      <w:r w:rsidR="0000572D">
        <w:t xml:space="preserve"> the </w:t>
      </w:r>
      <w:r w:rsidR="0005744D">
        <w:t>GNC</w:t>
      </w:r>
      <w:r w:rsidR="0000572D">
        <w:t>DosecastAPI class</w:t>
      </w:r>
      <w:r>
        <w:t xml:space="preserve"> on app startup</w:t>
      </w:r>
      <w:r w:rsidR="000320F0">
        <w:t xml:space="preserve"> using the initializer below:</w:t>
      </w:r>
    </w:p>
    <w:p w14:paraId="1A6FDD7C" w14:textId="77777777" w:rsidR="000320F0" w:rsidRPr="000320F0" w:rsidRDefault="000320F0" w:rsidP="000320F0">
      <w:pPr>
        <w:rPr>
          <w:rFonts w:ascii="Courier" w:hAnsi="Courier" w:cs="Menlo Regular"/>
          <w:color w:val="000000"/>
          <w:sz w:val="22"/>
          <w:szCs w:val="22"/>
        </w:rPr>
      </w:pPr>
    </w:p>
    <w:p w14:paraId="5090A933" w14:textId="77777777" w:rsidR="000320F0" w:rsidRPr="000320F0" w:rsidRDefault="000320F0" w:rsidP="000320F0">
      <w:pPr>
        <w:rPr>
          <w:rFonts w:ascii="Courier" w:hAnsi="Courier"/>
        </w:rPr>
      </w:pPr>
      <w:r w:rsidRPr="000320F0">
        <w:rPr>
          <w:rFonts w:ascii="Courier" w:hAnsi="Courier" w:cs="Menlo Regular"/>
          <w:color w:val="000000"/>
          <w:sz w:val="22"/>
          <w:szCs w:val="22"/>
        </w:rPr>
        <w:t>-(id)initWithDelegate:(NSObject&lt;DosecastAPIDelegate&gt;*)del</w:t>
      </w:r>
    </w:p>
    <w:p w14:paraId="3A4F5B04" w14:textId="51C3A51E" w:rsidR="00473B11" w:rsidRDefault="00CC6D28" w:rsidP="00033E2C">
      <w:pPr>
        <w:rPr>
          <w:rFonts w:ascii="Courier" w:hAnsi="Courier" w:cs="Menlo Regular"/>
          <w:color w:val="000000"/>
          <w:sz w:val="22"/>
          <w:szCs w:val="22"/>
        </w:rPr>
      </w:pPr>
      <w:r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r w:rsidR="000320F0" w:rsidRPr="000320F0">
        <w:rPr>
          <w:rFonts w:ascii="Courier" w:hAnsi="Courier" w:cs="Menlo Regular"/>
          <w:color w:val="000000"/>
          <w:sz w:val="22"/>
          <w:szCs w:val="22"/>
        </w:rPr>
        <w:t>launchOptions:(NSDictionary*)launchOptions</w:t>
      </w:r>
    </w:p>
    <w:p w14:paraId="11638538" w14:textId="77777777" w:rsidR="00033E2C" w:rsidRDefault="00033E2C" w:rsidP="00033E2C">
      <w:pPr>
        <w:rPr>
          <w:rFonts w:ascii="Courier" w:hAnsi="Courier" w:cs="Menlo Regular"/>
          <w:color w:val="000000"/>
          <w:sz w:val="22"/>
          <w:szCs w:val="22"/>
        </w:rPr>
      </w:pPr>
    </w:p>
    <w:p w14:paraId="31FA63E0" w14:textId="77777777" w:rsidR="00033E2C" w:rsidRDefault="00033E2C" w:rsidP="00033E2C">
      <w:r>
        <w:tab/>
        <w:t>The meaning of the parameters are:</w:t>
      </w:r>
    </w:p>
    <w:p w14:paraId="6DD65A7E" w14:textId="77777777" w:rsidR="00A41458" w:rsidRDefault="00033E2C" w:rsidP="00033E2C">
      <w:pPr>
        <w:pStyle w:val="ListParagraph"/>
        <w:numPr>
          <w:ilvl w:val="0"/>
          <w:numId w:val="12"/>
        </w:numPr>
        <w:rPr>
          <w:rFonts w:ascii="Courier" w:hAnsi="Courier" w:cs="Menlo Regular"/>
          <w:color w:val="000000"/>
          <w:sz w:val="22"/>
          <w:szCs w:val="22"/>
        </w:rPr>
      </w:pPr>
      <w:r>
        <w:rPr>
          <w:rFonts w:ascii="Courier" w:hAnsi="Courier" w:cs="Menlo Regular"/>
          <w:color w:val="000000"/>
          <w:sz w:val="22"/>
          <w:szCs w:val="22"/>
        </w:rPr>
        <w:t>launchOptions:</w:t>
      </w:r>
      <w:r w:rsidR="00A41458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="00A41458" w:rsidRPr="00BA0D35">
        <w:t>these are the launchOptions passed in the Application Delegate’s didFinishLaunchingWithOptions method.</w:t>
      </w:r>
    </w:p>
    <w:p w14:paraId="2E8A359F" w14:textId="77777777" w:rsidR="000320F0" w:rsidRDefault="000320F0" w:rsidP="000320F0">
      <w:pPr>
        <w:rPr>
          <w:rFonts w:ascii="Courier" w:hAnsi="Courier"/>
        </w:rPr>
      </w:pPr>
    </w:p>
    <w:p w14:paraId="0098E497" w14:textId="2BEB1DDA" w:rsidR="00AA2406" w:rsidRPr="00AA2406" w:rsidRDefault="00AA2406" w:rsidP="000320F0">
      <w:pPr>
        <w:rPr>
          <w:rFonts w:ascii="Courier" w:hAnsi="Courier"/>
          <w:b/>
        </w:rPr>
      </w:pPr>
      <w:r>
        <w:rPr>
          <w:rFonts w:ascii="Courier" w:hAnsi="Courier"/>
          <w:b/>
        </w:rPr>
        <w:t>Note: the GNCDosecastAPI must be instantiated before any other classes or methods provided in the Dosecast API are invoked.</w:t>
      </w:r>
    </w:p>
    <w:p w14:paraId="048636A5" w14:textId="77777777" w:rsidR="00AA2406" w:rsidRPr="000320F0" w:rsidRDefault="00AA2406" w:rsidP="000320F0">
      <w:pPr>
        <w:rPr>
          <w:rFonts w:ascii="Courier" w:hAnsi="Courier"/>
        </w:rPr>
      </w:pPr>
    </w:p>
    <w:p w14:paraId="0737DFEB" w14:textId="5138DD4B" w:rsidR="004B7124" w:rsidRDefault="006F431F" w:rsidP="003D43BD">
      <w:pPr>
        <w:pStyle w:val="ListParagraph"/>
        <w:numPr>
          <w:ilvl w:val="0"/>
          <w:numId w:val="9"/>
        </w:numPr>
      </w:pPr>
      <w:r>
        <w:t xml:space="preserve">Pass-through each of the Application Delegate’s methods below to the corresponding </w:t>
      </w:r>
      <w:r w:rsidR="0005744D">
        <w:t>GNC</w:t>
      </w:r>
      <w:r>
        <w:t>Dosecast</w:t>
      </w:r>
      <w:r w:rsidR="004B7124">
        <w:t>API method:</w:t>
      </w:r>
    </w:p>
    <w:p w14:paraId="0595F4F8" w14:textId="77777777" w:rsidR="004B7124" w:rsidRDefault="004B7124" w:rsidP="004B7124"/>
    <w:p w14:paraId="64E38337" w14:textId="77777777" w:rsidR="004B7124" w:rsidRDefault="004B7124" w:rsidP="004B7124">
      <w:pPr>
        <w:pStyle w:val="ListParagraph"/>
        <w:numPr>
          <w:ilvl w:val="1"/>
          <w:numId w:val="9"/>
        </w:numPr>
        <w:rPr>
          <w:rFonts w:ascii="Courier" w:hAnsi="Courier" w:cs="Menlo Regular"/>
          <w:color w:val="000000"/>
          <w:sz w:val="22"/>
          <w:szCs w:val="22"/>
        </w:rPr>
      </w:pPr>
      <w:r w:rsidRPr="004B7124">
        <w:rPr>
          <w:rFonts w:ascii="Courier" w:hAnsi="Courier" w:cs="Menlo Regular"/>
          <w:color w:val="000000"/>
          <w:sz w:val="22"/>
          <w:szCs w:val="22"/>
        </w:rPr>
        <w:t>didRegisterForRemoteNotificationsWithDeviceToken</w:t>
      </w:r>
    </w:p>
    <w:p w14:paraId="072DCCDF" w14:textId="77777777" w:rsidR="004B7124" w:rsidRPr="004B7124" w:rsidRDefault="004B7124" w:rsidP="004B7124">
      <w:pPr>
        <w:ind w:left="720"/>
        <w:rPr>
          <w:rFonts w:ascii="Courier" w:hAnsi="Courier" w:cs="Menlo Regular"/>
          <w:color w:val="000000"/>
          <w:sz w:val="22"/>
          <w:szCs w:val="22"/>
        </w:rPr>
      </w:pPr>
    </w:p>
    <w:p w14:paraId="03192C1B" w14:textId="77777777" w:rsidR="004B7124" w:rsidRDefault="004B7124" w:rsidP="004B7124">
      <w:pPr>
        <w:pStyle w:val="ListParagraph"/>
        <w:numPr>
          <w:ilvl w:val="1"/>
          <w:numId w:val="9"/>
        </w:numPr>
        <w:rPr>
          <w:rFonts w:ascii="Courier" w:hAnsi="Courier" w:cs="Menlo Regular"/>
          <w:color w:val="000000"/>
          <w:sz w:val="22"/>
          <w:szCs w:val="22"/>
        </w:rPr>
      </w:pPr>
      <w:r w:rsidRPr="004B7124">
        <w:rPr>
          <w:rFonts w:ascii="Courier" w:hAnsi="Courier" w:cs="Menlo Regular"/>
          <w:color w:val="000000"/>
          <w:sz w:val="22"/>
          <w:szCs w:val="22"/>
        </w:rPr>
        <w:t>didReceiveLocalNotification</w:t>
      </w:r>
    </w:p>
    <w:p w14:paraId="77BDB7E9" w14:textId="77777777" w:rsidR="004B7124" w:rsidRPr="004B7124" w:rsidRDefault="004B7124" w:rsidP="004B7124">
      <w:pPr>
        <w:ind w:left="720"/>
        <w:rPr>
          <w:rFonts w:ascii="Courier" w:hAnsi="Courier" w:cs="Menlo Regular"/>
          <w:color w:val="000000"/>
          <w:sz w:val="22"/>
          <w:szCs w:val="22"/>
        </w:rPr>
      </w:pPr>
    </w:p>
    <w:p w14:paraId="44455703" w14:textId="77777777" w:rsidR="004B7124" w:rsidRDefault="004B7124" w:rsidP="004B7124">
      <w:pPr>
        <w:pStyle w:val="ListParagraph"/>
        <w:numPr>
          <w:ilvl w:val="1"/>
          <w:numId w:val="9"/>
        </w:numPr>
        <w:rPr>
          <w:rFonts w:ascii="Courier" w:hAnsi="Courier" w:cs="Menlo Regular"/>
          <w:color w:val="000000"/>
          <w:sz w:val="22"/>
          <w:szCs w:val="22"/>
        </w:rPr>
      </w:pPr>
      <w:r w:rsidRPr="004B7124">
        <w:rPr>
          <w:rFonts w:ascii="Courier" w:hAnsi="Courier" w:cs="Menlo Regular"/>
          <w:color w:val="000000"/>
          <w:sz w:val="22"/>
          <w:szCs w:val="22"/>
        </w:rPr>
        <w:t>didReceiveRemoteNotification</w:t>
      </w:r>
    </w:p>
    <w:p w14:paraId="3327F81D" w14:textId="77777777" w:rsidR="004B7124" w:rsidRPr="004B7124" w:rsidRDefault="004B7124" w:rsidP="004B7124">
      <w:pPr>
        <w:ind w:left="720"/>
        <w:rPr>
          <w:rFonts w:ascii="Courier" w:hAnsi="Courier" w:cs="Menlo Regular"/>
          <w:color w:val="000000"/>
          <w:sz w:val="22"/>
          <w:szCs w:val="22"/>
        </w:rPr>
      </w:pPr>
    </w:p>
    <w:p w14:paraId="1F664B33" w14:textId="77777777" w:rsidR="004B7124" w:rsidRDefault="004B7124" w:rsidP="004B7124">
      <w:pPr>
        <w:pStyle w:val="ListParagraph"/>
        <w:numPr>
          <w:ilvl w:val="1"/>
          <w:numId w:val="9"/>
        </w:numPr>
        <w:rPr>
          <w:rFonts w:ascii="Courier" w:hAnsi="Courier" w:cs="Menlo Regular"/>
          <w:color w:val="000000"/>
          <w:sz w:val="22"/>
          <w:szCs w:val="22"/>
        </w:rPr>
      </w:pPr>
      <w:r w:rsidRPr="004B7124">
        <w:rPr>
          <w:rFonts w:ascii="Courier" w:hAnsi="Courier" w:cs="Menlo Regular"/>
          <w:color w:val="000000"/>
          <w:sz w:val="22"/>
          <w:szCs w:val="22"/>
        </w:rPr>
        <w:t>didFailToRegisterForRemoteNotificationsWithError</w:t>
      </w:r>
    </w:p>
    <w:p w14:paraId="744FDC28" w14:textId="77777777" w:rsidR="0093291F" w:rsidRPr="0093291F" w:rsidRDefault="0093291F" w:rsidP="0093291F">
      <w:pPr>
        <w:rPr>
          <w:rFonts w:ascii="Courier" w:hAnsi="Courier" w:cs="Menlo Regular"/>
          <w:color w:val="000000"/>
          <w:sz w:val="22"/>
          <w:szCs w:val="22"/>
        </w:rPr>
      </w:pPr>
    </w:p>
    <w:p w14:paraId="435022B2" w14:textId="533F5965" w:rsidR="0093291F" w:rsidRDefault="0093291F" w:rsidP="004B7124">
      <w:pPr>
        <w:pStyle w:val="ListParagraph"/>
        <w:numPr>
          <w:ilvl w:val="1"/>
          <w:numId w:val="9"/>
        </w:numPr>
        <w:rPr>
          <w:rFonts w:ascii="Courier" w:hAnsi="Courier" w:cs="Menlo Regular"/>
          <w:color w:val="000000"/>
          <w:sz w:val="22"/>
          <w:szCs w:val="22"/>
        </w:rPr>
      </w:pPr>
      <w:r w:rsidRPr="0093291F">
        <w:rPr>
          <w:rFonts w:ascii="Courier" w:hAnsi="Courier" w:cs="Menlo Regular"/>
          <w:color w:val="000000"/>
          <w:sz w:val="22"/>
          <w:szCs w:val="22"/>
        </w:rPr>
        <w:t>applicationDidEnterBackground</w:t>
      </w:r>
    </w:p>
    <w:p w14:paraId="4FD965F3" w14:textId="77777777" w:rsidR="0093291F" w:rsidRPr="0093291F" w:rsidRDefault="0093291F" w:rsidP="0093291F">
      <w:pPr>
        <w:rPr>
          <w:rFonts w:ascii="Courier" w:hAnsi="Courier" w:cs="Menlo Regular"/>
          <w:color w:val="000000"/>
          <w:sz w:val="22"/>
          <w:szCs w:val="22"/>
        </w:rPr>
      </w:pPr>
    </w:p>
    <w:p w14:paraId="281F324C" w14:textId="2303D1BC" w:rsidR="0093291F" w:rsidRDefault="0093291F" w:rsidP="004B7124">
      <w:pPr>
        <w:pStyle w:val="ListParagraph"/>
        <w:numPr>
          <w:ilvl w:val="1"/>
          <w:numId w:val="9"/>
        </w:numPr>
        <w:rPr>
          <w:rFonts w:ascii="Courier" w:hAnsi="Courier" w:cs="Menlo Regular"/>
          <w:color w:val="000000"/>
          <w:sz w:val="22"/>
          <w:szCs w:val="22"/>
        </w:rPr>
      </w:pPr>
      <w:r w:rsidRPr="0093291F">
        <w:rPr>
          <w:rFonts w:ascii="Courier" w:hAnsi="Courier" w:cs="Menlo Regular"/>
          <w:color w:val="000000"/>
          <w:sz w:val="22"/>
          <w:szCs w:val="22"/>
        </w:rPr>
        <w:t>applicationWillEnterForeground</w:t>
      </w:r>
    </w:p>
    <w:p w14:paraId="4CADE875" w14:textId="77777777" w:rsidR="0093291F" w:rsidRPr="0093291F" w:rsidRDefault="0093291F" w:rsidP="0093291F">
      <w:pPr>
        <w:rPr>
          <w:rFonts w:ascii="Courier" w:hAnsi="Courier" w:cs="Menlo Regular"/>
          <w:color w:val="000000"/>
          <w:sz w:val="22"/>
          <w:szCs w:val="22"/>
        </w:rPr>
      </w:pPr>
    </w:p>
    <w:p w14:paraId="6491E93E" w14:textId="1F57FFCA" w:rsidR="0093291F" w:rsidRDefault="0093291F" w:rsidP="004B7124">
      <w:pPr>
        <w:pStyle w:val="ListParagraph"/>
        <w:numPr>
          <w:ilvl w:val="1"/>
          <w:numId w:val="9"/>
        </w:numPr>
        <w:rPr>
          <w:rFonts w:ascii="Courier" w:hAnsi="Courier" w:cs="Menlo Regular"/>
          <w:color w:val="000000"/>
          <w:sz w:val="22"/>
          <w:szCs w:val="22"/>
        </w:rPr>
      </w:pPr>
      <w:r w:rsidRPr="0093291F">
        <w:rPr>
          <w:rFonts w:ascii="Courier" w:hAnsi="Courier" w:cs="Menlo Regular"/>
          <w:color w:val="000000"/>
          <w:sz w:val="22"/>
          <w:szCs w:val="22"/>
        </w:rPr>
        <w:t>applicationWillResignActive</w:t>
      </w:r>
    </w:p>
    <w:p w14:paraId="32976EB1" w14:textId="77777777" w:rsidR="0093291F" w:rsidRPr="0093291F" w:rsidRDefault="0093291F" w:rsidP="0093291F">
      <w:pPr>
        <w:rPr>
          <w:rFonts w:ascii="Courier" w:hAnsi="Courier" w:cs="Menlo Regular"/>
          <w:color w:val="000000"/>
          <w:sz w:val="22"/>
          <w:szCs w:val="22"/>
        </w:rPr>
      </w:pPr>
    </w:p>
    <w:p w14:paraId="0DFCB424" w14:textId="6C37B6D8" w:rsidR="0093291F" w:rsidRDefault="0093291F" w:rsidP="004B7124">
      <w:pPr>
        <w:pStyle w:val="ListParagraph"/>
        <w:numPr>
          <w:ilvl w:val="1"/>
          <w:numId w:val="9"/>
        </w:numPr>
        <w:rPr>
          <w:rFonts w:ascii="Courier" w:hAnsi="Courier" w:cs="Menlo Regular"/>
          <w:color w:val="000000"/>
          <w:sz w:val="22"/>
          <w:szCs w:val="22"/>
        </w:rPr>
      </w:pPr>
      <w:r w:rsidRPr="0093291F">
        <w:rPr>
          <w:rFonts w:ascii="Courier" w:hAnsi="Courier" w:cs="Menlo Regular"/>
          <w:color w:val="000000"/>
          <w:sz w:val="22"/>
          <w:szCs w:val="22"/>
        </w:rPr>
        <w:t>applicationDidBecomeActive</w:t>
      </w:r>
    </w:p>
    <w:p w14:paraId="19C2E375" w14:textId="77777777" w:rsidR="0093291F" w:rsidRPr="0093291F" w:rsidRDefault="0093291F" w:rsidP="0093291F">
      <w:pPr>
        <w:rPr>
          <w:rFonts w:ascii="Courier" w:hAnsi="Courier" w:cs="Menlo Regular"/>
          <w:color w:val="000000"/>
          <w:sz w:val="22"/>
          <w:szCs w:val="22"/>
        </w:rPr>
      </w:pPr>
    </w:p>
    <w:p w14:paraId="306E7D1F" w14:textId="654CA690" w:rsidR="0093291F" w:rsidRDefault="0093291F" w:rsidP="004B7124">
      <w:pPr>
        <w:pStyle w:val="ListParagraph"/>
        <w:numPr>
          <w:ilvl w:val="1"/>
          <w:numId w:val="9"/>
        </w:numPr>
        <w:rPr>
          <w:rFonts w:ascii="Courier" w:hAnsi="Courier" w:cs="Menlo Regular"/>
          <w:color w:val="000000"/>
          <w:sz w:val="22"/>
          <w:szCs w:val="22"/>
        </w:rPr>
      </w:pPr>
      <w:r w:rsidRPr="0093291F">
        <w:rPr>
          <w:rFonts w:ascii="Courier" w:hAnsi="Courier" w:cs="Menlo Regular"/>
          <w:color w:val="000000"/>
          <w:sz w:val="22"/>
          <w:szCs w:val="22"/>
        </w:rPr>
        <w:t>applicationWillTerminate</w:t>
      </w:r>
    </w:p>
    <w:p w14:paraId="325FB520" w14:textId="77777777" w:rsidR="006F431F" w:rsidRDefault="006F431F" w:rsidP="006F431F"/>
    <w:p w14:paraId="1CB45F0C" w14:textId="5B81E39A" w:rsidR="00BA0D35" w:rsidRDefault="00CF7C52" w:rsidP="003D43BD">
      <w:pPr>
        <w:pStyle w:val="ListParagraph"/>
        <w:numPr>
          <w:ilvl w:val="0"/>
          <w:numId w:val="9"/>
        </w:numPr>
      </w:pPr>
      <w:r>
        <w:t xml:space="preserve">Once the DosecastAPIDelegate’s </w:t>
      </w:r>
      <w:r w:rsidRPr="007D3430">
        <w:rPr>
          <w:rFonts w:ascii="Courier" w:hAnsi="Courier" w:cs="Menlo Regular"/>
          <w:color w:val="000000"/>
          <w:sz w:val="22"/>
          <w:szCs w:val="22"/>
        </w:rPr>
        <w:t>handleDosecastUIInitializationComplete</w:t>
      </w:r>
      <w:r>
        <w:t xml:space="preserve"> method is called, r</w:t>
      </w:r>
      <w:r w:rsidR="00BA0D35">
        <w:t xml:space="preserve">egister the user for first-time use (if not already done) using the </w:t>
      </w:r>
      <w:r w:rsidR="0005744D">
        <w:t>GNC</w:t>
      </w:r>
      <w:r w:rsidR="00BA0D35">
        <w:t xml:space="preserve">DosecastAPI instance. </w:t>
      </w:r>
      <w:r>
        <w:t xml:space="preserve">This should only be done once initialization is complete. </w:t>
      </w:r>
      <w:r w:rsidR="00BA0D35">
        <w:t>To do this:</w:t>
      </w:r>
    </w:p>
    <w:p w14:paraId="4EAF21B4" w14:textId="77777777" w:rsidR="00BA0D35" w:rsidRDefault="00BA0D35" w:rsidP="00BA0D35">
      <w:pPr>
        <w:pStyle w:val="ListParagraph"/>
        <w:numPr>
          <w:ilvl w:val="1"/>
          <w:numId w:val="9"/>
        </w:numPr>
      </w:pPr>
      <w:r>
        <w:t xml:space="preserve">Use the </w:t>
      </w:r>
      <w:r w:rsidRPr="00BA0D35">
        <w:rPr>
          <w:rFonts w:ascii="Courier" w:hAnsi="Courier" w:cs="Menlo Regular"/>
          <w:color w:val="000000"/>
          <w:sz w:val="22"/>
          <w:szCs w:val="22"/>
        </w:rPr>
        <w:t>userRegistered</w:t>
      </w:r>
      <w:r w:rsidRPr="00BA0D35">
        <w:t xml:space="preserve"> </w:t>
      </w:r>
      <w:r>
        <w:t>property to determine if the user has been registered yet.</w:t>
      </w:r>
    </w:p>
    <w:p w14:paraId="2FACE822" w14:textId="77777777" w:rsidR="00BA0D35" w:rsidRPr="00BA0D35" w:rsidRDefault="00BA0D35" w:rsidP="00BA0D35">
      <w:pPr>
        <w:pStyle w:val="ListParagraph"/>
        <w:numPr>
          <w:ilvl w:val="1"/>
          <w:numId w:val="9"/>
        </w:numPr>
        <w:rPr>
          <w:rFonts w:ascii="Courier" w:hAnsi="Courier" w:cs="Menlo Regular"/>
          <w:color w:val="000000"/>
          <w:sz w:val="22"/>
          <w:szCs w:val="22"/>
        </w:rPr>
      </w:pPr>
      <w:r>
        <w:t xml:space="preserve">If the user hasn’t been registered, use the </w:t>
      </w:r>
      <w:r w:rsidRPr="00BA0D35">
        <w:rPr>
          <w:rFonts w:ascii="Courier" w:hAnsi="Courier" w:cs="Menlo Regular"/>
          <w:color w:val="000000"/>
          <w:sz w:val="22"/>
          <w:szCs w:val="22"/>
        </w:rPr>
        <w:t>internetConnection</w:t>
      </w:r>
      <w:r>
        <w:t xml:space="preserve"> property to determine if an internet connection is available.</w:t>
      </w:r>
    </w:p>
    <w:p w14:paraId="17522FDA" w14:textId="77777777" w:rsidR="007D3430" w:rsidRPr="007D3430" w:rsidRDefault="00BA0D35" w:rsidP="00BA0D35">
      <w:pPr>
        <w:pStyle w:val="ListParagraph"/>
        <w:numPr>
          <w:ilvl w:val="1"/>
          <w:numId w:val="9"/>
        </w:numPr>
        <w:rPr>
          <w:rFonts w:ascii="Courier" w:hAnsi="Courier" w:cs="Menlo Regular"/>
          <w:color w:val="000000"/>
          <w:sz w:val="22"/>
          <w:szCs w:val="22"/>
        </w:rPr>
      </w:pPr>
      <w:r>
        <w:t xml:space="preserve">If the user hasn’t been registered and an internet connection is available, call the asynchronous </w:t>
      </w:r>
      <w:r w:rsidRPr="00BA0D35">
        <w:rPr>
          <w:rFonts w:ascii="Courier" w:hAnsi="Courier" w:cs="Menlo Regular"/>
          <w:color w:val="000000"/>
          <w:sz w:val="22"/>
          <w:szCs w:val="22"/>
        </w:rPr>
        <w:t>registerUser</w:t>
      </w:r>
      <w:r w:rsidRPr="00BA0D35">
        <w:t xml:space="preserve"> </w:t>
      </w:r>
      <w:r>
        <w:t xml:space="preserve">method. The DosecastAPIDelegate’s </w:t>
      </w:r>
      <w:r w:rsidRPr="000320F0">
        <w:rPr>
          <w:rFonts w:ascii="Courier" w:hAnsi="Courier" w:cs="Menlo Regular"/>
          <w:color w:val="000000"/>
          <w:sz w:val="22"/>
          <w:szCs w:val="22"/>
        </w:rPr>
        <w:t>handleDosecastRegistrationComplete</w:t>
      </w:r>
      <w:r>
        <w:t xml:space="preserve"> method will be called when registration completes.</w:t>
      </w:r>
    </w:p>
    <w:p w14:paraId="47028D52" w14:textId="77777777" w:rsidR="00BA0D35" w:rsidRPr="007D3430" w:rsidRDefault="00BA0D35" w:rsidP="007D3430">
      <w:pPr>
        <w:ind w:left="720"/>
        <w:rPr>
          <w:rFonts w:ascii="Courier" w:hAnsi="Courier" w:cs="Menlo Regular"/>
          <w:color w:val="000000"/>
          <w:sz w:val="22"/>
          <w:szCs w:val="22"/>
        </w:rPr>
      </w:pPr>
    </w:p>
    <w:p w14:paraId="47F4556F" w14:textId="293A06FA" w:rsidR="001E136B" w:rsidRDefault="007D3430" w:rsidP="007D3430">
      <w:pPr>
        <w:pStyle w:val="ListParagraph"/>
        <w:numPr>
          <w:ilvl w:val="0"/>
          <w:numId w:val="9"/>
        </w:numPr>
      </w:pPr>
      <w:r>
        <w:t xml:space="preserve">Once the DosecastAPIDelegate’s </w:t>
      </w:r>
      <w:r w:rsidRPr="007D3430">
        <w:rPr>
          <w:rFonts w:ascii="Courier" w:hAnsi="Courier" w:cs="Menlo Regular"/>
          <w:color w:val="000000"/>
          <w:sz w:val="22"/>
          <w:szCs w:val="22"/>
        </w:rPr>
        <w:t>handleDosecastUIInitializationComplete</w:t>
      </w:r>
      <w:r>
        <w:t xml:space="preserve"> method is called, display the main </w:t>
      </w:r>
      <w:r w:rsidR="00135D98">
        <w:t>view</w:t>
      </w:r>
      <w:r>
        <w:t xml:space="preserve"> controller using the </w:t>
      </w:r>
      <w:r w:rsidRPr="007D3430">
        <w:rPr>
          <w:rFonts w:ascii="Courier" w:hAnsi="Courier" w:cs="Menlo Regular"/>
          <w:color w:val="000000"/>
          <w:sz w:val="22"/>
          <w:szCs w:val="22"/>
        </w:rPr>
        <w:t>main</w:t>
      </w:r>
      <w:r w:rsidR="00135D98">
        <w:rPr>
          <w:rFonts w:ascii="Courier" w:hAnsi="Courier" w:cs="Menlo Regular"/>
          <w:color w:val="000000"/>
          <w:sz w:val="22"/>
          <w:szCs w:val="22"/>
        </w:rPr>
        <w:t>View</w:t>
      </w:r>
      <w:r w:rsidRPr="007D3430">
        <w:rPr>
          <w:rFonts w:ascii="Courier" w:hAnsi="Courier" w:cs="Menlo Regular"/>
          <w:color w:val="000000"/>
          <w:sz w:val="22"/>
          <w:szCs w:val="22"/>
        </w:rPr>
        <w:t>Controller</w:t>
      </w:r>
      <w:r>
        <w:t xml:space="preserve"> property of the </w:t>
      </w:r>
      <w:r w:rsidR="0005744D">
        <w:t>GNC</w:t>
      </w:r>
      <w:r>
        <w:t>DosecastAPI instance</w:t>
      </w:r>
      <w:r w:rsidR="00BC3762">
        <w:t xml:space="preserve"> and start allowing UI interactions</w:t>
      </w:r>
      <w:r w:rsidR="004776F3">
        <w:t xml:space="preserve"> on it</w:t>
      </w:r>
      <w:r>
        <w:t xml:space="preserve">. This should only be done </w:t>
      </w:r>
      <w:r w:rsidR="009634A5">
        <w:t>once</w:t>
      </w:r>
      <w:r>
        <w:t xml:space="preserve"> the user has been </w:t>
      </w:r>
      <w:r w:rsidR="002C6632">
        <w:t xml:space="preserve">successfully </w:t>
      </w:r>
      <w:r>
        <w:t>registered.</w:t>
      </w:r>
    </w:p>
    <w:p w14:paraId="037E6A94" w14:textId="77777777" w:rsidR="001E136B" w:rsidRDefault="001E136B" w:rsidP="001E136B"/>
    <w:p w14:paraId="43736329" w14:textId="75A6425D" w:rsidR="00E620A9" w:rsidRPr="00C074E1" w:rsidRDefault="001E136B" w:rsidP="0005744D">
      <w:pPr>
        <w:pStyle w:val="ListParagraph"/>
        <w:numPr>
          <w:ilvl w:val="0"/>
          <w:numId w:val="9"/>
        </w:numPr>
      </w:pPr>
      <w:r>
        <w:t xml:space="preserve"> Once the DosecastAPIDelegate’s </w:t>
      </w:r>
      <w:r w:rsidRPr="00CF7C52">
        <w:rPr>
          <w:rFonts w:ascii="Courier" w:hAnsi="Courier"/>
          <w:sz w:val="22"/>
          <w:szCs w:val="22"/>
        </w:rPr>
        <w:t>disallowDosecastUserInteractionsWithMessage</w:t>
      </w:r>
      <w:r>
        <w:t xml:space="preserve"> or </w:t>
      </w:r>
      <w:r w:rsidRPr="00CF7C52">
        <w:rPr>
          <w:rFonts w:ascii="Courier" w:hAnsi="Courier"/>
          <w:sz w:val="22"/>
          <w:szCs w:val="22"/>
        </w:rPr>
        <w:t>disallowDosecastUserInteractionsWithMessageAndProgress</w:t>
      </w:r>
      <w:r>
        <w:t xml:space="preserve"> methods are called, stop user interactions from occurring with the Dosecast component while displaying a message to the user – until the corresponding method is called to allow user interactions again. If the </w:t>
      </w:r>
      <w:r w:rsidRPr="00CF7C52">
        <w:rPr>
          <w:rFonts w:ascii="Courier" w:hAnsi="Courier"/>
          <w:sz w:val="22"/>
          <w:szCs w:val="22"/>
        </w:rPr>
        <w:t>disallowDosecastUserInteractionsWithMessageAndProgress</w:t>
      </w:r>
      <w:r>
        <w:t xml:space="preserve"> is called, a progress bar should also be displayed. For convenience, these methods may use the SpinnerViewController and ProgressViewController classes provided</w:t>
      </w:r>
      <w:r w:rsidR="009D0C32">
        <w:t xml:space="preserve"> to perform these functions</w:t>
      </w:r>
      <w:r w:rsidR="009D55E4">
        <w:t xml:space="preserve">. </w:t>
      </w:r>
      <w:r w:rsidR="009D55E4">
        <w:rPr>
          <w:b/>
        </w:rPr>
        <w:t xml:space="preserve">If used, however, SpinnerViewController and ProgressViewController must be instantiated after the </w:t>
      </w:r>
      <w:r w:rsidR="00493DF1">
        <w:rPr>
          <w:b/>
        </w:rPr>
        <w:t>GNC</w:t>
      </w:r>
      <w:r w:rsidR="009D55E4">
        <w:rPr>
          <w:b/>
        </w:rPr>
        <w:t>DosecastAPI is instantiated.</w:t>
      </w:r>
    </w:p>
    <w:sectPr w:rsidR="00E620A9" w:rsidRPr="00C074E1" w:rsidSect="00313E23">
      <w:footerReference w:type="even" r:id="rId9"/>
      <w:footerReference w:type="default" r:id="rId10"/>
      <w:pgSz w:w="12240" w:h="15840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3BF272" w14:textId="77777777" w:rsidR="009A2354" w:rsidRDefault="00E378C1">
      <w:r>
        <w:separator/>
      </w:r>
    </w:p>
  </w:endnote>
  <w:endnote w:type="continuationSeparator" w:id="0">
    <w:p w14:paraId="38AFF55B" w14:textId="77777777" w:rsidR="009A2354" w:rsidRDefault="00E37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BA6D9" w14:textId="77777777" w:rsidR="009F2A4C" w:rsidRDefault="00036264" w:rsidP="00EC59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F2A4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7C9AD7" w14:textId="77777777" w:rsidR="009F2A4C" w:rsidRDefault="009F2A4C" w:rsidP="0000400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10A9F2" w14:textId="77777777" w:rsidR="009F2A4C" w:rsidRDefault="00036264" w:rsidP="00EC59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F2A4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3FB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546AB3" w14:textId="77777777" w:rsidR="009F2A4C" w:rsidRDefault="009F2A4C" w:rsidP="00004008">
    <w:pPr>
      <w:pStyle w:val="Footer"/>
      <w:ind w:right="360"/>
      <w:jc w:val="center"/>
    </w:pPr>
  </w:p>
  <w:p w14:paraId="448E414C" w14:textId="77777777" w:rsidR="009F2A4C" w:rsidRDefault="009F2A4C" w:rsidP="00004008">
    <w:pPr>
      <w:pStyle w:val="Footer"/>
      <w:ind w:right="360"/>
      <w:jc w:val="center"/>
    </w:pPr>
    <w:r>
      <w:t>Montuno Software, LLC</w:t>
    </w:r>
  </w:p>
  <w:p w14:paraId="206BEC82" w14:textId="77777777" w:rsidR="009F2A4C" w:rsidRDefault="009F2A4C" w:rsidP="00004008">
    <w:pPr>
      <w:pStyle w:val="Footer"/>
      <w:ind w:right="360"/>
      <w:jc w:val="center"/>
    </w:pPr>
    <w:r>
      <w:t>Company Confidential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FD9E76" w14:textId="77777777" w:rsidR="009A2354" w:rsidRDefault="00E378C1">
      <w:r>
        <w:separator/>
      </w:r>
    </w:p>
  </w:footnote>
  <w:footnote w:type="continuationSeparator" w:id="0">
    <w:p w14:paraId="21474FA2" w14:textId="77777777" w:rsidR="009A2354" w:rsidRDefault="00E37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34C6A"/>
    <w:multiLevelType w:val="hybridMultilevel"/>
    <w:tmpl w:val="6CF6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56C6C"/>
    <w:multiLevelType w:val="hybridMultilevel"/>
    <w:tmpl w:val="4F527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E782E"/>
    <w:multiLevelType w:val="hybridMultilevel"/>
    <w:tmpl w:val="C106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E1175"/>
    <w:multiLevelType w:val="hybridMultilevel"/>
    <w:tmpl w:val="CFF8F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440F0"/>
    <w:multiLevelType w:val="hybridMultilevel"/>
    <w:tmpl w:val="FB1E3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BB01CE"/>
    <w:multiLevelType w:val="hybridMultilevel"/>
    <w:tmpl w:val="D3D89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709BD"/>
    <w:multiLevelType w:val="hybridMultilevel"/>
    <w:tmpl w:val="7616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942FE"/>
    <w:multiLevelType w:val="hybridMultilevel"/>
    <w:tmpl w:val="B066E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635F40"/>
    <w:multiLevelType w:val="hybridMultilevel"/>
    <w:tmpl w:val="E19EF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16144A"/>
    <w:multiLevelType w:val="hybridMultilevel"/>
    <w:tmpl w:val="124A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802637"/>
    <w:multiLevelType w:val="hybridMultilevel"/>
    <w:tmpl w:val="999A51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64362C32"/>
    <w:multiLevelType w:val="hybridMultilevel"/>
    <w:tmpl w:val="4B9E6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505CC2"/>
    <w:multiLevelType w:val="hybridMultilevel"/>
    <w:tmpl w:val="B31E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864BE3"/>
    <w:multiLevelType w:val="hybridMultilevel"/>
    <w:tmpl w:val="1BC4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CF377C"/>
    <w:multiLevelType w:val="hybridMultilevel"/>
    <w:tmpl w:val="7A4C54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2"/>
  </w:num>
  <w:num w:numId="5">
    <w:abstractNumId w:val="10"/>
  </w:num>
  <w:num w:numId="6">
    <w:abstractNumId w:val="6"/>
  </w:num>
  <w:num w:numId="7">
    <w:abstractNumId w:val="8"/>
  </w:num>
  <w:num w:numId="8">
    <w:abstractNumId w:val="13"/>
  </w:num>
  <w:num w:numId="9">
    <w:abstractNumId w:val="9"/>
  </w:num>
  <w:num w:numId="10">
    <w:abstractNumId w:val="1"/>
  </w:num>
  <w:num w:numId="11">
    <w:abstractNumId w:val="14"/>
  </w:num>
  <w:num w:numId="12">
    <w:abstractNumId w:val="11"/>
  </w:num>
  <w:num w:numId="13">
    <w:abstractNumId w:val="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1E17DA"/>
    <w:rsid w:val="00004008"/>
    <w:rsid w:val="0000572D"/>
    <w:rsid w:val="00012237"/>
    <w:rsid w:val="00016CF3"/>
    <w:rsid w:val="00023F5B"/>
    <w:rsid w:val="000320F0"/>
    <w:rsid w:val="00033E2C"/>
    <w:rsid w:val="00036264"/>
    <w:rsid w:val="0003645C"/>
    <w:rsid w:val="0005744D"/>
    <w:rsid w:val="00065101"/>
    <w:rsid w:val="0007102C"/>
    <w:rsid w:val="000778E6"/>
    <w:rsid w:val="00082E5E"/>
    <w:rsid w:val="00085C15"/>
    <w:rsid w:val="0009443D"/>
    <w:rsid w:val="000956C7"/>
    <w:rsid w:val="000A1F42"/>
    <w:rsid w:val="000C2C38"/>
    <w:rsid w:val="000C2CD5"/>
    <w:rsid w:val="0010182E"/>
    <w:rsid w:val="00121D63"/>
    <w:rsid w:val="001237F3"/>
    <w:rsid w:val="00135D98"/>
    <w:rsid w:val="0015199A"/>
    <w:rsid w:val="001522CB"/>
    <w:rsid w:val="0015281C"/>
    <w:rsid w:val="00152EA1"/>
    <w:rsid w:val="00173B31"/>
    <w:rsid w:val="00176045"/>
    <w:rsid w:val="00176BBC"/>
    <w:rsid w:val="001806BD"/>
    <w:rsid w:val="001815EC"/>
    <w:rsid w:val="00196BBF"/>
    <w:rsid w:val="001976C7"/>
    <w:rsid w:val="00197C4E"/>
    <w:rsid w:val="001A052A"/>
    <w:rsid w:val="001A549E"/>
    <w:rsid w:val="001A55CE"/>
    <w:rsid w:val="001D382D"/>
    <w:rsid w:val="001E136B"/>
    <w:rsid w:val="001E17DA"/>
    <w:rsid w:val="001E3DE4"/>
    <w:rsid w:val="001F5707"/>
    <w:rsid w:val="002031FF"/>
    <w:rsid w:val="00221B4A"/>
    <w:rsid w:val="002232C1"/>
    <w:rsid w:val="00232C81"/>
    <w:rsid w:val="00236851"/>
    <w:rsid w:val="0024284C"/>
    <w:rsid w:val="0024326E"/>
    <w:rsid w:val="002532BF"/>
    <w:rsid w:val="002652AB"/>
    <w:rsid w:val="00271BD5"/>
    <w:rsid w:val="00273D87"/>
    <w:rsid w:val="002749A7"/>
    <w:rsid w:val="0028122E"/>
    <w:rsid w:val="00293FA4"/>
    <w:rsid w:val="002A1AD1"/>
    <w:rsid w:val="002B3843"/>
    <w:rsid w:val="002B4D5F"/>
    <w:rsid w:val="002C5452"/>
    <w:rsid w:val="002C6632"/>
    <w:rsid w:val="002D65A7"/>
    <w:rsid w:val="002F1DE7"/>
    <w:rsid w:val="002F3345"/>
    <w:rsid w:val="003032EC"/>
    <w:rsid w:val="00303563"/>
    <w:rsid w:val="00305555"/>
    <w:rsid w:val="0031250D"/>
    <w:rsid w:val="00313E23"/>
    <w:rsid w:val="00316C4D"/>
    <w:rsid w:val="003224AF"/>
    <w:rsid w:val="00335A15"/>
    <w:rsid w:val="0034132B"/>
    <w:rsid w:val="00351193"/>
    <w:rsid w:val="00351D4D"/>
    <w:rsid w:val="00355B74"/>
    <w:rsid w:val="00360F77"/>
    <w:rsid w:val="00382A2D"/>
    <w:rsid w:val="00384719"/>
    <w:rsid w:val="003848FA"/>
    <w:rsid w:val="00396D65"/>
    <w:rsid w:val="0039704B"/>
    <w:rsid w:val="003A0578"/>
    <w:rsid w:val="003A327B"/>
    <w:rsid w:val="003B179D"/>
    <w:rsid w:val="003B23F2"/>
    <w:rsid w:val="003B41DF"/>
    <w:rsid w:val="003D219D"/>
    <w:rsid w:val="003D3071"/>
    <w:rsid w:val="003D43BD"/>
    <w:rsid w:val="003E003F"/>
    <w:rsid w:val="003E482A"/>
    <w:rsid w:val="003E4990"/>
    <w:rsid w:val="003E5420"/>
    <w:rsid w:val="003F66E9"/>
    <w:rsid w:val="003F7CFD"/>
    <w:rsid w:val="004148EF"/>
    <w:rsid w:val="0043324E"/>
    <w:rsid w:val="004379EB"/>
    <w:rsid w:val="00440978"/>
    <w:rsid w:val="0045276A"/>
    <w:rsid w:val="004616D6"/>
    <w:rsid w:val="00473B11"/>
    <w:rsid w:val="004776F3"/>
    <w:rsid w:val="00487A7C"/>
    <w:rsid w:val="00491CFC"/>
    <w:rsid w:val="00493DF1"/>
    <w:rsid w:val="00494D7D"/>
    <w:rsid w:val="004B0D6E"/>
    <w:rsid w:val="004B4516"/>
    <w:rsid w:val="004B6FEF"/>
    <w:rsid w:val="004B7124"/>
    <w:rsid w:val="004C5CE5"/>
    <w:rsid w:val="004C7EE9"/>
    <w:rsid w:val="004D13E1"/>
    <w:rsid w:val="005019C4"/>
    <w:rsid w:val="005257BF"/>
    <w:rsid w:val="00532CEC"/>
    <w:rsid w:val="00536B49"/>
    <w:rsid w:val="0054156E"/>
    <w:rsid w:val="005553BF"/>
    <w:rsid w:val="0055562E"/>
    <w:rsid w:val="0055607D"/>
    <w:rsid w:val="005651A6"/>
    <w:rsid w:val="00575040"/>
    <w:rsid w:val="00585B6A"/>
    <w:rsid w:val="005866DA"/>
    <w:rsid w:val="0059466D"/>
    <w:rsid w:val="005A6CF4"/>
    <w:rsid w:val="005C06E1"/>
    <w:rsid w:val="005D12EA"/>
    <w:rsid w:val="005D636E"/>
    <w:rsid w:val="005E513F"/>
    <w:rsid w:val="005E524A"/>
    <w:rsid w:val="005E5CD5"/>
    <w:rsid w:val="005F5784"/>
    <w:rsid w:val="006055D9"/>
    <w:rsid w:val="00605CEF"/>
    <w:rsid w:val="00606A14"/>
    <w:rsid w:val="00607649"/>
    <w:rsid w:val="0062794C"/>
    <w:rsid w:val="00634076"/>
    <w:rsid w:val="0063408F"/>
    <w:rsid w:val="00635230"/>
    <w:rsid w:val="00635C68"/>
    <w:rsid w:val="00640232"/>
    <w:rsid w:val="006445C9"/>
    <w:rsid w:val="0065147A"/>
    <w:rsid w:val="00662049"/>
    <w:rsid w:val="006632C4"/>
    <w:rsid w:val="00664B84"/>
    <w:rsid w:val="00665563"/>
    <w:rsid w:val="00665981"/>
    <w:rsid w:val="0067288D"/>
    <w:rsid w:val="006744FA"/>
    <w:rsid w:val="006749DA"/>
    <w:rsid w:val="00685AAE"/>
    <w:rsid w:val="006A6153"/>
    <w:rsid w:val="006B0B6E"/>
    <w:rsid w:val="006C5CB0"/>
    <w:rsid w:val="006D6BD9"/>
    <w:rsid w:val="006E3A74"/>
    <w:rsid w:val="006E65EB"/>
    <w:rsid w:val="006F431F"/>
    <w:rsid w:val="006F4CE6"/>
    <w:rsid w:val="0070255D"/>
    <w:rsid w:val="0070352A"/>
    <w:rsid w:val="00731194"/>
    <w:rsid w:val="007340DA"/>
    <w:rsid w:val="00734408"/>
    <w:rsid w:val="00764958"/>
    <w:rsid w:val="007767F3"/>
    <w:rsid w:val="00784E22"/>
    <w:rsid w:val="007A215A"/>
    <w:rsid w:val="007A5A9F"/>
    <w:rsid w:val="007B48E5"/>
    <w:rsid w:val="007B6240"/>
    <w:rsid w:val="007D3430"/>
    <w:rsid w:val="007D75DD"/>
    <w:rsid w:val="007E0CBE"/>
    <w:rsid w:val="007E2624"/>
    <w:rsid w:val="007F44C5"/>
    <w:rsid w:val="007F6251"/>
    <w:rsid w:val="00803630"/>
    <w:rsid w:val="008038B3"/>
    <w:rsid w:val="008106F6"/>
    <w:rsid w:val="00815345"/>
    <w:rsid w:val="008170F7"/>
    <w:rsid w:val="008357B8"/>
    <w:rsid w:val="00842748"/>
    <w:rsid w:val="00843233"/>
    <w:rsid w:val="008516B9"/>
    <w:rsid w:val="00853A42"/>
    <w:rsid w:val="00857D69"/>
    <w:rsid w:val="00860CAA"/>
    <w:rsid w:val="00861C82"/>
    <w:rsid w:val="008753CE"/>
    <w:rsid w:val="00884B75"/>
    <w:rsid w:val="00886BEA"/>
    <w:rsid w:val="00896498"/>
    <w:rsid w:val="008A7DBE"/>
    <w:rsid w:val="008B0289"/>
    <w:rsid w:val="008C29A8"/>
    <w:rsid w:val="008D648D"/>
    <w:rsid w:val="008E1FF1"/>
    <w:rsid w:val="008E2BC1"/>
    <w:rsid w:val="00904631"/>
    <w:rsid w:val="00917295"/>
    <w:rsid w:val="0092240F"/>
    <w:rsid w:val="0093291F"/>
    <w:rsid w:val="00933FB1"/>
    <w:rsid w:val="0094281B"/>
    <w:rsid w:val="009472BA"/>
    <w:rsid w:val="00960EF3"/>
    <w:rsid w:val="009634A5"/>
    <w:rsid w:val="00972128"/>
    <w:rsid w:val="009733D6"/>
    <w:rsid w:val="00975CD6"/>
    <w:rsid w:val="00982E73"/>
    <w:rsid w:val="00987EAB"/>
    <w:rsid w:val="00992DB3"/>
    <w:rsid w:val="0099308A"/>
    <w:rsid w:val="0099712E"/>
    <w:rsid w:val="009A16B3"/>
    <w:rsid w:val="009A2354"/>
    <w:rsid w:val="009B0451"/>
    <w:rsid w:val="009B5FC8"/>
    <w:rsid w:val="009D0C32"/>
    <w:rsid w:val="009D46C0"/>
    <w:rsid w:val="009D55E4"/>
    <w:rsid w:val="009D755A"/>
    <w:rsid w:val="009E2663"/>
    <w:rsid w:val="009F2A4C"/>
    <w:rsid w:val="00A052ED"/>
    <w:rsid w:val="00A07A9F"/>
    <w:rsid w:val="00A15DFD"/>
    <w:rsid w:val="00A41458"/>
    <w:rsid w:val="00A42E3B"/>
    <w:rsid w:val="00A50539"/>
    <w:rsid w:val="00A657D8"/>
    <w:rsid w:val="00A677CA"/>
    <w:rsid w:val="00A82A91"/>
    <w:rsid w:val="00A83C91"/>
    <w:rsid w:val="00A83EB4"/>
    <w:rsid w:val="00A84D57"/>
    <w:rsid w:val="00AA2406"/>
    <w:rsid w:val="00AC7055"/>
    <w:rsid w:val="00AE5F5C"/>
    <w:rsid w:val="00AF54E8"/>
    <w:rsid w:val="00B0230A"/>
    <w:rsid w:val="00B04CE0"/>
    <w:rsid w:val="00B06FE6"/>
    <w:rsid w:val="00B34BAA"/>
    <w:rsid w:val="00B63BF8"/>
    <w:rsid w:val="00B750C1"/>
    <w:rsid w:val="00B84888"/>
    <w:rsid w:val="00B92378"/>
    <w:rsid w:val="00B9329B"/>
    <w:rsid w:val="00B93886"/>
    <w:rsid w:val="00B93E3C"/>
    <w:rsid w:val="00BA0D35"/>
    <w:rsid w:val="00BA73CD"/>
    <w:rsid w:val="00BB42A5"/>
    <w:rsid w:val="00BB7D5F"/>
    <w:rsid w:val="00BC06E4"/>
    <w:rsid w:val="00BC3762"/>
    <w:rsid w:val="00BC4590"/>
    <w:rsid w:val="00BE2301"/>
    <w:rsid w:val="00BF0E69"/>
    <w:rsid w:val="00BF42CA"/>
    <w:rsid w:val="00BF475D"/>
    <w:rsid w:val="00BF69CE"/>
    <w:rsid w:val="00C01BF2"/>
    <w:rsid w:val="00C03425"/>
    <w:rsid w:val="00C05A4F"/>
    <w:rsid w:val="00C0647A"/>
    <w:rsid w:val="00C06834"/>
    <w:rsid w:val="00C074E1"/>
    <w:rsid w:val="00C10FBB"/>
    <w:rsid w:val="00C11501"/>
    <w:rsid w:val="00C412C4"/>
    <w:rsid w:val="00C4319A"/>
    <w:rsid w:val="00C56D35"/>
    <w:rsid w:val="00C62F2E"/>
    <w:rsid w:val="00C66E05"/>
    <w:rsid w:val="00C77BBC"/>
    <w:rsid w:val="00C82D62"/>
    <w:rsid w:val="00CA76DB"/>
    <w:rsid w:val="00CB53DE"/>
    <w:rsid w:val="00CB719E"/>
    <w:rsid w:val="00CC6D28"/>
    <w:rsid w:val="00CD3EA8"/>
    <w:rsid w:val="00CE0520"/>
    <w:rsid w:val="00CE5C0A"/>
    <w:rsid w:val="00CF7C52"/>
    <w:rsid w:val="00D05D5F"/>
    <w:rsid w:val="00D20716"/>
    <w:rsid w:val="00D2140D"/>
    <w:rsid w:val="00D217B7"/>
    <w:rsid w:val="00D24DBB"/>
    <w:rsid w:val="00D41BB1"/>
    <w:rsid w:val="00D43BE1"/>
    <w:rsid w:val="00D462CA"/>
    <w:rsid w:val="00D515F1"/>
    <w:rsid w:val="00D525A2"/>
    <w:rsid w:val="00D7044E"/>
    <w:rsid w:val="00D83C19"/>
    <w:rsid w:val="00D86E33"/>
    <w:rsid w:val="00D90B2C"/>
    <w:rsid w:val="00D97D76"/>
    <w:rsid w:val="00DA38AC"/>
    <w:rsid w:val="00DA4CF8"/>
    <w:rsid w:val="00DC2612"/>
    <w:rsid w:val="00DD7011"/>
    <w:rsid w:val="00DE2891"/>
    <w:rsid w:val="00DE612E"/>
    <w:rsid w:val="00DF6475"/>
    <w:rsid w:val="00E02DF3"/>
    <w:rsid w:val="00E17694"/>
    <w:rsid w:val="00E36A53"/>
    <w:rsid w:val="00E378C1"/>
    <w:rsid w:val="00E41D0C"/>
    <w:rsid w:val="00E43404"/>
    <w:rsid w:val="00E620A9"/>
    <w:rsid w:val="00E65C4E"/>
    <w:rsid w:val="00E737ED"/>
    <w:rsid w:val="00E77C2F"/>
    <w:rsid w:val="00E80744"/>
    <w:rsid w:val="00E83FB0"/>
    <w:rsid w:val="00E90CA3"/>
    <w:rsid w:val="00E96FB7"/>
    <w:rsid w:val="00EA08F8"/>
    <w:rsid w:val="00EA5DA6"/>
    <w:rsid w:val="00EC59AC"/>
    <w:rsid w:val="00ED5730"/>
    <w:rsid w:val="00ED65CC"/>
    <w:rsid w:val="00EE196A"/>
    <w:rsid w:val="00EE66BC"/>
    <w:rsid w:val="00EE7189"/>
    <w:rsid w:val="00F018BE"/>
    <w:rsid w:val="00F030BC"/>
    <w:rsid w:val="00F24A9C"/>
    <w:rsid w:val="00F363AC"/>
    <w:rsid w:val="00F5210C"/>
    <w:rsid w:val="00F55113"/>
    <w:rsid w:val="00F5562F"/>
    <w:rsid w:val="00F55E19"/>
    <w:rsid w:val="00F80447"/>
    <w:rsid w:val="00F92FCB"/>
    <w:rsid w:val="00F93406"/>
    <w:rsid w:val="00FB46A1"/>
    <w:rsid w:val="00FD57FE"/>
    <w:rsid w:val="00FD6C91"/>
    <w:rsid w:val="00FD7A0E"/>
    <w:rsid w:val="00FE09AD"/>
    <w:rsid w:val="00FF6C34"/>
    <w:rsid w:val="00FF7F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90AB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85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40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008"/>
  </w:style>
  <w:style w:type="paragraph" w:styleId="Footer">
    <w:name w:val="footer"/>
    <w:basedOn w:val="Normal"/>
    <w:link w:val="FooterChar"/>
    <w:uiPriority w:val="99"/>
    <w:semiHidden/>
    <w:unhideWhenUsed/>
    <w:rsid w:val="000040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008"/>
  </w:style>
  <w:style w:type="character" w:styleId="PageNumber">
    <w:name w:val="page number"/>
    <w:basedOn w:val="DefaultParagraphFont"/>
    <w:uiPriority w:val="99"/>
    <w:semiHidden/>
    <w:unhideWhenUsed/>
    <w:rsid w:val="00004008"/>
  </w:style>
  <w:style w:type="table" w:styleId="TableGrid">
    <w:name w:val="Table Grid"/>
    <w:basedOn w:val="TableNormal"/>
    <w:rsid w:val="00F556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D7A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E378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78C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5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1529</Words>
  <Characters>8718</Characters>
  <Application>Microsoft Macintosh Word</Application>
  <DocSecurity>0</DocSecurity>
  <Lines>72</Lines>
  <Paragraphs>20</Paragraphs>
  <ScaleCrop>false</ScaleCrop>
  <Company/>
  <LinksUpToDate>false</LinksUpToDate>
  <CharactersWithSpaces>10227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Jonathan Levene</cp:lastModifiedBy>
  <cp:revision>272</cp:revision>
  <dcterms:created xsi:type="dcterms:W3CDTF">2010-11-09T03:18:00Z</dcterms:created>
  <dcterms:modified xsi:type="dcterms:W3CDTF">2014-06-17T19:18:00Z</dcterms:modified>
</cp:coreProperties>
</file>