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  <w:jc w:val="left"/>
      </w:pPr>
      <w:r>
        <w:rPr>
          <w:rFonts w:ascii="Calibri" w:hAnsi="Calibri" w:eastAsia="Microsoft YaHei"/>
          <w:b/>
          <w:color w:val="277EBB"/>
          <w:sz w:val="20"/>
        </w:rPr>
        <w:t>小捷 · 外部产品资料</w:t>
      </w:r>
    </w:p>
    <w:p>
      <w:pPr>
        <w:keepNext/>
        <w:spacing w:before="0" w:after="140"/>
        <w:jc w:val="left"/>
      </w:pPr>
      <w:r>
        <w:rPr>
          <w:rFonts w:ascii="Calibri" w:hAnsi="Calibri" w:eastAsia="Microsoft YaHei"/>
          <w:b/>
          <w:color w:val="173F64"/>
          <w:sz w:val="56"/>
        </w:rPr>
        <w:t>小捷产品介绍：功能与商业价值版</w:t>
      </w:r>
    </w:p>
    <w:p>
      <w:pPr>
        <w:spacing w:after="260"/>
        <w:jc w:val="left"/>
      </w:pPr>
      <w:r>
        <w:rPr>
          <w:rFonts w:ascii="Calibri" w:hAnsi="Calibri" w:eastAsia="Microsoft YaHei"/>
          <w:b w:val="0"/>
          <w:color w:val="66788A"/>
          <w:sz w:val="25"/>
        </w:rPr>
        <w:t>面向商务合作方与投资人的产品能力说明</w:t>
      </w:r>
    </w:p>
    <w:p>
      <w:pPr>
        <w:spacing w:after="400"/>
        <w:jc w:val="left"/>
        <w:pBdr>
          <w:bottom w:val="single" w:sz="8" w:space="4" w:color="277EBB"/>
        </w:pBdr>
      </w:pPr>
      <w:r>
        <w:rPr>
          <w:rFonts w:ascii="Calibri" w:hAnsi="Calibri" w:eastAsia="Microsoft YaHei"/>
          <w:i/>
          <w:color w:val="66788A"/>
          <w:sz w:val="19"/>
        </w:rPr>
        <w:t>适用对象：商务合作方、投资人及项目评审人员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一句话认识小捷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是一款面向个人和家庭的智能健康管理产品。它帮助用户把分散在手机、可穿戴设备、体检报告、饮食记录和用药计划中的健康信息集中起来，形成更容易理解、能够持续跟踪的个人健康资料，并通过健康问答、趋势提示和日常提醒，帮助用户把“知道健康状况”进一步变成“采取实际行动”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小捷不是线上医院，也不替代医生诊断、处方或急救。它更像一个随身的健康信息管家：帮助用户记录、整理、理解和回顾自己的健康情况。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产品核心价值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很多人的健康信息散落在不同地方：运动和睡眠在手表里，体检结果在纸质报告或图片里，用药计划靠记忆，饮食情况没有连续记录，真正需要向医生说明时又很难快速整理。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小捷希望解决三个问题：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健康信息难集中</w:t>
      </w:r>
      <w:r>
        <w:rPr>
          <w:rFonts w:ascii="Calibri" w:hAnsi="Calibri" w:eastAsia="Microsoft YaHei"/>
          <w:b w:val="0"/>
          <w:color w:val="202A33"/>
          <w:sz w:val="22"/>
        </w:rPr>
        <w:t>：把多种来源的数据和资料汇集到一个个人健康空间。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健康变化难理解</w:t>
      </w:r>
      <w:r>
        <w:rPr>
          <w:rFonts w:ascii="Calibri" w:hAnsi="Calibri" w:eastAsia="Microsoft YaHei"/>
          <w:b w:val="0"/>
          <w:color w:val="202A33"/>
          <w:sz w:val="22"/>
        </w:rPr>
        <w:t>：用趋势、评分说明和通俗问答，帮助用户看懂长期变化。</w:t>
      </w:r>
    </w:p>
    <w:p>
      <w:pPr>
        <w:pStyle w:val="ListNumber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健康计划难坚持</w:t>
      </w:r>
      <w:r>
        <w:rPr>
          <w:rFonts w:ascii="Calibri" w:hAnsi="Calibri" w:eastAsia="Microsoft YaHei"/>
          <w:b w:val="0"/>
          <w:color w:val="202A33"/>
          <w:sz w:val="22"/>
        </w:rPr>
        <w:t>：通过饮食记录、用药提醒和家庭关怀，让健康管理融入日常生活。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主要功能模块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1. 健康数据总览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健康数据总览是用户查看个人健康状态的主要入口。用户可以在一个页面中看到常用指标、近期趋势、综合状态提示和快捷功能，不必在多个页面之间反复寻找。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数据卡片可以根据个人关注重点进行管理和排序。例如，有人更关心体重和睡眠，有人更关心心率、血糖或活动量。用户可以把重要指标放在更容易看到的位置。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把分散的健康信息整理成清晰、可浏览的个人健康仪表盘。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适合承接来自可穿戴设备、健康硬件、体检服务和其他健康服务的数据，为合作能力提供统一的用户展示入口。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2. X年龄与综合健康评分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小捷设置了 X年龄、压力、恢复和炎症相关状态等评估入口，用来帮助用户从多个角度理解身体状态。与只展示一个原始数值相比，这类评估更强调“近期状态如何、主要受什么影响、接下来可以补充什么数据”。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评估并不是简单猜测。只有在数据范围、用户归属、算法版本和结果复现等条件满足后，系统才会展示相应结果；数据不足时会明确提示继续同步或补充资料，不会用占位数据生成看似准确的结论。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把多项健康信号转化为更容易理解的状态说明和长期观察线索。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可作为健康管理项目中的综合展示层，为设备数据、体检数据和干预服务提供统一的解释入口，但不替代医学诊断。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3. Apple 健康数据同步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用户主动授权后，小捷可以读取其允许的 Apple 健康数据，用于展示活动、睡眠、心率、身体测量及其他已授权健康指标。用户可以按系统规则管理授权范围，拒绝授权也不影响手动记录等基础功能。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小捷强调账号和数据来源的对应关系，尽量避免不同账号或不同来源的数据混在一起。当前产品以读取和整理用户授权的数据为主，不向 Apple 健康写入数据。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减少重复录入，让手机和可穿戴设备中已有的健康数据进入连续趋势。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为智能穿戴、运动健康、睡眠管理和居家监测等合作场景提供标准化的数据汇集入口。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4. 健康指标记录与趋势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用户可以查看体重、睡眠、活动、心率等健康指标的变化趋势，也可以在适合的场景中手动补充记录。趋势页面不仅展示数字，还会说明如何理解日常波动。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例如，体重短期变化可能受到水分、饮食盐分和测量时间影响。小捷会尽量提醒用户关注连续趋势，而不是因一次升降作出过度判断。缺少数据时，系统会如实显示数据不足，不自动补造记录。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帮助用户从单次测量转向持续观察，建立更有价值的长期记录。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可连接健康硬件、随访服务、体重管理、慢病管理等业务，形成持续的数据反馈。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5. AI 健康助手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用户可以通过文字或语音提出健康相关问题，也可以围绕已经确认的报告、饮食记录、用药信息和健康画像进行连续交流。问答历史可供用户回顾，必要时还可以从对话进入饮食、报告、用药或画像等具体功能。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AI 功能需要用户主动开启。回答用于健康知识解释、信息整理和日常行动参考，不代替医生诊断、处方和急救。在信息不足或风险较高的情况下，产品应优先提示补充信息或寻求专业帮助，而不是给出过度确定的结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降低理解健康资料的门槛，让用户用自然语言使用自己的健康信息。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可成为合作服务的智能交互入口，用于知识解释、服务导航和个性化健康教育。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6. 饮食记录与饮食总结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用户可以记录每天吃了什么，并通过拍照、相册、文字输入、最近餐食等方式降低记录成本。识别结果首先作为待核对内容，只有用户确认后才成为正式餐食记录。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在有足够记录时，小捷可以提供饮食结构总结、当天建议、总结依据和每周回顾；记录不足时会直接说明原因，不会把零散的一餐包装成完整的全天评价。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帮助用户建立连续、可信的饮食记录，并逐步看清自己的饮食结构。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适合与营养管理、体重管理、血糖管理、健康食品和企业健康项目结合。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7. 健康报告与资料管理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用户可以通过拍照、相册或文件上传体检报告、化验单、影像资料和其他健康文件。系统可以协助识别和整理内容，但识别结果不会直接变成健康事实。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用户需要检查关键字段并确认整份报告，确认后的内容才会进入结构化健康数据。系统还提供历史报告、原始资料、异常项、报告解读和处理状态查看，方便长期留存和对比。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把难查找、难比较的纸质或图片报告整理成可追溯的个人健康资料。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适合体检机构、检验服务、健康档案服务和医疗健康机构探索报告交付、报告管理和后续健康服务衔接。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8. 用药管理与提醒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用户可以手动添加用药，也可以从已确认处方或 OCR 文字开始核对药物信息。未经用户确认的识别内容不会直接进入当前用药计划，也不会自动用于 AI 问答。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在确认用药计划后，用户可以查看当前用药、今日任务、用药记录和提醒设置。通知内容可采用隐私保护方式，避免在锁屏上直接暴露药名。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帮助用户记清“用什么、什么时候用、是否已经完成”，降低漏服和信息混乱。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可与药事服务、患者随访、慢病管理和合规提醒服务形成连接。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9. 健康画像与病史管理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健康画像用于维护个人基础资料、慢病情况、过敏信息、长期用药、健康目标和其他已确认健康事实。来自报告识别的内容首先是“候选信息”，只有用户接受后才会进入健康画像。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已确认的画像可以为健康问答、建议和风险提示提供更贴近个人情况的背景。用户可以查看信息来源和状态，也可以修改或删除不再适用的内容。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建立一份持续更新、来源清楚、由用户确认的个人健康基础档案。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为个性化健康服务、会员健康管理和长期随访提供稳定的用户背景信息。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10. 家庭关怀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小捷支持通过邀请和加入家庭建立家人之间的关怀关系。家庭成员默认不能看到病史、报告、用药等敏感信息，只有在本人单独授权后，相关摘要才可以共享。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这一设计既支持子女关心父母、家庭成员协助健康管理，也避免“加入家庭”等同于开放全部健康资料。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让健康管理从个人延伸到家庭协作，同时保留每个人对敏感信息的决定权。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适合养老服务、家庭健康、长期照护和保险增值服务等场景。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11. 账号、安全、隐私与权限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用户可以管理账号与安全、隐私政策、系统权限和意见反馈。Apple 健康、通知、相机、相册、麦克风和语音识别等能力只在用户主动使用相关功能时申请。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用户可以拒绝可选权限，也可以在系统设置中随时调整。产品不会因为用户加入家庭或上传一份报告，就默认开放其他敏感信息。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主要作用：</w:t>
      </w:r>
      <w:r>
        <w:rPr>
          <w:rFonts w:ascii="Calibri" w:hAnsi="Calibri" w:eastAsia="Microsoft YaHei"/>
          <w:b w:val="0"/>
          <w:color w:val="202A33"/>
          <w:sz w:val="22"/>
        </w:rPr>
        <w:t>让用户知道哪些信息被使用、为什么使用，并保留持续控制权。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合作价值：</w:t>
      </w:r>
      <w:r>
        <w:rPr>
          <w:rFonts w:ascii="Calibri" w:hAnsi="Calibri" w:eastAsia="Microsoft YaHei"/>
          <w:b w:val="0"/>
          <w:color w:val="202A33"/>
          <w:sz w:val="22"/>
        </w:rPr>
        <w:t>为涉及敏感健康信息的合作提供清晰的授权边界和用户信任基础。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模块如何形成完整体验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小捷的各项功能不是彼此孤立的工具，而是围绕一条健康管理链路协同工作：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数据进入 → 用户确认 → 形成个人记录 → 展示趋势与状态 → 提供通俗解释 → 形成日常行动 → 持续回顾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例如，用户授权同步睡眠和心率数据，上传并确认一份体检报告，再补充自己的健康目标。小捷可以把这些信息分别展示在趋势、报告和画像中；用户提出问题时，已确认的信息又能帮助回答更贴近个人情况；随后，饮食记录和用药提醒把理解转化为每天可以执行的事情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可探索的商务合作方向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智能硬件与可穿戴设备：</w:t>
      </w:r>
      <w:r>
        <w:rPr>
          <w:rFonts w:ascii="Calibri" w:hAnsi="Calibri" w:eastAsia="Microsoft YaHei"/>
          <w:b w:val="0"/>
          <w:color w:val="202A33"/>
          <w:sz w:val="22"/>
        </w:rPr>
        <w:t>数据接入、趋势展示、设备服务延伸。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体检与检验机构：</w:t>
      </w:r>
      <w:r>
        <w:rPr>
          <w:rFonts w:ascii="Calibri" w:hAnsi="Calibri" w:eastAsia="Microsoft YaHei"/>
          <w:b w:val="0"/>
          <w:color w:val="202A33"/>
          <w:sz w:val="22"/>
        </w:rPr>
        <w:t>报告交付、报告整理、长期复查提醒和健康管理承接。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医疗健康服务机构：</w:t>
      </w:r>
      <w:r>
        <w:rPr>
          <w:rFonts w:ascii="Calibri" w:hAnsi="Calibri" w:eastAsia="Microsoft YaHei"/>
          <w:b w:val="0"/>
          <w:color w:val="202A33"/>
          <w:sz w:val="22"/>
        </w:rPr>
        <w:t>用户健康资料整理、服务导航、院后或检后随访。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营养与体重管理：</w:t>
      </w:r>
      <w:r>
        <w:rPr>
          <w:rFonts w:ascii="Calibri" w:hAnsi="Calibri" w:eastAsia="Microsoft YaHei"/>
          <w:b w:val="0"/>
          <w:color w:val="202A33"/>
          <w:sz w:val="22"/>
        </w:rPr>
        <w:t>饮食记录、饮食回顾和个性化行动支持。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药事与慢病服务：</w:t>
      </w:r>
      <w:r>
        <w:rPr>
          <w:rFonts w:ascii="Calibri" w:hAnsi="Calibri" w:eastAsia="Microsoft YaHei"/>
          <w:b w:val="0"/>
          <w:color w:val="202A33"/>
          <w:sz w:val="22"/>
        </w:rPr>
        <w:t>用药计划、提醒、患者教育和长期随访。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保险与企业健康：</w:t>
      </w:r>
      <w:r>
        <w:rPr>
          <w:rFonts w:ascii="Calibri" w:hAnsi="Calibri" w:eastAsia="Microsoft YaHei"/>
          <w:b w:val="0"/>
          <w:color w:val="202A33"/>
          <w:sz w:val="22"/>
        </w:rPr>
        <w:t>在用户授权和合规前提下，提供健康教育、家庭关怀和会员增值服务。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/>
          <w:color w:val="202A33"/>
          <w:sz w:val="22"/>
        </w:rPr>
        <w:t>养老与家庭照护：</w:t>
      </w:r>
      <w:r>
        <w:rPr>
          <w:rFonts w:ascii="Calibri" w:hAnsi="Calibri" w:eastAsia="Microsoft YaHei"/>
          <w:b w:val="0"/>
          <w:color w:val="202A33"/>
          <w:sz w:val="22"/>
        </w:rPr>
        <w:t>家庭授权、长辈关怀和多成员健康协作。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这些方向代表产品能力可以支持的合作空间，不代表已经达成特定商业合作。实际合作还需要根据数据授权、服务责任、合规要求和交付范围单独确认。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产品边界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小捷用于个人健康信息管理、趋势观察、知识解释和日常行动辅助，不构成医疗诊断、处方、急救或治疗建议。遇到突发不适、严重症状或明确医疗风险时，应及时联系医生或急救服务。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健康数据和 AI 结果的质量取决于用户授权、数据完整性、资料确认情况和服务可用性。小捷会尽量让信息来源和缺失状态清楚可见，而不是用不完整数据制造确定感。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52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88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8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6E0E8"/>
      </w:pBdr>
    </w:pPr>
    <w:r>
      <w:rPr>
        <w:rFonts w:ascii="Calibri" w:hAnsi="Calibri" w:eastAsia="Microsoft YaHei"/>
        <w:b/>
        <w:color w:val="66788A"/>
        <w:sz w:val="17"/>
      </w:rPr>
      <w:t>小捷产品介绍 · 功能与商业价值版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Microsoft YaHe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77EB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77EB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02A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02A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小捷产品介绍：功能与商业价值版</dc:title>
  <dc:subject>面向商务合作方与投资人的产品能力说明</dc:subject>
  <dc:creator>小捷产品团队</dc:creator>
  <cp:keywords>小捷, 健康管理, 产品介绍</cp:keywords>
  <dc:description>generated by python-docx</dc:description>
  <cp:lastModifiedBy>小捷产品团队</cp:lastModifiedBy>
  <cp:revision>1</cp:revision>
  <dcterms:created xsi:type="dcterms:W3CDTF">2013-12-23T23:15:00Z</dcterms:created>
  <dcterms:modified xsi:type="dcterms:W3CDTF">2013-12-23T23:15:00Z</dcterms:modified>
  <cp:category/>
</cp:coreProperties>
</file>