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80"/>
        <w:jc w:val="center"/>
      </w:pPr>
      <w:r>
        <w:rPr>
          <w:rFonts w:ascii="Calibri" w:hAnsi="Calibri" w:eastAsia="Microsoft YaHei"/>
          <w:b/>
          <w:color w:val="277EBB"/>
          <w:sz w:val="20"/>
        </w:rPr>
        <w:t>小捷 · 商业合作材料</w:t>
      </w:r>
    </w:p>
    <w:p>
      <w:pPr>
        <w:keepNext/>
        <w:spacing w:before="0" w:after="140"/>
        <w:jc w:val="center"/>
      </w:pPr>
      <w:r>
        <w:rPr>
          <w:rFonts w:ascii="Calibri" w:hAnsi="Calibri" w:eastAsia="Microsoft YaHei"/>
          <w:b/>
          <w:color w:val="173F64"/>
          <w:sz w:val="50"/>
        </w:rPr>
        <w:t>小捷产品介绍：商业路演版</w:t>
      </w:r>
    </w:p>
    <w:p>
      <w:pPr>
        <w:spacing w:after="260"/>
        <w:jc w:val="center"/>
      </w:pPr>
      <w:r>
        <w:rPr>
          <w:rFonts w:ascii="Calibri" w:hAnsi="Calibri" w:eastAsia="Microsoft YaHei"/>
          <w:b w:val="0"/>
          <w:color w:val="66788A"/>
          <w:sz w:val="25"/>
        </w:rPr>
        <w:t>智能健康管理产品与合作价值概览</w:t>
      </w:r>
    </w:p>
    <w:p>
      <w:pPr>
        <w:spacing w:after="400"/>
        <w:jc w:val="center"/>
        <w:pBdr>
          <w:bottom w:val="single" w:sz="8" w:space="4" w:color="277EBB"/>
        </w:pBdr>
      </w:pPr>
      <w:r>
        <w:rPr>
          <w:rFonts w:ascii="Calibri" w:hAnsi="Calibri" w:eastAsia="Microsoft YaHei"/>
          <w:i/>
          <w:color w:val="66788A"/>
          <w:sz w:val="19"/>
        </w:rPr>
        <w:t>适用对象：商务合作方、投资人及项目评审人员</w:t>
      </w:r>
    </w:p>
    <w:p>
      <w:pPr>
        <w:pStyle w:val="Heading1"/>
        <w:keepNext/>
      </w:pPr>
      <w:r>
        <w:rPr>
          <w:rFonts w:ascii="Calibri" w:hAnsi="Calibri" w:eastAsia="Microsoft YaHei"/>
          <w:b/>
          <w:color w:val="277EBB"/>
          <w:sz w:val="32"/>
        </w:rPr>
        <w:t>产品概览</w:t>
      </w:r>
    </w:p>
    <w:p>
      <w:pPr>
        <w:spacing w:before="0" w:after="160" w:line="320" w:lineRule="auto"/>
        <w:jc w:val="both"/>
      </w:pPr>
      <w:r>
        <w:rPr>
          <w:rFonts w:ascii="Calibri" w:hAnsi="Calibri" w:eastAsia="Microsoft YaHei"/>
          <w:b w:val="0"/>
          <w:color w:val="202A33"/>
          <w:sz w:val="22"/>
        </w:rPr>
        <w:t>小捷是一款面向个人和家庭的智能健康管理产品。它连接用户的日常健康数据、体检报告、饮食记录、用药计划和个人健康画像，再通过趋势展示、综合状态评估和 AI 健康问答，帮助用户持续理解自己的健康情况并采取行动。</w:t>
      </w:r>
    </w:p>
    <w:p>
      <w:pPr>
        <w:spacing w:before="0" w:after="160" w:line="320" w:lineRule="auto"/>
        <w:jc w:val="both"/>
      </w:pPr>
      <w:r>
        <w:rPr>
          <w:rFonts w:ascii="Calibri" w:hAnsi="Calibri" w:eastAsia="Microsoft YaHei"/>
          <w:b w:val="0"/>
          <w:color w:val="202A33"/>
          <w:sz w:val="22"/>
        </w:rPr>
        <w:t>小捷的目标不是替代医院，而是补足医院之外的大量健康管理时间：让用户平时能记录、需要时能找到、看到变化时能理解、形成计划后能坚持。</w:t>
      </w:r>
    </w:p>
    <w:p>
      <w:pPr>
        <w:pStyle w:val="Heading1"/>
        <w:keepNext/>
      </w:pPr>
      <w:r>
        <w:rPr>
          <w:rFonts w:ascii="Calibri" w:hAnsi="Calibri" w:eastAsia="Microsoft YaHei"/>
          <w:b/>
          <w:color w:val="277EBB"/>
          <w:sz w:val="32"/>
        </w:rPr>
        <w:t>市场中普遍存在的问题</w:t>
      </w:r>
    </w:p>
    <w:p>
      <w:pPr>
        <w:pStyle w:val="Heading2"/>
        <w:keepNext/>
      </w:pPr>
      <w:r>
        <w:rPr>
          <w:rFonts w:ascii="Calibri" w:hAnsi="Calibri" w:eastAsia="Microsoft YaHei"/>
          <w:b/>
          <w:color w:val="277EBB"/>
          <w:sz w:val="26"/>
        </w:rPr>
        <w:t>1. 健康信息分散</w:t>
      </w:r>
    </w:p>
    <w:p>
      <w:pPr>
        <w:spacing w:before="0" w:after="160" w:line="320" w:lineRule="auto"/>
        <w:jc w:val="both"/>
      </w:pPr>
      <w:r>
        <w:rPr>
          <w:rFonts w:ascii="Calibri" w:hAnsi="Calibri" w:eastAsia="Microsoft YaHei"/>
          <w:b w:val="0"/>
          <w:color w:val="202A33"/>
          <w:sz w:val="22"/>
        </w:rPr>
        <w:t>运动、睡眠和心率留在手机或手表里，体检报告留在医院或相册里，用药和饮食依靠个人记忆。数据虽然存在，却没有形成可持续使用的个人健康资料。</w:t>
      </w:r>
    </w:p>
    <w:p>
      <w:pPr>
        <w:pStyle w:val="Heading2"/>
        <w:keepNext/>
      </w:pPr>
      <w:r>
        <w:rPr>
          <w:rFonts w:ascii="Calibri" w:hAnsi="Calibri" w:eastAsia="Microsoft YaHei"/>
          <w:b/>
          <w:color w:val="277EBB"/>
          <w:sz w:val="26"/>
        </w:rPr>
        <w:t>2. 普通用户很难理解健康变化</w:t>
      </w:r>
    </w:p>
    <w:p>
      <w:pPr>
        <w:spacing w:before="0" w:after="160" w:line="320" w:lineRule="auto"/>
        <w:jc w:val="both"/>
      </w:pPr>
      <w:r>
        <w:rPr>
          <w:rFonts w:ascii="Calibri" w:hAnsi="Calibri" w:eastAsia="Microsoft YaHei"/>
          <w:b w:val="0"/>
          <w:color w:val="202A33"/>
          <w:sz w:val="22"/>
        </w:rPr>
        <w:t>单个数字容易看到，长期趋势和数据之间的关系却很难理解。面对专业术语、异常指标或多份报告，用户常常只能反复搜索，难以形成稳定认识。</w:t>
      </w:r>
    </w:p>
    <w:p>
      <w:pPr>
        <w:pStyle w:val="Heading2"/>
        <w:keepNext/>
      </w:pPr>
      <w:r>
        <w:rPr>
          <w:rFonts w:ascii="Calibri" w:hAnsi="Calibri" w:eastAsia="Microsoft YaHei"/>
          <w:b/>
          <w:color w:val="277EBB"/>
          <w:sz w:val="26"/>
        </w:rPr>
        <w:t>3. 健康建议难落实到日常</w:t>
      </w:r>
    </w:p>
    <w:p>
      <w:pPr>
        <w:spacing w:before="0" w:after="160" w:line="320" w:lineRule="auto"/>
        <w:jc w:val="both"/>
      </w:pPr>
      <w:r>
        <w:rPr>
          <w:rFonts w:ascii="Calibri" w:hAnsi="Calibri" w:eastAsia="Microsoft YaHei"/>
          <w:b w:val="0"/>
          <w:color w:val="202A33"/>
          <w:sz w:val="22"/>
        </w:rPr>
        <w:t>知道“应该注意饮食、规律用药、保持运动”并不等于能够坚持。缺少低成本记录、及时提醒和长期反馈，健康计划容易在几天后中断。</w:t>
      </w:r>
    </w:p>
    <w:p>
      <w:pPr>
        <w:pStyle w:val="Heading2"/>
        <w:keepNext/>
      </w:pPr>
      <w:r>
        <w:rPr>
          <w:rFonts w:ascii="Calibri" w:hAnsi="Calibri" w:eastAsia="Microsoft YaHei"/>
          <w:b/>
          <w:color w:val="277EBB"/>
          <w:sz w:val="26"/>
        </w:rPr>
        <w:t>4. 家庭健康协作与隐私保护存在矛盾</w:t>
      </w:r>
    </w:p>
    <w:p>
      <w:pPr>
        <w:spacing w:before="0" w:after="160" w:line="320" w:lineRule="auto"/>
        <w:jc w:val="both"/>
      </w:pPr>
      <w:r>
        <w:rPr>
          <w:rFonts w:ascii="Calibri" w:hAnsi="Calibri" w:eastAsia="Microsoft YaHei"/>
          <w:b w:val="0"/>
          <w:color w:val="202A33"/>
          <w:sz w:val="22"/>
        </w:rPr>
        <w:t>家人希望互相关心，但健康资料高度敏感。简单共享全部数据风险过高，完全不共享又难以形成有效协作。</w:t>
      </w:r>
    </w:p>
    <w:p>
      <w:pPr>
        <w:pStyle w:val="Heading1"/>
        <w:keepNext/>
      </w:pPr>
      <w:r>
        <w:rPr>
          <w:rFonts w:ascii="Calibri" w:hAnsi="Calibri" w:eastAsia="Microsoft YaHei"/>
          <w:b/>
          <w:color w:val="277EBB"/>
          <w:sz w:val="32"/>
        </w:rPr>
        <w:t>小捷的解决方案</w:t>
      </w:r>
    </w:p>
    <w:p>
      <w:pPr>
        <w:spacing w:before="0" w:after="160" w:line="320" w:lineRule="auto"/>
        <w:jc w:val="both"/>
      </w:pPr>
      <w:r>
        <w:rPr>
          <w:rFonts w:ascii="Calibri" w:hAnsi="Calibri" w:eastAsia="Microsoft YaHei"/>
          <w:b w:val="0"/>
          <w:color w:val="202A33"/>
          <w:sz w:val="22"/>
        </w:rPr>
        <w:t>小捷围绕“数据—理解—行动—回顾”构建完整产品能力：</w:t>
      </w:r>
    </w:p>
    <w:p>
      <w:pPr>
        <w:pStyle w:val="ListNumber"/>
        <w:spacing w:after="80" w:line="290" w:lineRule="auto"/>
        <w:ind w:left="540" w:hanging="279"/>
      </w:pPr>
      <w:r>
        <w:rPr>
          <w:rFonts w:ascii="Calibri" w:hAnsi="Calibri" w:eastAsia="Microsoft YaHei"/>
          <w:b/>
          <w:color w:val="202A33"/>
          <w:sz w:val="22"/>
        </w:rPr>
        <w:t>数据进入：</w:t>
      </w:r>
      <w:r>
        <w:rPr>
          <w:rFonts w:ascii="Calibri" w:hAnsi="Calibri" w:eastAsia="Microsoft YaHei"/>
          <w:b w:val="0"/>
          <w:color w:val="202A33"/>
          <w:sz w:val="22"/>
        </w:rPr>
        <w:t>连接 Apple 健康、手动记录、体检报告、饮食和用药资料。</w:t>
      </w:r>
    </w:p>
    <w:p>
      <w:pPr>
        <w:pStyle w:val="ListNumber"/>
        <w:spacing w:after="80" w:line="290" w:lineRule="auto"/>
        <w:ind w:left="540" w:hanging="279"/>
      </w:pPr>
      <w:r>
        <w:rPr>
          <w:rFonts w:ascii="Calibri" w:hAnsi="Calibri" w:eastAsia="Microsoft YaHei"/>
          <w:b/>
          <w:color w:val="202A33"/>
          <w:sz w:val="22"/>
        </w:rPr>
        <w:t>可信整理：</w:t>
      </w:r>
      <w:r>
        <w:rPr>
          <w:rFonts w:ascii="Calibri" w:hAnsi="Calibri" w:eastAsia="Microsoft YaHei"/>
          <w:b w:val="0"/>
          <w:color w:val="202A33"/>
          <w:sz w:val="22"/>
        </w:rPr>
        <w:t>识别结果先核对，报告、用药和画像候选由用户确认后再成为正式记录。</w:t>
      </w:r>
    </w:p>
    <w:p>
      <w:pPr>
        <w:pStyle w:val="ListNumber"/>
        <w:spacing w:after="80" w:line="290" w:lineRule="auto"/>
        <w:ind w:left="540" w:hanging="279"/>
      </w:pPr>
      <w:r>
        <w:rPr>
          <w:rFonts w:ascii="Calibri" w:hAnsi="Calibri" w:eastAsia="Microsoft YaHei"/>
          <w:b/>
          <w:color w:val="202A33"/>
          <w:sz w:val="22"/>
        </w:rPr>
        <w:t>状态理解：</w:t>
      </w:r>
      <w:r>
        <w:rPr>
          <w:rFonts w:ascii="Calibri" w:hAnsi="Calibri" w:eastAsia="Microsoft YaHei"/>
          <w:b w:val="0"/>
          <w:color w:val="202A33"/>
          <w:sz w:val="22"/>
        </w:rPr>
        <w:t>通过健康总览、指标趋势、压力和恢复等状态说明，降低理解门槛。</w:t>
      </w:r>
    </w:p>
    <w:p>
      <w:pPr>
        <w:pStyle w:val="ListNumber"/>
        <w:spacing w:after="80" w:line="290" w:lineRule="auto"/>
        <w:ind w:left="540" w:hanging="279"/>
      </w:pPr>
      <w:r>
        <w:rPr>
          <w:rFonts w:ascii="Calibri" w:hAnsi="Calibri" w:eastAsia="Microsoft YaHei"/>
          <w:b/>
          <w:color w:val="202A33"/>
          <w:sz w:val="22"/>
        </w:rPr>
        <w:t>自然交互：</w:t>
      </w:r>
      <w:r>
        <w:rPr>
          <w:rFonts w:ascii="Calibri" w:hAnsi="Calibri" w:eastAsia="Microsoft YaHei"/>
          <w:b w:val="0"/>
          <w:color w:val="202A33"/>
          <w:sz w:val="22"/>
        </w:rPr>
        <w:t>通过 AI 健康助手，让用户用日常语言查询和理解自己的健康资料。</w:t>
      </w:r>
    </w:p>
    <w:p>
      <w:pPr>
        <w:pStyle w:val="ListNumber"/>
        <w:spacing w:after="80" w:line="290" w:lineRule="auto"/>
        <w:ind w:left="540" w:hanging="279"/>
      </w:pPr>
      <w:r>
        <w:rPr>
          <w:rFonts w:ascii="Calibri" w:hAnsi="Calibri" w:eastAsia="Microsoft YaHei"/>
          <w:b/>
          <w:color w:val="202A33"/>
          <w:sz w:val="22"/>
        </w:rPr>
        <w:t>日常行动：</w:t>
      </w:r>
      <w:r>
        <w:rPr>
          <w:rFonts w:ascii="Calibri" w:hAnsi="Calibri" w:eastAsia="Microsoft YaHei"/>
          <w:b w:val="0"/>
          <w:color w:val="202A33"/>
          <w:sz w:val="22"/>
        </w:rPr>
        <w:t>通过饮食记录、用药计划和提醒，把健康建议落实到每天。</w:t>
      </w:r>
    </w:p>
    <w:p>
      <w:pPr>
        <w:pStyle w:val="ListNumber"/>
        <w:spacing w:after="80" w:line="290" w:lineRule="auto"/>
        <w:ind w:left="540" w:hanging="279"/>
      </w:pPr>
      <w:r>
        <w:rPr>
          <w:rFonts w:ascii="Calibri" w:hAnsi="Calibri" w:eastAsia="Microsoft YaHei"/>
          <w:b/>
          <w:color w:val="202A33"/>
          <w:sz w:val="22"/>
        </w:rPr>
        <w:t>长期回顾：</w:t>
      </w:r>
      <w:r>
        <w:rPr>
          <w:rFonts w:ascii="Calibri" w:hAnsi="Calibri" w:eastAsia="Microsoft YaHei"/>
          <w:b w:val="0"/>
          <w:color w:val="202A33"/>
          <w:sz w:val="22"/>
        </w:rPr>
        <w:t>保留趋势、历史报告、饮食回顾和问答记录，逐步形成个人长期健康资料。</w:t>
      </w:r>
    </w:p>
    <w:p>
      <w:pPr>
        <w:pStyle w:val="ListNumber"/>
        <w:spacing w:after="80" w:line="290" w:lineRule="auto"/>
        <w:ind w:left="540" w:hanging="279"/>
      </w:pPr>
      <w:r>
        <w:rPr>
          <w:rFonts w:ascii="Calibri" w:hAnsi="Calibri" w:eastAsia="Microsoft YaHei"/>
          <w:b/>
          <w:color w:val="202A33"/>
          <w:sz w:val="22"/>
        </w:rPr>
        <w:t>家庭协作：</w:t>
      </w:r>
      <w:r>
        <w:rPr>
          <w:rFonts w:ascii="Calibri" w:hAnsi="Calibri" w:eastAsia="Microsoft YaHei"/>
          <w:b w:val="0"/>
          <w:color w:val="202A33"/>
          <w:sz w:val="22"/>
        </w:rPr>
        <w:t>通过逐项授权，让家庭关怀建立在隐私可控的基础上。</w:t>
      </w:r>
    </w:p>
    <w:p>
      <w:pPr>
        <w:pStyle w:val="Heading1"/>
        <w:keepNext/>
      </w:pPr>
      <w:r>
        <w:rPr>
          <w:rFonts w:ascii="Calibri" w:hAnsi="Calibri" w:eastAsia="Microsoft YaHei"/>
          <w:b/>
          <w:color w:val="277EBB"/>
          <w:sz w:val="32"/>
        </w:rPr>
        <w:t>核心产品能力</w:t>
      </w:r>
    </w:p>
    <w:p>
      <w:pPr>
        <w:pStyle w:val="Heading2"/>
        <w:keepNext/>
      </w:pPr>
      <w:r>
        <w:rPr>
          <w:rFonts w:ascii="Calibri" w:hAnsi="Calibri" w:eastAsia="Microsoft YaHei"/>
          <w:b/>
          <w:color w:val="277EBB"/>
          <w:sz w:val="26"/>
        </w:rPr>
        <w:t>健康数据平台</w:t>
      </w:r>
    </w:p>
    <w:p>
      <w:pPr>
        <w:spacing w:before="0" w:after="160" w:line="320" w:lineRule="auto"/>
        <w:jc w:val="both"/>
      </w:pPr>
      <w:r>
        <w:rPr>
          <w:rFonts w:ascii="Calibri" w:hAnsi="Calibri" w:eastAsia="Microsoft YaHei"/>
          <w:b w:val="0"/>
          <w:color w:val="202A33"/>
          <w:sz w:val="22"/>
        </w:rPr>
        <w:t>健康数据总览将不同来源的数据整理为用户可理解的数据卡片和趋势。用户可以管理卡片顺序，选择自己最关注的指标。</w:t>
      </w:r>
    </w:p>
    <w:p>
      <w:pPr>
        <w:spacing w:before="0" w:after="160" w:line="320" w:lineRule="auto"/>
        <w:jc w:val="both"/>
      </w:pPr>
      <w:r>
        <w:rPr>
          <w:rFonts w:ascii="Calibri" w:hAnsi="Calibri" w:eastAsia="Microsoft YaHei"/>
          <w:b w:val="0"/>
          <w:color w:val="202A33"/>
          <w:sz w:val="22"/>
        </w:rPr>
        <w:t>这一能力可以承接可穿戴设备、健康硬件、体检和健康服务数据，是产品与外部合作连接的基础层。</w:t>
      </w:r>
    </w:p>
    <w:p>
      <w:pPr>
        <w:pStyle w:val="Heading2"/>
        <w:keepNext/>
      </w:pPr>
      <w:r>
        <w:rPr>
          <w:rFonts w:ascii="Calibri" w:hAnsi="Calibri" w:eastAsia="Microsoft YaHei"/>
          <w:b/>
          <w:color w:val="277EBB"/>
          <w:sz w:val="26"/>
        </w:rPr>
        <w:t>综合状态与 X年龄</w:t>
      </w:r>
    </w:p>
    <w:p>
      <w:pPr>
        <w:spacing w:before="0" w:after="160" w:line="320" w:lineRule="auto"/>
        <w:jc w:val="both"/>
      </w:pPr>
      <w:r>
        <w:rPr>
          <w:rFonts w:ascii="Calibri" w:hAnsi="Calibri" w:eastAsia="Microsoft YaHei"/>
          <w:b w:val="0"/>
          <w:color w:val="202A33"/>
          <w:sz w:val="22"/>
        </w:rPr>
        <w:t>产品提供压力、恢复、炎症相关状态和 X年龄等评估入口，帮助用户从多个信号理解整体健康状态。</w:t>
      </w:r>
    </w:p>
    <w:p>
      <w:pPr>
        <w:spacing w:before="0" w:after="160" w:line="320" w:lineRule="auto"/>
        <w:jc w:val="both"/>
      </w:pPr>
      <w:r>
        <w:rPr>
          <w:rFonts w:ascii="Calibri" w:hAnsi="Calibri" w:eastAsia="Microsoft YaHei"/>
          <w:b w:val="0"/>
          <w:color w:val="202A33"/>
          <w:sz w:val="22"/>
        </w:rPr>
        <w:t>评估具有明确启用条件。数据或校验不足时，产品保持不可用或提示补充资料，不用虚构数值填补空白。这有利于在用户体验和结果可信度之间保持平衡。</w:t>
      </w:r>
    </w:p>
    <w:p>
      <w:pPr>
        <w:pStyle w:val="Heading2"/>
        <w:keepNext/>
      </w:pPr>
      <w:r>
        <w:rPr>
          <w:rFonts w:ascii="Calibri" w:hAnsi="Calibri" w:eastAsia="Microsoft YaHei"/>
          <w:b/>
          <w:color w:val="277EBB"/>
          <w:sz w:val="26"/>
        </w:rPr>
        <w:t>AI 健康助手</w:t>
      </w:r>
    </w:p>
    <w:p>
      <w:pPr>
        <w:spacing w:before="0" w:after="160" w:line="320" w:lineRule="auto"/>
        <w:jc w:val="both"/>
      </w:pPr>
      <w:r>
        <w:rPr>
          <w:rFonts w:ascii="Calibri" w:hAnsi="Calibri" w:eastAsia="Microsoft YaHei"/>
          <w:b w:val="0"/>
          <w:color w:val="202A33"/>
          <w:sz w:val="22"/>
        </w:rPr>
        <w:t>AI 健康助手支持文字、语音、连续问答和历史回顾，并可在用户主动开启后使用已确认的健康上下文。</w:t>
      </w:r>
    </w:p>
    <w:p>
      <w:pPr>
        <w:spacing w:before="0" w:after="160" w:line="320" w:lineRule="auto"/>
        <w:jc w:val="both"/>
      </w:pPr>
      <w:r>
        <w:rPr>
          <w:rFonts w:ascii="Calibri" w:hAnsi="Calibri" w:eastAsia="Microsoft YaHei"/>
          <w:b w:val="0"/>
          <w:color w:val="202A33"/>
          <w:sz w:val="22"/>
        </w:rPr>
        <w:t>它既可以成为个人健康信息的解释入口，也可以成为合作服务的智能导航入口。其定位是知识解释和日常辅助，不替代医生。</w:t>
      </w:r>
    </w:p>
    <w:p>
      <w:pPr>
        <w:pStyle w:val="Heading2"/>
        <w:keepNext/>
      </w:pPr>
      <w:r>
        <w:rPr>
          <w:rFonts w:ascii="Calibri" w:hAnsi="Calibri" w:eastAsia="Microsoft YaHei"/>
          <w:b/>
          <w:color w:val="277EBB"/>
          <w:sz w:val="26"/>
        </w:rPr>
        <w:t>饮食管理</w:t>
      </w:r>
    </w:p>
    <w:p>
      <w:pPr>
        <w:spacing w:before="0" w:after="160" w:line="320" w:lineRule="auto"/>
        <w:jc w:val="both"/>
      </w:pPr>
      <w:r>
        <w:rPr>
          <w:rFonts w:ascii="Calibri" w:hAnsi="Calibri" w:eastAsia="Microsoft YaHei"/>
          <w:b w:val="0"/>
          <w:color w:val="202A33"/>
          <w:sz w:val="22"/>
        </w:rPr>
        <w:t>饮食模块支持拍照、相册、文字和最近餐食等多种记录方式，并通过用户确认确保正式记录的可靠性。</w:t>
      </w:r>
    </w:p>
    <w:p>
      <w:pPr>
        <w:spacing w:before="0" w:after="160" w:line="320" w:lineRule="auto"/>
        <w:jc w:val="both"/>
      </w:pPr>
      <w:r>
        <w:rPr>
          <w:rFonts w:ascii="Calibri" w:hAnsi="Calibri" w:eastAsia="Microsoft YaHei"/>
          <w:b w:val="0"/>
          <w:color w:val="202A33"/>
          <w:sz w:val="22"/>
        </w:rPr>
        <w:t>在持续记录基础上，产品可以提供每日饮食结构、行动建议、总结依据和每周回顾，适合连接营养、体重和代谢健康服务。</w:t>
      </w:r>
    </w:p>
    <w:p>
      <w:pPr>
        <w:pStyle w:val="Heading2"/>
        <w:keepNext/>
      </w:pPr>
      <w:r>
        <w:rPr>
          <w:rFonts w:ascii="Calibri" w:hAnsi="Calibri" w:eastAsia="Microsoft YaHei"/>
          <w:b/>
          <w:color w:val="277EBB"/>
          <w:sz w:val="26"/>
        </w:rPr>
        <w:t>报告与健康资料管理</w:t>
      </w:r>
    </w:p>
    <w:p>
      <w:pPr>
        <w:spacing w:before="0" w:after="160" w:line="320" w:lineRule="auto"/>
        <w:jc w:val="both"/>
      </w:pPr>
      <w:r>
        <w:rPr>
          <w:rFonts w:ascii="Calibri" w:hAnsi="Calibri" w:eastAsia="Microsoft YaHei"/>
          <w:b w:val="0"/>
          <w:color w:val="202A33"/>
          <w:sz w:val="22"/>
        </w:rPr>
        <w:t>用户可以上传体检、化验、影像和其他健康资料，经过识别、字段核对和整份报告确认后，形成可追溯的结构化记录。</w:t>
      </w:r>
    </w:p>
    <w:p>
      <w:pPr>
        <w:spacing w:before="0" w:after="160" w:line="320" w:lineRule="auto"/>
        <w:jc w:val="both"/>
      </w:pPr>
      <w:r>
        <w:rPr>
          <w:rFonts w:ascii="Calibri" w:hAnsi="Calibri" w:eastAsia="Microsoft YaHei"/>
          <w:b w:val="0"/>
          <w:color w:val="202A33"/>
          <w:sz w:val="22"/>
        </w:rPr>
        <w:t>该模块可支持体检报告数字化交付、检后管理、长期复查和医疗健康服务衔接。</w:t>
      </w:r>
    </w:p>
    <w:p>
      <w:pPr>
        <w:pStyle w:val="Heading2"/>
        <w:keepNext/>
      </w:pPr>
      <w:r>
        <w:rPr>
          <w:rFonts w:ascii="Calibri" w:hAnsi="Calibri" w:eastAsia="Microsoft YaHei"/>
          <w:b/>
          <w:color w:val="277EBB"/>
          <w:sz w:val="26"/>
        </w:rPr>
        <w:t>用药管理</w:t>
      </w:r>
    </w:p>
    <w:p>
      <w:pPr>
        <w:spacing w:before="0" w:after="160" w:line="320" w:lineRule="auto"/>
        <w:jc w:val="both"/>
      </w:pPr>
      <w:r>
        <w:rPr>
          <w:rFonts w:ascii="Calibri" w:hAnsi="Calibri" w:eastAsia="Microsoft YaHei"/>
          <w:b w:val="0"/>
          <w:color w:val="202A33"/>
          <w:sz w:val="22"/>
        </w:rPr>
        <w:t>用药模块覆盖药物信息核对、当前用药计划、今日任务、用药记录和隐私提醒。处方或 OCR 结果只有在用户确认后才进入正式计划。</w:t>
      </w:r>
    </w:p>
    <w:p>
      <w:pPr>
        <w:spacing w:before="0" w:after="160" w:line="320" w:lineRule="auto"/>
        <w:jc w:val="both"/>
      </w:pPr>
      <w:r>
        <w:rPr>
          <w:rFonts w:ascii="Calibri" w:hAnsi="Calibri" w:eastAsia="Microsoft YaHei"/>
          <w:b w:val="0"/>
          <w:color w:val="202A33"/>
          <w:sz w:val="22"/>
        </w:rPr>
        <w:t>该模块适合与药事服务、慢病管理和患者随访结合，但不替代医生处方和药师审核。</w:t>
      </w:r>
    </w:p>
    <w:p>
      <w:pPr>
        <w:pStyle w:val="Heading2"/>
        <w:keepNext/>
      </w:pPr>
      <w:r>
        <w:rPr>
          <w:rFonts w:ascii="Calibri" w:hAnsi="Calibri" w:eastAsia="Microsoft YaHei"/>
          <w:b/>
          <w:color w:val="277EBB"/>
          <w:sz w:val="26"/>
        </w:rPr>
        <w:t>健康画像</w:t>
      </w:r>
    </w:p>
    <w:p>
      <w:pPr>
        <w:spacing w:before="0" w:after="160" w:line="320" w:lineRule="auto"/>
        <w:jc w:val="both"/>
      </w:pPr>
      <w:r>
        <w:rPr>
          <w:rFonts w:ascii="Calibri" w:hAnsi="Calibri" w:eastAsia="Microsoft YaHei"/>
          <w:b w:val="0"/>
          <w:color w:val="202A33"/>
          <w:sz w:val="22"/>
        </w:rPr>
        <w:t>健康画像记录基础资料、慢病、过敏、长期用药、健康目标和其他已确认事实。来自报告的候选更新不会自动覆盖现有画像。</w:t>
      </w:r>
    </w:p>
    <w:p>
      <w:pPr>
        <w:spacing w:before="0" w:after="160" w:line="320" w:lineRule="auto"/>
        <w:jc w:val="both"/>
      </w:pPr>
      <w:r>
        <w:rPr>
          <w:rFonts w:ascii="Calibri" w:hAnsi="Calibri" w:eastAsia="Microsoft YaHei"/>
          <w:b w:val="0"/>
          <w:color w:val="202A33"/>
          <w:sz w:val="22"/>
        </w:rPr>
        <w:t>健康画像是个性化服务的重要基础，可以在用户授权范围内为问答、建议和风险提示提供必要背景。</w:t>
      </w:r>
    </w:p>
    <w:p>
      <w:pPr>
        <w:pStyle w:val="Heading2"/>
        <w:keepNext/>
      </w:pPr>
      <w:r>
        <w:rPr>
          <w:rFonts w:ascii="Calibri" w:hAnsi="Calibri" w:eastAsia="Microsoft YaHei"/>
          <w:b/>
          <w:color w:val="277EBB"/>
          <w:sz w:val="26"/>
        </w:rPr>
        <w:t>家庭健康</w:t>
      </w:r>
    </w:p>
    <w:p>
      <w:pPr>
        <w:spacing w:before="0" w:after="160" w:line="320" w:lineRule="auto"/>
        <w:jc w:val="both"/>
      </w:pPr>
      <w:r>
        <w:rPr>
          <w:rFonts w:ascii="Calibri" w:hAnsi="Calibri" w:eastAsia="Microsoft YaHei"/>
          <w:b w:val="0"/>
          <w:color w:val="202A33"/>
          <w:sz w:val="22"/>
        </w:rPr>
        <w:t>家庭模式支持邀请、加入家庭和逐项授权。敏感资料默认不共享，家庭成员只能查看本人明确允许的内容。</w:t>
      </w:r>
    </w:p>
    <w:p>
      <w:pPr>
        <w:spacing w:before="0" w:after="160" w:line="320" w:lineRule="auto"/>
        <w:jc w:val="both"/>
      </w:pPr>
      <w:r>
        <w:rPr>
          <w:rFonts w:ascii="Calibri" w:hAnsi="Calibri" w:eastAsia="Microsoft YaHei"/>
          <w:b w:val="0"/>
          <w:color w:val="202A33"/>
          <w:sz w:val="22"/>
        </w:rPr>
        <w:t>这一能力为家庭照护、养老服务和长期健康协作提供基础，同时保留用户的数据决定权。</w:t>
      </w:r>
    </w:p>
    <w:p>
      <w:pPr>
        <w:pStyle w:val="Heading2"/>
        <w:keepNext/>
      </w:pPr>
      <w:r>
        <w:rPr>
          <w:rFonts w:ascii="Calibri" w:hAnsi="Calibri" w:eastAsia="Microsoft YaHei"/>
          <w:b/>
          <w:color w:val="277EBB"/>
          <w:sz w:val="26"/>
        </w:rPr>
        <w:t>隐私与权限</w:t>
      </w:r>
    </w:p>
    <w:p>
      <w:pPr>
        <w:spacing w:before="0" w:after="160" w:line="320" w:lineRule="auto"/>
        <w:jc w:val="both"/>
      </w:pPr>
      <w:r>
        <w:rPr>
          <w:rFonts w:ascii="Calibri" w:hAnsi="Calibri" w:eastAsia="Microsoft YaHei"/>
          <w:b w:val="0"/>
          <w:color w:val="202A33"/>
          <w:sz w:val="22"/>
        </w:rPr>
        <w:t>Apple 健康、通知、相机、相册、麦克风和语音识别等能力均按需申请。用户可以拒绝可选权限，也可以随时在系统中调整。</w:t>
      </w:r>
    </w:p>
    <w:p>
      <w:pPr>
        <w:spacing w:before="0" w:after="160" w:line="320" w:lineRule="auto"/>
        <w:jc w:val="both"/>
      </w:pPr>
      <w:r>
        <w:rPr>
          <w:rFonts w:ascii="Calibri" w:hAnsi="Calibri" w:eastAsia="Microsoft YaHei"/>
          <w:b w:val="0"/>
          <w:color w:val="202A33"/>
          <w:sz w:val="22"/>
        </w:rPr>
        <w:t>对于健康产品而言，隐私不是单独的法律页面，而是贯穿数据接入、家庭共享、报告确认和 AI 使用的产品机制。</w:t>
      </w:r>
    </w:p>
    <w:p>
      <w:pPr>
        <w:pStyle w:val="Heading1"/>
        <w:keepNext/>
      </w:pPr>
      <w:r>
        <w:rPr>
          <w:rFonts w:ascii="Calibri" w:hAnsi="Calibri" w:eastAsia="Microsoft YaHei"/>
          <w:b/>
          <w:color w:val="277EBB"/>
          <w:sz w:val="32"/>
        </w:rPr>
        <w:t>产品价值闭环</w:t>
      </w:r>
    </w:p>
    <w:p>
      <w:pPr>
        <w:spacing w:before="0" w:after="160" w:line="320" w:lineRule="auto"/>
        <w:jc w:val="both"/>
      </w:pPr>
      <w:r>
        <w:rPr>
          <w:rFonts w:ascii="Calibri" w:hAnsi="Calibri" w:eastAsia="Microsoft YaHei"/>
          <w:b w:val="0"/>
          <w:color w:val="202A33"/>
          <w:sz w:val="22"/>
        </w:rPr>
        <w:t>小捷各模块共同形成以下闭环：</w:t>
      </w:r>
    </w:p>
    <w:tbl>
      <w:tblPr>
        <w:tblW w:type="dxa" w:w="9360"/>
        <w:tblLayout w:type="fixed"/>
        <w:tblLook w:firstColumn="1" w:firstRow="1" w:lastColumn="0" w:lastRow="0" w:noHBand="0" w:noVBand="1" w:val="04A0"/>
        <w:tblInd w:w="120" w:type="dxa"/>
        <w:tblBorders>
          <w:top w:val="single" w:sz="4" w:color="EAF4FA"/>
          <w:left w:val="single" w:sz="4" w:color="EAF4FA"/>
          <w:bottom w:val="single" w:sz="4" w:color="EAF4FA"/>
          <w:right w:val="single" w:sz="4" w:color="EAF4FA"/>
          <w:insideH w:val="single" w:sz="4" w:color="EAF4FA"/>
          <w:insideV w:val="single" w:sz="4" w:color="EAF4FA"/>
        </w:tblBorders>
      </w:tblPr>
      <w:tblGrid>
        <w:gridCol w:w="9360"/>
      </w:tblGrid>
      <w:tr>
        <w:trPr>
          <w:tblHeader/>
        </w:trPr>
        <w:tc>
          <w:tcPr>
            <w:tcW w:type="dxa" w:w="9360"/>
            <w:tcMar>
              <w:top w:w="100" w:type="dxa"/>
              <w:start w:w="120" w:type="dxa"/>
              <w:bottom w:w="100" w:type="dxa"/>
              <w:end w:w="120" w:type="dxa"/>
            </w:tcMar>
            <w:vAlign w:val="center"/>
            <w:shd w:fill="EAF4FA"/>
          </w:tcPr>
          <w:p>
            <w:pPr>
              <w:spacing w:before="120" w:after="120" w:line="300" w:lineRule="auto"/>
              <w:jc w:val="center"/>
            </w:pPr>
            <w:r>
              <w:rPr>
                <w:rFonts w:ascii="Calibri" w:hAnsi="Calibri" w:eastAsia="Microsoft YaHei"/>
                <w:b/>
                <w:color w:val="173F64"/>
                <w:sz w:val="21"/>
              </w:rPr>
              <w:t>多来源健康信息</w:t>
            </w:r>
            <w:r>
              <w:br/>
            </w:r>
            <w:r>
              <w:rPr>
                <w:rFonts w:ascii="Calibri" w:hAnsi="Calibri" w:eastAsia="Microsoft YaHei"/>
                <w:b w:val="0"/>
                <w:color w:val="173F64"/>
                <w:sz w:val="21"/>
              </w:rPr>
              <w:t>↓</w:t>
            </w:r>
            <w:r>
              <w:br/>
            </w:r>
            <w:r>
              <w:rPr>
                <w:rFonts w:ascii="Calibri" w:hAnsi="Calibri" w:eastAsia="Microsoft YaHei"/>
                <w:b/>
                <w:color w:val="173F64"/>
                <w:sz w:val="21"/>
              </w:rPr>
              <w:t>用户授权与确认</w:t>
            </w:r>
            <w:r>
              <w:br/>
            </w:r>
            <w:r>
              <w:rPr>
                <w:rFonts w:ascii="Calibri" w:hAnsi="Calibri" w:eastAsia="Microsoft YaHei"/>
                <w:b w:val="0"/>
                <w:color w:val="173F64"/>
                <w:sz w:val="21"/>
              </w:rPr>
              <w:t>↓</w:t>
            </w:r>
            <w:r>
              <w:br/>
            </w:r>
            <w:r>
              <w:rPr>
                <w:rFonts w:ascii="Calibri" w:hAnsi="Calibri" w:eastAsia="Microsoft YaHei"/>
                <w:b/>
                <w:color w:val="173F64"/>
                <w:sz w:val="21"/>
              </w:rPr>
              <w:t>个人健康档案和长期趋势</w:t>
            </w:r>
            <w:r>
              <w:br/>
            </w:r>
            <w:r>
              <w:rPr>
                <w:rFonts w:ascii="Calibri" w:hAnsi="Calibri" w:eastAsia="Microsoft YaHei"/>
                <w:b w:val="0"/>
                <w:color w:val="173F64"/>
                <w:sz w:val="21"/>
              </w:rPr>
              <w:t>↓</w:t>
            </w:r>
            <w:r>
              <w:br/>
            </w:r>
            <w:r>
              <w:rPr>
                <w:rFonts w:ascii="Calibri" w:hAnsi="Calibri" w:eastAsia="Microsoft YaHei"/>
                <w:b/>
                <w:color w:val="173F64"/>
                <w:sz w:val="21"/>
              </w:rPr>
              <w:t>状态评估与自然语言解释</w:t>
            </w:r>
            <w:r>
              <w:br/>
            </w:r>
            <w:r>
              <w:rPr>
                <w:rFonts w:ascii="Calibri" w:hAnsi="Calibri" w:eastAsia="Microsoft YaHei"/>
                <w:b w:val="0"/>
                <w:color w:val="173F64"/>
                <w:sz w:val="21"/>
              </w:rPr>
              <w:t>↓</w:t>
            </w:r>
            <w:r>
              <w:br/>
            </w:r>
            <w:r>
              <w:rPr>
                <w:rFonts w:ascii="Calibri" w:hAnsi="Calibri" w:eastAsia="Microsoft YaHei"/>
                <w:b/>
                <w:color w:val="173F64"/>
                <w:sz w:val="21"/>
              </w:rPr>
              <w:t>饮食、用药和健康行动</w:t>
            </w:r>
            <w:r>
              <w:br/>
            </w:r>
            <w:r>
              <w:rPr>
                <w:rFonts w:ascii="Calibri" w:hAnsi="Calibri" w:eastAsia="Microsoft YaHei"/>
                <w:b w:val="0"/>
                <w:color w:val="173F64"/>
                <w:sz w:val="21"/>
              </w:rPr>
              <w:t>↓</w:t>
            </w:r>
            <w:r>
              <w:br/>
            </w:r>
            <w:r>
              <w:rPr>
                <w:rFonts w:ascii="Calibri" w:hAnsi="Calibri" w:eastAsia="Microsoft YaHei"/>
                <w:b/>
                <w:color w:val="173F64"/>
                <w:sz w:val="21"/>
              </w:rPr>
              <w:t>新的日常记录与长期反馈</w:t>
            </w:r>
          </w:p>
        </w:tc>
      </w:tr>
    </w:tbl>
    <w:p>
      <w:pPr>
        <w:spacing w:after="40"/>
      </w:pPr>
    </w:p>
    <w:p>
      <w:pPr>
        <w:spacing w:before="0" w:after="160" w:line="320" w:lineRule="auto"/>
        <w:jc w:val="both"/>
      </w:pPr>
      <w:r>
        <w:rPr>
          <w:rFonts w:ascii="Calibri" w:hAnsi="Calibri" w:eastAsia="Microsoft YaHei"/>
          <w:b w:val="0"/>
          <w:color w:val="202A33"/>
          <w:sz w:val="22"/>
        </w:rPr>
        <w:t>这个闭环带来三方面价值：</w:t>
      </w:r>
    </w:p>
    <w:p>
      <w:pPr>
        <w:pStyle w:val="ListBullet"/>
        <w:spacing w:after="80" w:line="290" w:lineRule="auto"/>
        <w:ind w:left="540" w:hanging="279"/>
      </w:pPr>
      <w:r>
        <w:rPr>
          <w:rFonts w:ascii="Calibri" w:hAnsi="Calibri" w:eastAsia="Microsoft YaHei"/>
          <w:b/>
          <w:color w:val="202A33"/>
          <w:sz w:val="22"/>
        </w:rPr>
        <w:t>更高的数据持续性：</w:t>
      </w:r>
      <w:r>
        <w:rPr>
          <w:rFonts w:ascii="Calibri" w:hAnsi="Calibri" w:eastAsia="Microsoft YaHei"/>
          <w:b w:val="0"/>
          <w:color w:val="202A33"/>
          <w:sz w:val="22"/>
        </w:rPr>
        <w:t>用户不是只上传一次资料，而是在日常使用中持续补充。</w:t>
      </w:r>
    </w:p>
    <w:p>
      <w:pPr>
        <w:pStyle w:val="ListBullet"/>
        <w:spacing w:after="80" w:line="290" w:lineRule="auto"/>
        <w:ind w:left="540" w:hanging="279"/>
      </w:pPr>
      <w:r>
        <w:rPr>
          <w:rFonts w:ascii="Calibri" w:hAnsi="Calibri" w:eastAsia="Microsoft YaHei"/>
          <w:b/>
          <w:color w:val="202A33"/>
          <w:sz w:val="22"/>
        </w:rPr>
        <w:t>更强的服务连接能力：</w:t>
      </w:r>
      <w:r>
        <w:rPr>
          <w:rFonts w:ascii="Calibri" w:hAnsi="Calibri" w:eastAsia="Microsoft YaHei"/>
          <w:b w:val="0"/>
          <w:color w:val="202A33"/>
          <w:sz w:val="22"/>
        </w:rPr>
        <w:t>不同合作方可以在数据、解释、行动或随访环节接入。</w:t>
      </w:r>
    </w:p>
    <w:p>
      <w:pPr>
        <w:pStyle w:val="ListBullet"/>
        <w:spacing w:after="80" w:line="290" w:lineRule="auto"/>
        <w:ind w:left="540" w:hanging="279"/>
      </w:pPr>
      <w:r>
        <w:rPr>
          <w:rFonts w:ascii="Calibri" w:hAnsi="Calibri" w:eastAsia="Microsoft YaHei"/>
          <w:b/>
          <w:color w:val="202A33"/>
          <w:sz w:val="22"/>
        </w:rPr>
        <w:t>更完整的用户关系：</w:t>
      </w:r>
      <w:r>
        <w:rPr>
          <w:rFonts w:ascii="Calibri" w:hAnsi="Calibri" w:eastAsia="Microsoft YaHei"/>
          <w:b w:val="0"/>
          <w:color w:val="202A33"/>
          <w:sz w:val="22"/>
        </w:rPr>
        <w:t>产品从一次性工具延伸为长期健康管理入口。</w:t>
      </w:r>
    </w:p>
    <w:p>
      <w:pPr>
        <w:pStyle w:val="Heading1"/>
        <w:keepNext/>
      </w:pPr>
      <w:r>
        <w:rPr>
          <w:rFonts w:ascii="Calibri" w:hAnsi="Calibri" w:eastAsia="Microsoft YaHei"/>
          <w:b/>
          <w:color w:val="277EBB"/>
          <w:sz w:val="32"/>
        </w:rPr>
        <w:t>差异化特点</w:t>
      </w:r>
    </w:p>
    <w:p>
      <w:pPr>
        <w:pStyle w:val="Heading2"/>
        <w:keepNext/>
      </w:pPr>
      <w:r>
        <w:rPr>
          <w:rFonts w:ascii="Calibri" w:hAnsi="Calibri" w:eastAsia="Microsoft YaHei"/>
          <w:b/>
          <w:color w:val="277EBB"/>
          <w:sz w:val="26"/>
        </w:rPr>
        <w:t>1. 不只收集数据，更强调用户确认</w:t>
      </w:r>
    </w:p>
    <w:p>
      <w:pPr>
        <w:spacing w:before="0" w:after="160" w:line="320" w:lineRule="auto"/>
        <w:jc w:val="both"/>
      </w:pPr>
      <w:r>
        <w:rPr>
          <w:rFonts w:ascii="Calibri" w:hAnsi="Calibri" w:eastAsia="Microsoft YaHei"/>
          <w:b w:val="0"/>
          <w:color w:val="202A33"/>
          <w:sz w:val="22"/>
        </w:rPr>
        <w:t>报告识别、处方 OCR 和健康画像候选不会自动变成健康事实。用户确认机制有助于减少识别错误进入后续服务。</w:t>
      </w:r>
    </w:p>
    <w:p>
      <w:pPr>
        <w:pStyle w:val="Heading2"/>
        <w:keepNext/>
      </w:pPr>
      <w:r>
        <w:rPr>
          <w:rFonts w:ascii="Calibri" w:hAnsi="Calibri" w:eastAsia="Microsoft YaHei"/>
          <w:b/>
          <w:color w:val="277EBB"/>
          <w:sz w:val="26"/>
        </w:rPr>
        <w:t>2. 不只展示指标，更强调通俗解释</w:t>
      </w:r>
    </w:p>
    <w:p>
      <w:pPr>
        <w:spacing w:before="0" w:after="160" w:line="320" w:lineRule="auto"/>
        <w:jc w:val="both"/>
      </w:pPr>
      <w:r>
        <w:rPr>
          <w:rFonts w:ascii="Calibri" w:hAnsi="Calibri" w:eastAsia="Microsoft YaHei"/>
          <w:b w:val="0"/>
          <w:color w:val="202A33"/>
          <w:sz w:val="22"/>
        </w:rPr>
        <w:t>趋势、评分说明和 AI 问答共同降低健康信息理解门槛，让普通用户知道“这个变化可能意味着什么、还缺什么数据、下一步可以做什么”。</w:t>
      </w:r>
    </w:p>
    <w:p>
      <w:pPr>
        <w:pStyle w:val="Heading2"/>
        <w:keepNext/>
      </w:pPr>
      <w:r>
        <w:rPr>
          <w:rFonts w:ascii="Calibri" w:hAnsi="Calibri" w:eastAsia="Microsoft YaHei"/>
          <w:b/>
          <w:color w:val="277EBB"/>
          <w:sz w:val="26"/>
        </w:rPr>
        <w:t>3. 不只提供建议，更连接日常行动</w:t>
      </w:r>
    </w:p>
    <w:p>
      <w:pPr>
        <w:spacing w:before="0" w:after="160" w:line="320" w:lineRule="auto"/>
        <w:jc w:val="both"/>
      </w:pPr>
      <w:r>
        <w:rPr>
          <w:rFonts w:ascii="Calibri" w:hAnsi="Calibri" w:eastAsia="Microsoft YaHei"/>
          <w:b w:val="0"/>
          <w:color w:val="202A33"/>
          <w:sz w:val="22"/>
        </w:rPr>
        <w:t>饮食记录、用药计划和提醒让健康管理从阅读信息进入可执行过程。</w:t>
      </w:r>
    </w:p>
    <w:p>
      <w:pPr>
        <w:pStyle w:val="Heading2"/>
        <w:keepNext/>
      </w:pPr>
      <w:r>
        <w:rPr>
          <w:rFonts w:ascii="Calibri" w:hAnsi="Calibri" w:eastAsia="Microsoft YaHei"/>
          <w:b/>
          <w:color w:val="277EBB"/>
          <w:sz w:val="26"/>
        </w:rPr>
        <w:t>4. 模块相互协同，也可以独立合作</w:t>
      </w:r>
    </w:p>
    <w:p>
      <w:pPr>
        <w:spacing w:before="0" w:after="160" w:line="320" w:lineRule="auto"/>
        <w:jc w:val="both"/>
      </w:pPr>
      <w:r>
        <w:rPr>
          <w:rFonts w:ascii="Calibri" w:hAnsi="Calibri" w:eastAsia="Microsoft YaHei"/>
          <w:b w:val="0"/>
          <w:color w:val="202A33"/>
          <w:sz w:val="22"/>
        </w:rPr>
        <w:t>设备合作可以从数据同步和趋势切入，体检合作可以从报告管理切入，药事服务可以从用药管理切入，养老服务可以从家庭关怀切入。各模块共享统一的账号、健康画像和隐私机制。</w:t>
      </w:r>
    </w:p>
    <w:p>
      <w:pPr>
        <w:pStyle w:val="Heading2"/>
        <w:keepNext/>
      </w:pPr>
      <w:r>
        <w:rPr>
          <w:rFonts w:ascii="Calibri" w:hAnsi="Calibri" w:eastAsia="Microsoft YaHei"/>
          <w:b/>
          <w:color w:val="277EBB"/>
          <w:sz w:val="26"/>
        </w:rPr>
        <w:t>5. 把隐私控制做进产品流程</w:t>
      </w:r>
    </w:p>
    <w:p>
      <w:pPr>
        <w:spacing w:before="0" w:after="160" w:line="320" w:lineRule="auto"/>
        <w:jc w:val="both"/>
      </w:pPr>
      <w:r>
        <w:rPr>
          <w:rFonts w:ascii="Calibri" w:hAnsi="Calibri" w:eastAsia="Microsoft YaHei"/>
          <w:b w:val="0"/>
          <w:color w:val="202A33"/>
          <w:sz w:val="22"/>
        </w:rPr>
        <w:t>系统权限按需申请，家庭资料逐项授权，未经确认的健康候选不进入正式记录。这些机制有助于建立长期健康产品所需的用户信任。</w:t>
      </w:r>
    </w:p>
    <w:p>
      <w:pPr>
        <w:pStyle w:val="Heading1"/>
        <w:keepNext/>
      </w:pPr>
      <w:r>
        <w:rPr>
          <w:rFonts w:ascii="Calibri" w:hAnsi="Calibri" w:eastAsia="Microsoft YaHei"/>
          <w:b/>
          <w:color w:val="277EBB"/>
          <w:sz w:val="32"/>
        </w:rPr>
        <w:t>商务合作场景</w:t>
      </w:r>
    </w:p>
    <w:p>
      <w:pPr>
        <w:pStyle w:val="Heading2"/>
        <w:keepNext/>
      </w:pPr>
      <w:r>
        <w:rPr>
          <w:rFonts w:ascii="Calibri" w:hAnsi="Calibri" w:eastAsia="Microsoft YaHei"/>
          <w:b/>
          <w:color w:val="277EBB"/>
          <w:sz w:val="26"/>
        </w:rPr>
        <w:t>智能硬件与可穿戴设备</w:t>
      </w:r>
    </w:p>
    <w:p>
      <w:pPr>
        <w:spacing w:before="0" w:after="160" w:line="320" w:lineRule="auto"/>
        <w:jc w:val="both"/>
      </w:pPr>
      <w:r>
        <w:rPr>
          <w:rFonts w:ascii="Calibri" w:hAnsi="Calibri" w:eastAsia="Microsoft YaHei"/>
          <w:b w:val="0"/>
          <w:color w:val="202A33"/>
          <w:sz w:val="22"/>
        </w:rPr>
        <w:t>合作内容可包括设备数据接入、指标趋势展示、状态解释、设备用户健康服务延伸和持续使用反馈。</w:t>
      </w:r>
    </w:p>
    <w:p>
      <w:pPr>
        <w:pStyle w:val="Heading2"/>
        <w:keepNext/>
      </w:pPr>
      <w:r>
        <w:rPr>
          <w:rFonts w:ascii="Calibri" w:hAnsi="Calibri" w:eastAsia="Microsoft YaHei"/>
          <w:b/>
          <w:color w:val="277EBB"/>
          <w:sz w:val="26"/>
        </w:rPr>
        <w:t>体检、检验与健康管理机构</w:t>
      </w:r>
    </w:p>
    <w:p>
      <w:pPr>
        <w:spacing w:before="0" w:after="160" w:line="320" w:lineRule="auto"/>
        <w:jc w:val="both"/>
      </w:pPr>
      <w:r>
        <w:rPr>
          <w:rFonts w:ascii="Calibri" w:hAnsi="Calibri" w:eastAsia="Microsoft YaHei"/>
          <w:b w:val="0"/>
          <w:color w:val="202A33"/>
          <w:sz w:val="22"/>
        </w:rPr>
        <w:t>合作内容可包括数字报告交付、报告复核、历史报告管理、检后健康教育和后续服务承接。</w:t>
      </w:r>
    </w:p>
    <w:p>
      <w:pPr>
        <w:pStyle w:val="Heading2"/>
        <w:keepNext/>
      </w:pPr>
      <w:r>
        <w:rPr>
          <w:rFonts w:ascii="Calibri" w:hAnsi="Calibri" w:eastAsia="Microsoft YaHei"/>
          <w:b/>
          <w:color w:val="277EBB"/>
          <w:sz w:val="26"/>
        </w:rPr>
        <w:t>医疗健康与慢病服务</w:t>
      </w:r>
    </w:p>
    <w:p>
      <w:pPr>
        <w:spacing w:before="0" w:after="160" w:line="320" w:lineRule="auto"/>
        <w:jc w:val="both"/>
      </w:pPr>
      <w:r>
        <w:rPr>
          <w:rFonts w:ascii="Calibri" w:hAnsi="Calibri" w:eastAsia="Microsoft YaHei"/>
          <w:b w:val="0"/>
          <w:color w:val="202A33"/>
          <w:sz w:val="22"/>
        </w:rPr>
        <w:t>在明确服务责任和授权边界后，可探索个人资料整理、健康教育、随访提醒和用户服务导航。</w:t>
      </w:r>
    </w:p>
    <w:p>
      <w:pPr>
        <w:pStyle w:val="Heading2"/>
        <w:keepNext/>
      </w:pPr>
      <w:r>
        <w:rPr>
          <w:rFonts w:ascii="Calibri" w:hAnsi="Calibri" w:eastAsia="Microsoft YaHei"/>
          <w:b/>
          <w:color w:val="277EBB"/>
          <w:sz w:val="26"/>
        </w:rPr>
        <w:t>营养、体重与代谢管理</w:t>
      </w:r>
    </w:p>
    <w:p>
      <w:pPr>
        <w:spacing w:before="0" w:after="160" w:line="320" w:lineRule="auto"/>
        <w:jc w:val="both"/>
      </w:pPr>
      <w:r>
        <w:rPr>
          <w:rFonts w:ascii="Calibri" w:hAnsi="Calibri" w:eastAsia="Microsoft YaHei"/>
          <w:b w:val="0"/>
          <w:color w:val="202A33"/>
          <w:sz w:val="22"/>
        </w:rPr>
        <w:t>可围绕饮食记录、饮食回顾、体重趋势和日常行动形成组合服务。</w:t>
      </w:r>
    </w:p>
    <w:p>
      <w:pPr>
        <w:pStyle w:val="Heading2"/>
        <w:keepNext/>
      </w:pPr>
      <w:r>
        <w:rPr>
          <w:rFonts w:ascii="Calibri" w:hAnsi="Calibri" w:eastAsia="Microsoft YaHei"/>
          <w:b/>
          <w:color w:val="277EBB"/>
          <w:sz w:val="26"/>
        </w:rPr>
        <w:t>药事服务</w:t>
      </w:r>
    </w:p>
    <w:p>
      <w:pPr>
        <w:spacing w:before="0" w:after="160" w:line="320" w:lineRule="auto"/>
        <w:jc w:val="both"/>
      </w:pPr>
      <w:r>
        <w:rPr>
          <w:rFonts w:ascii="Calibri" w:hAnsi="Calibri" w:eastAsia="Microsoft YaHei"/>
          <w:b w:val="0"/>
          <w:color w:val="202A33"/>
          <w:sz w:val="22"/>
        </w:rPr>
        <w:t>可围绕可信用药计划、提醒、用药教育和长期随访进行合作。</w:t>
      </w:r>
    </w:p>
    <w:p>
      <w:pPr>
        <w:pStyle w:val="Heading2"/>
        <w:keepNext/>
      </w:pPr>
      <w:r>
        <w:rPr>
          <w:rFonts w:ascii="Calibri" w:hAnsi="Calibri" w:eastAsia="Microsoft YaHei"/>
          <w:b/>
          <w:color w:val="277EBB"/>
          <w:sz w:val="26"/>
        </w:rPr>
        <w:t>保险、企业健康与会员服务</w:t>
      </w:r>
    </w:p>
    <w:p>
      <w:pPr>
        <w:spacing w:before="0" w:after="160" w:line="320" w:lineRule="auto"/>
        <w:jc w:val="both"/>
      </w:pPr>
      <w:r>
        <w:rPr>
          <w:rFonts w:ascii="Calibri" w:hAnsi="Calibri" w:eastAsia="Microsoft YaHei"/>
          <w:b w:val="0"/>
          <w:color w:val="202A33"/>
          <w:sz w:val="22"/>
        </w:rPr>
        <w:t>可在用户自愿和合规前提下，探索健康教育、家庭关怀、会员增值服务和健康管理权益承接。</w:t>
      </w:r>
    </w:p>
    <w:p>
      <w:pPr>
        <w:pStyle w:val="Heading2"/>
        <w:keepNext/>
      </w:pPr>
      <w:r>
        <w:rPr>
          <w:rFonts w:ascii="Calibri" w:hAnsi="Calibri" w:eastAsia="Microsoft YaHei"/>
          <w:b/>
          <w:color w:val="277EBB"/>
          <w:sz w:val="26"/>
        </w:rPr>
        <w:t>养老与家庭照护</w:t>
      </w:r>
    </w:p>
    <w:p>
      <w:pPr>
        <w:spacing w:before="0" w:after="160" w:line="320" w:lineRule="auto"/>
        <w:jc w:val="both"/>
      </w:pPr>
      <w:r>
        <w:rPr>
          <w:rFonts w:ascii="Calibri" w:hAnsi="Calibri" w:eastAsia="Microsoft YaHei"/>
          <w:b w:val="0"/>
          <w:color w:val="202A33"/>
          <w:sz w:val="22"/>
        </w:rPr>
        <w:t>可围绕家庭关系、逐项授权、长辈关怀和长期健康协作设计服务。</w:t>
      </w:r>
    </w:p>
    <w:p>
      <w:pPr>
        <w:spacing w:before="0" w:after="160" w:line="320" w:lineRule="auto"/>
        <w:jc w:val="both"/>
      </w:pPr>
      <w:r>
        <w:rPr>
          <w:rFonts w:ascii="Calibri" w:hAnsi="Calibri" w:eastAsia="Microsoft YaHei"/>
          <w:b w:val="0"/>
          <w:color w:val="202A33"/>
          <w:sz w:val="22"/>
        </w:rPr>
        <w:t>上述内容是基于现有产品能力的合作方向，不代表已经签约、商业化或达到特定经营规模。具体合作需要进一步明确数据责任、服务边界、交付标准和合规要求。</w:t>
      </w:r>
    </w:p>
    <w:p>
      <w:pPr>
        <w:pStyle w:val="Heading1"/>
        <w:keepNext/>
      </w:pPr>
      <w:r>
        <w:rPr>
          <w:rFonts w:ascii="Calibri" w:hAnsi="Calibri" w:eastAsia="Microsoft YaHei"/>
          <w:b/>
          <w:color w:val="277EBB"/>
          <w:sz w:val="32"/>
        </w:rPr>
        <w:t>可持续发展空间</w:t>
      </w:r>
    </w:p>
    <w:p>
      <w:pPr>
        <w:spacing w:before="0" w:after="160" w:line="320" w:lineRule="auto"/>
        <w:jc w:val="both"/>
      </w:pPr>
      <w:r>
        <w:rPr>
          <w:rFonts w:ascii="Calibri" w:hAnsi="Calibri" w:eastAsia="Microsoft YaHei"/>
          <w:b w:val="0"/>
          <w:color w:val="202A33"/>
          <w:sz w:val="22"/>
        </w:rPr>
        <w:t>小捷已经形成健康数据、报告、饮食、用药、画像、问答和家庭协作等模块化基础。未来发展可以围绕以下方向逐步推进：</w:t>
      </w:r>
    </w:p>
    <w:p>
      <w:pPr>
        <w:pStyle w:val="ListBullet"/>
        <w:spacing w:after="80" w:line="290" w:lineRule="auto"/>
        <w:ind w:left="540" w:hanging="279"/>
      </w:pPr>
      <w:r>
        <w:rPr>
          <w:rFonts w:ascii="Calibri" w:hAnsi="Calibri" w:eastAsia="Microsoft YaHei"/>
          <w:b w:val="0"/>
          <w:color w:val="202A33"/>
          <w:sz w:val="22"/>
        </w:rPr>
        <w:t>扩展经过验证的健康设备和数据来源；</w:t>
      </w:r>
    </w:p>
    <w:p>
      <w:pPr>
        <w:pStyle w:val="ListBullet"/>
        <w:spacing w:after="80" w:line="290" w:lineRule="auto"/>
        <w:ind w:left="540" w:hanging="279"/>
      </w:pPr>
      <w:r>
        <w:rPr>
          <w:rFonts w:ascii="Calibri" w:hAnsi="Calibri" w:eastAsia="Microsoft YaHei"/>
          <w:b w:val="0"/>
          <w:color w:val="202A33"/>
          <w:sz w:val="22"/>
        </w:rPr>
        <w:t>提升报告、饮食和用药资料的低成本录入体验；</w:t>
      </w:r>
    </w:p>
    <w:p>
      <w:pPr>
        <w:pStyle w:val="ListBullet"/>
        <w:spacing w:after="80" w:line="290" w:lineRule="auto"/>
        <w:ind w:left="540" w:hanging="279"/>
      </w:pPr>
      <w:r>
        <w:rPr>
          <w:rFonts w:ascii="Calibri" w:hAnsi="Calibri" w:eastAsia="Microsoft YaHei"/>
          <w:b w:val="0"/>
          <w:color w:val="202A33"/>
          <w:sz w:val="22"/>
        </w:rPr>
        <w:t>丰富面向不同人群的长期健康管理方案；</w:t>
      </w:r>
    </w:p>
    <w:p>
      <w:pPr>
        <w:pStyle w:val="ListBullet"/>
        <w:spacing w:after="80" w:line="290" w:lineRule="auto"/>
        <w:ind w:left="540" w:hanging="279"/>
      </w:pPr>
      <w:r>
        <w:rPr>
          <w:rFonts w:ascii="Calibri" w:hAnsi="Calibri" w:eastAsia="Microsoft YaHei"/>
          <w:b w:val="0"/>
          <w:color w:val="202A33"/>
          <w:sz w:val="22"/>
        </w:rPr>
        <w:t>在可靠数据和明确责任边界下，引入更多专业服务；</w:t>
      </w:r>
    </w:p>
    <w:p>
      <w:pPr>
        <w:pStyle w:val="ListBullet"/>
        <w:spacing w:after="80" w:line="290" w:lineRule="auto"/>
        <w:ind w:left="540" w:hanging="279"/>
      </w:pPr>
      <w:r>
        <w:rPr>
          <w:rFonts w:ascii="Calibri" w:hAnsi="Calibri" w:eastAsia="Microsoft YaHei"/>
          <w:b w:val="0"/>
          <w:color w:val="202A33"/>
          <w:sz w:val="22"/>
        </w:rPr>
        <w:t>为合作机构提供更清晰的服务衔接和用户运营工具；</w:t>
      </w:r>
    </w:p>
    <w:p>
      <w:pPr>
        <w:pStyle w:val="ListBullet"/>
        <w:spacing w:after="80" w:line="290" w:lineRule="auto"/>
        <w:ind w:left="540" w:hanging="279"/>
      </w:pPr>
      <w:r>
        <w:rPr>
          <w:rFonts w:ascii="Calibri" w:hAnsi="Calibri" w:eastAsia="Microsoft YaHei"/>
          <w:b w:val="0"/>
          <w:color w:val="202A33"/>
          <w:sz w:val="22"/>
        </w:rPr>
        <w:t>继续加强数据授权、来源追溯和用户确认机制。</w:t>
      </w:r>
    </w:p>
    <w:p>
      <w:pPr>
        <w:spacing w:before="0" w:after="160" w:line="320" w:lineRule="auto"/>
        <w:jc w:val="both"/>
      </w:pPr>
      <w:r>
        <w:rPr>
          <w:rFonts w:ascii="Calibri" w:hAnsi="Calibri" w:eastAsia="Microsoft YaHei"/>
          <w:b w:val="0"/>
          <w:color w:val="202A33"/>
          <w:sz w:val="22"/>
        </w:rPr>
        <w:t>这些方向属于可探索空间，实际上线取决于产品验证、合作条件、合规审查和真实用户需求。</w:t>
      </w:r>
    </w:p>
    <w:p>
      <w:pPr>
        <w:pStyle w:val="Heading1"/>
        <w:keepNext/>
      </w:pPr>
      <w:r>
        <w:rPr>
          <w:rFonts w:ascii="Calibri" w:hAnsi="Calibri" w:eastAsia="Microsoft YaHei"/>
          <w:b/>
          <w:color w:val="277EBB"/>
          <w:sz w:val="32"/>
        </w:rPr>
        <w:t>风险与产品边界</w:t>
      </w:r>
    </w:p>
    <w:p>
      <w:pPr>
        <w:spacing w:before="0" w:after="160" w:line="320" w:lineRule="auto"/>
        <w:jc w:val="both"/>
      </w:pPr>
      <w:r>
        <w:rPr>
          <w:rFonts w:ascii="Calibri" w:hAnsi="Calibri" w:eastAsia="Microsoft YaHei"/>
          <w:b w:val="0"/>
          <w:color w:val="202A33"/>
          <w:sz w:val="22"/>
        </w:rPr>
        <w:t>健康管理产品需要避免把“数据更多”误认为“诊断更准确”。小捷中的趋势、评分和 AI 回答只能用于健康信息管理、知识解释和日常辅助，不构成医疗诊断、处方、治疗或急救建议。</w:t>
      </w:r>
    </w:p>
    <w:p>
      <w:pPr>
        <w:spacing w:before="0" w:after="160" w:line="320" w:lineRule="auto"/>
        <w:jc w:val="both"/>
      </w:pPr>
      <w:r>
        <w:rPr>
          <w:rFonts w:ascii="Calibri" w:hAnsi="Calibri" w:eastAsia="Microsoft YaHei"/>
          <w:b w:val="0"/>
          <w:color w:val="202A33"/>
          <w:sz w:val="22"/>
        </w:rPr>
        <w:t>产品结果受到用户授权、数据完整性、资料准确性和服务可用性的影响。对于严重症状、紧急情况和明确医疗问题，用户应及时联系医生或急救服务。</w:t>
      </w:r>
    </w:p>
    <w:p>
      <w:pPr>
        <w:spacing w:before="0" w:after="160" w:line="320" w:lineRule="auto"/>
        <w:jc w:val="both"/>
      </w:pPr>
      <w:r>
        <w:rPr>
          <w:rFonts w:ascii="Calibri" w:hAnsi="Calibri" w:eastAsia="Microsoft YaHei"/>
          <w:b w:val="0"/>
          <w:color w:val="202A33"/>
          <w:sz w:val="22"/>
        </w:rPr>
        <w:t>小捷的长期价值建立在三个基础上：尊重用户决定权、如实表达数据边界、让健康管理真正进入日常生活。</w:t>
      </w:r>
    </w:p>
    <w:sectPr w:rsidR="00FC693F" w:rsidRPr="0006063C" w:rsidSect="00034616">
      <w:headerReference w:type="default" r:id="rId9"/>
      <w:footerReference w:type="default" r:id="rId10"/>
      <w:pgSz w:w="12240" w:h="15840"/>
      <w:pgMar w:top="1181" w:right="1440" w:bottom="1152"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88A"/>
        <w:sz w:val="18"/>
      </w:rPr>
      <w:t xml:space="preserve">第 </w:t>
      <w:fldChar w:fldCharType="begin"/>
      <w:instrText xml:space="preserve"> PAGE </w:instrText>
      <w:fldChar w:fldCharType="end"/>
    </w:r>
    <w:r>
      <w:rPr>
        <w:rFonts w:ascii="Calibri" w:hAnsi="Calibri" w:eastAsia="Microsoft YaHei"/>
        <w:color w:val="66788A"/>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4" w:color="D6E0E8"/>
      </w:pBdr>
    </w:pPr>
    <w:r>
      <w:rPr>
        <w:rFonts w:ascii="Calibri" w:hAnsi="Calibri" w:eastAsia="Microsoft YaHei"/>
        <w:b/>
        <w:color w:val="66788A"/>
        <w:sz w:val="17"/>
      </w:rPr>
      <w:t>小捷产品介绍 · 商业路演版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Microsoft YaHe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Microsoft YaHei"/>
      <w:b/>
      <w:bCs/>
      <w:color w:val="277EBB"/>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eastAsia="Microsoft YaHei"/>
      <w:b/>
      <w:bCs/>
      <w:color w:val="277EBB"/>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Microsoft YaHei"/>
      <w:color w:val="202A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Microsoft YaHei"/>
      <w:color w:val="202A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小捷产品介绍：商业路演版</dc:title>
  <dc:subject>智能健康管理产品与合作价值概览</dc:subject>
  <dc:creator>小捷产品团队</dc:creator>
  <cp:keywords>小捷, 健康管理, 产品介绍</cp:keywords>
  <dc:description>generated by python-docx</dc:description>
  <cp:lastModifiedBy>小捷产品团队</cp:lastModifiedBy>
  <cp:revision>1</cp:revision>
  <dcterms:created xsi:type="dcterms:W3CDTF">2013-12-23T23:15:00Z</dcterms:created>
  <dcterms:modified xsi:type="dcterms:W3CDTF">2013-12-23T23:15:00Z</dcterms:modified>
  <cp:category/>
</cp:coreProperties>
</file>