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E2753" w14:textId="77777777" w:rsidR="00EE245C" w:rsidRDefault="00062B9D">
      <w:pPr>
        <w:spacing w:before="480" w:after="120"/>
        <w:jc w:val="center"/>
      </w:pPr>
      <w:r>
        <w:rPr>
          <w:rFonts w:ascii="Arial" w:eastAsia="Arial" w:hAnsi="Arial" w:cs="Arial"/>
          <w:b/>
          <w:bCs/>
          <w:color w:val="1F3864"/>
          <w:sz w:val="52"/>
          <w:szCs w:val="52"/>
        </w:rPr>
        <w:t>Project Planning in Software System Development</w:t>
      </w:r>
    </w:p>
    <w:p w14:paraId="31D91F43" w14:textId="77777777" w:rsidR="00EE245C" w:rsidRDefault="00062B9D">
      <w:pPr>
        <w:pStyle w:val="Heading1"/>
      </w:pPr>
      <w:r>
        <w:t>Abstract</w:t>
      </w:r>
    </w:p>
    <w:p w14:paraId="71911006" w14:textId="77777777" w:rsidR="00EE245C" w:rsidRDefault="00062B9D">
      <w:pPr>
        <w:spacing w:after="240"/>
        <w:jc w:val="both"/>
      </w:pPr>
      <w:r>
        <w:t xml:space="preserve">Project planning is the cornerstone of successful software system development. Without a structured, well-conceived plan, even the most talented engineering teams are prone to scope creep, budget overruns, missed deadlines, and ultimately, the delivery of </w:t>
      </w:r>
      <w:r>
        <w:t>systems that fail to meet stakeholder expectations. This essay examines the multifaceted nature of project planning in software development, exploring its core components, methodologies, tools, and common pitfalls. Through a series of real-world examples d</w:t>
      </w:r>
      <w:r>
        <w:t>rawn from both industry successes and cautionary tales, this essay aims to provide a thorough understanding of how deliberate planning transforms abstract requirements into reliable, scalable, and maintainable software systems.</w:t>
      </w:r>
    </w:p>
    <w:p w14:paraId="6520A958" w14:textId="77777777" w:rsidR="00EE245C" w:rsidRDefault="00062B9D">
      <w:pPr>
        <w:pStyle w:val="Heading1"/>
      </w:pPr>
      <w:r>
        <w:t>1. Introduction</w:t>
      </w:r>
    </w:p>
    <w:p w14:paraId="310D75DA" w14:textId="77777777" w:rsidR="00EE245C" w:rsidRDefault="00062B9D">
      <w:pPr>
        <w:spacing w:after="200"/>
        <w:jc w:val="both"/>
      </w:pPr>
      <w:r>
        <w:t>Software sys</w:t>
      </w:r>
      <w:r>
        <w:t>tem development is an inherently complex undertaking. Unlike constructing a physical product, building software involves managing intangible assets — logic, data flows, user interactions, security constraints, and performance characteristics — all of which</w:t>
      </w:r>
      <w:r>
        <w:t xml:space="preserve"> must be coordinated across teams of diverse specialists. The stakes are high: the Standish Group's CHAOS Report has consistently found that a significant percentage of software projects are either challenged (over budget, late, or lacking required feature</w:t>
      </w:r>
      <w:r>
        <w:t>s) or outright cancelled. A root cause common across failed projects is inadequate planning.</w:t>
      </w:r>
    </w:p>
    <w:p w14:paraId="6C6F00B6" w14:textId="77777777" w:rsidR="00EE245C" w:rsidRDefault="00062B9D">
      <w:pPr>
        <w:spacing w:after="200"/>
        <w:jc w:val="both"/>
      </w:pPr>
      <w:r>
        <w:t>Project planning in software development is not a single activity but rather a continuous, iterative process that begins before the first line of code is written a</w:t>
      </w:r>
      <w:r>
        <w:t xml:space="preserve">nd persists until the final system is decommissioned. It encompasses defining objectives, estimating effort, allocating resources, identifying risks, scheduling work, and establishing communication frameworks. Done well, project planning gives development </w:t>
      </w:r>
      <w:r>
        <w:t>teams the clarity and structure needed to deliver software that meets quality standards, respects budgets, and satisfies users.</w:t>
      </w:r>
    </w:p>
    <w:p w14:paraId="797B421F" w14:textId="77777777" w:rsidR="00EE245C" w:rsidRDefault="00062B9D">
      <w:pPr>
        <w:spacing w:after="200"/>
        <w:jc w:val="both"/>
      </w:pPr>
      <w:r>
        <w:t>This essay is organized around the key pillars of software project planning. Each section introduces a core concept, explains it</w:t>
      </w:r>
      <w:r>
        <w:t>s importance, and illustrates it with concrete examples from industry practice.</w:t>
      </w:r>
    </w:p>
    <w:p w14:paraId="08A490C8" w14:textId="77777777" w:rsidR="00EE245C" w:rsidRDefault="00062B9D">
      <w:pPr>
        <w:pStyle w:val="Heading1"/>
      </w:pPr>
      <w:r>
        <w:t>2. Defining Scope and Objectives</w:t>
      </w:r>
    </w:p>
    <w:p w14:paraId="2C530354" w14:textId="77777777" w:rsidR="00EE245C" w:rsidRDefault="00062B9D">
      <w:pPr>
        <w:spacing w:after="200"/>
        <w:jc w:val="both"/>
      </w:pPr>
      <w:r>
        <w:t>The first and perhaps most critical step in project planning is establishing a clear, shared understanding of what the software system is meant</w:t>
      </w:r>
      <w:r>
        <w:t xml:space="preserve"> to accomplish. This involves defining </w:t>
      </w:r>
      <w:r>
        <w:lastRenderedPageBreak/>
        <w:t>the project scope — the boundaries of what will and will not be built — as well as specific, measurable objectives that will guide all subsequent planning activities.</w:t>
      </w:r>
    </w:p>
    <w:p w14:paraId="07B3699D" w14:textId="77777777" w:rsidR="00EE245C" w:rsidRDefault="00062B9D">
      <w:pPr>
        <w:pStyle w:val="Heading2"/>
      </w:pPr>
      <w:r>
        <w:t>2.1 Scope Definition</w:t>
      </w:r>
    </w:p>
    <w:p w14:paraId="08E75314" w14:textId="77777777" w:rsidR="00EE245C" w:rsidRDefault="00062B9D">
      <w:pPr>
        <w:spacing w:after="200"/>
        <w:jc w:val="both"/>
      </w:pPr>
      <w:r>
        <w:t>Scope definition involves pro</w:t>
      </w:r>
      <w:r>
        <w:t xml:space="preserve">ducing a formal scope statement or a Statement of Work (SOW) that specifies the features, functions, and deliverables included in the project, as well as explicit exclusions. Without a well-defined scope, teams are vulnerable to scope creep — the gradual, </w:t>
      </w:r>
      <w:r>
        <w:t>often uncontrolled addition of requirements that inflates cost and extends timelines.</w:t>
      </w:r>
    </w:p>
    <w:p w14:paraId="2D6ACBBB" w14:textId="77777777" w:rsidR="00EE245C" w:rsidRDefault="00062B9D">
      <w:pPr>
        <w:spacing w:after="80"/>
        <w:jc w:val="both"/>
      </w:pPr>
      <w:r>
        <w:rPr>
          <w:b/>
          <w:bCs/>
        </w:rPr>
        <w:t>Example — Healthcare Patient Portal:</w:t>
      </w:r>
    </w:p>
    <w:p w14:paraId="751697E0" w14:textId="77777777" w:rsidR="00EE245C" w:rsidRDefault="00062B9D">
      <w:pPr>
        <w:spacing w:after="200"/>
        <w:jc w:val="both"/>
      </w:pPr>
      <w:r>
        <w:rPr>
          <w:i/>
          <w:iCs/>
          <w:color w:val="374151"/>
        </w:rPr>
        <w:t>A regional hospital network commissioned a patient self-service portal. In the initial planning phase, the project team drafted a sco</w:t>
      </w:r>
      <w:r>
        <w:rPr>
          <w:i/>
          <w:iCs/>
          <w:color w:val="374151"/>
        </w:rPr>
        <w:t>pe statement that explicitly included: online appointment booking, access to lab results, prescription refill requests, and secure messaging with physicians. The scope statement explicitly excluded: insurance billing integration, third-party pharmacy integ</w:t>
      </w:r>
      <w:r>
        <w:rPr>
          <w:i/>
          <w:iCs/>
          <w:color w:val="374151"/>
        </w:rPr>
        <w:t>ration, and telemedicine video capabilities — all earmarked for a later phase. This clear delineation prevented stakeholders from requesting additional features mid-development, keeping the initial release on schedule and within a $1.2 million budget.</w:t>
      </w:r>
    </w:p>
    <w:p w14:paraId="7ECD6F7F" w14:textId="77777777" w:rsidR="00EE245C" w:rsidRDefault="00062B9D">
      <w:pPr>
        <w:pStyle w:val="Heading2"/>
      </w:pPr>
      <w:r>
        <w:t xml:space="preserve">2.2 </w:t>
      </w:r>
      <w:r>
        <w:t>SMART Objectives</w:t>
      </w:r>
    </w:p>
    <w:p w14:paraId="2A3B568C" w14:textId="77777777" w:rsidR="00EE245C" w:rsidRDefault="00062B9D">
      <w:pPr>
        <w:spacing w:after="200"/>
        <w:jc w:val="both"/>
      </w:pPr>
      <w:r>
        <w:t>Objectives should adhere to the SMART framework: Specific, Measurable, Achievable, Relevant, and Time-bound. Vague objectives such as 'improve system performance' are insufficient for planning purposes. A SMART objective, by contrast, migh</w:t>
      </w:r>
      <w:r>
        <w:t>t read: 'Reduce average API response time from 850ms to under 200ms for 95th percentile requests by the end of Q3.' Such objectives provide a basis for technical design decisions, testing criteria, and post-release validation.</w:t>
      </w:r>
    </w:p>
    <w:p w14:paraId="4173F2A1" w14:textId="77777777" w:rsidR="00EE245C" w:rsidRDefault="00062B9D">
      <w:pPr>
        <w:pStyle w:val="Heading1"/>
      </w:pPr>
      <w:r>
        <w:t>3. Requirements Engineering a</w:t>
      </w:r>
      <w:r>
        <w:t>nd Analysis</w:t>
      </w:r>
    </w:p>
    <w:p w14:paraId="182FE60E" w14:textId="77777777" w:rsidR="00EE245C" w:rsidRDefault="00062B9D">
      <w:pPr>
        <w:spacing w:after="200"/>
        <w:jc w:val="both"/>
      </w:pPr>
      <w:r>
        <w:t>Once the scope is established, the planning process proceeds to requirements engineering — the systematic process of eliciting, documenting, and validating what the system must do (functional requirements) and how well it must do it (non-functi</w:t>
      </w:r>
      <w:r>
        <w:t>onal requirements). Requirements form the contract between stakeholders and the development team, providing the foundation for design, development, and testing.</w:t>
      </w:r>
    </w:p>
    <w:p w14:paraId="00995938" w14:textId="77777777" w:rsidR="00EE245C" w:rsidRDefault="00062B9D">
      <w:pPr>
        <w:pStyle w:val="Heading2"/>
      </w:pPr>
      <w:r>
        <w:t>3.1 Functional Requirements</w:t>
      </w:r>
    </w:p>
    <w:p w14:paraId="16005A51" w14:textId="77777777" w:rsidR="00EE245C" w:rsidRDefault="00062B9D">
      <w:pPr>
        <w:spacing w:after="200"/>
        <w:jc w:val="both"/>
      </w:pPr>
      <w:r>
        <w:t>Functional requirements describe specific behaviors or functions of</w:t>
      </w:r>
      <w:r>
        <w:t xml:space="preserve"> the system — what the system should do. They are typically captured in use cases, user stories, or formal requirements documents. In agile projects, the product backlog serves as the living repository of functional requirements, with each item expressed a</w:t>
      </w:r>
      <w:r>
        <w:t>s a user story following the format: 'As a [user], I want [capability] so that [benefit].'</w:t>
      </w:r>
    </w:p>
    <w:p w14:paraId="269585E8" w14:textId="77777777" w:rsidR="00EE245C" w:rsidRDefault="00062B9D">
      <w:pPr>
        <w:spacing w:after="80"/>
        <w:jc w:val="both"/>
      </w:pPr>
      <w:r>
        <w:rPr>
          <w:b/>
          <w:bCs/>
        </w:rPr>
        <w:t>Example — E-Commerce Platform:</w:t>
      </w:r>
    </w:p>
    <w:p w14:paraId="513EE843" w14:textId="77777777" w:rsidR="00EE245C" w:rsidRDefault="00062B9D">
      <w:pPr>
        <w:spacing w:after="200"/>
        <w:jc w:val="both"/>
      </w:pPr>
      <w:r>
        <w:rPr>
          <w:i/>
          <w:iCs/>
          <w:color w:val="374151"/>
        </w:rPr>
        <w:lastRenderedPageBreak/>
        <w:t xml:space="preserve">During the planning phase of an e-commerce platform for a mid-sized retailer, the team conducted stakeholder interviews and workshops </w:t>
      </w:r>
      <w:r>
        <w:rPr>
          <w:i/>
          <w:iCs/>
          <w:color w:val="374151"/>
        </w:rPr>
        <w:t xml:space="preserve">to elicit requirements. Among the functional requirements documented were: 'As a registered customer, I want to save multiple shipping addresses so that I can checkout faster,' and 'As an administrator, I want to apply bulk discounts to product categories </w:t>
      </w:r>
      <w:r>
        <w:rPr>
          <w:i/>
          <w:iCs/>
          <w:color w:val="374151"/>
        </w:rPr>
        <w:t>so that I can run promotional campaigns efficiently.' Each story was assigned acceptance criteria, forming a verifiable definition of done.</w:t>
      </w:r>
    </w:p>
    <w:p w14:paraId="756145C4" w14:textId="77777777" w:rsidR="00EE245C" w:rsidRDefault="00062B9D">
      <w:pPr>
        <w:pStyle w:val="Heading2"/>
      </w:pPr>
      <w:r>
        <w:t>3.2 Non-Functional Requirements</w:t>
      </w:r>
    </w:p>
    <w:p w14:paraId="2FBE5642" w14:textId="77777777" w:rsidR="00EE245C" w:rsidRDefault="00062B9D">
      <w:pPr>
        <w:spacing w:after="200"/>
        <w:jc w:val="both"/>
      </w:pPr>
      <w:r>
        <w:t>Non-functional requirements (NFRs) define the quality attributes of the system: performance, scalability, security, reliability, usability, and maintainability. These are often overlooked in early planning stages but can fundamentally dictate architectural</w:t>
      </w:r>
      <w:r>
        <w:t xml:space="preserve"> decisions. Neglecting NFRs during planning is a significant source of costly rework in later development phases.</w:t>
      </w:r>
    </w:p>
    <w:p w14:paraId="33FFE4BD" w14:textId="77777777" w:rsidR="00EE245C" w:rsidRDefault="00062B9D">
      <w:pPr>
        <w:spacing w:after="200"/>
        <w:jc w:val="both"/>
      </w:pPr>
      <w:r>
        <w:t>For instance, a logistics management system commissioned by a freight company specified NFRs including: system availability of 99.9% during bu</w:t>
      </w:r>
      <w:r>
        <w:t>siness hours; support for up to 50,000 concurrent tracking requests; data encryption at rest and in transit using AES-256; and a maximum page load time of three seconds on a standard broadband connection. These requirements directed the architecture team t</w:t>
      </w:r>
      <w:r>
        <w:t>o select a cloud-native deployment model with multi-region redundancy — a decision that would have been far more expensive to make after development had begun.</w:t>
      </w:r>
    </w:p>
    <w:p w14:paraId="7AF6FA6D" w14:textId="77777777" w:rsidR="00EE245C" w:rsidRDefault="00062B9D">
      <w:pPr>
        <w:pStyle w:val="Heading1"/>
      </w:pPr>
      <w:r>
        <w:t>4. Work Breakdown Structure (WBS)</w:t>
      </w:r>
    </w:p>
    <w:p w14:paraId="6FF22AA5" w14:textId="77777777" w:rsidR="00EE245C" w:rsidRDefault="00062B9D">
      <w:pPr>
        <w:spacing w:after="200"/>
        <w:jc w:val="both"/>
      </w:pPr>
      <w:r>
        <w:t>The Work Breakdown Structure (WBS) is a hierarchical decomposi</w:t>
      </w:r>
      <w:r>
        <w:t>tion of the total project scope into manageable components called work packages. The WBS translates the project scope into discrete, assignable units of work, making estimation, scheduling, and accountability tractable. A well-constructed WBS is arguably t</w:t>
      </w:r>
      <w:r>
        <w:t>he single most important planning artifact in traditional project management.</w:t>
      </w:r>
    </w:p>
    <w:p w14:paraId="385AF04E" w14:textId="77777777" w:rsidR="00EE245C" w:rsidRDefault="00062B9D">
      <w:pPr>
        <w:pStyle w:val="Heading2"/>
      </w:pPr>
      <w:r>
        <w:t>4.1 Constructing a WBS</w:t>
      </w:r>
    </w:p>
    <w:p w14:paraId="13C1BDA0" w14:textId="77777777" w:rsidR="00EE245C" w:rsidRDefault="00062B9D">
      <w:pPr>
        <w:spacing w:after="200"/>
        <w:jc w:val="both"/>
      </w:pPr>
      <w:r>
        <w:t>The WBS is built top-down, starting from the project's final deliverable and progressively decomposing it into sub-deliverables, then into work packages — tasks small enough to be estimated, assigned, and tracked. Best practice is to decompose work package</w:t>
      </w:r>
      <w:r>
        <w:t>s to a level where individual units represent no more than 40 hours of effort (the '40-hour rule'), though this varies with project context.</w:t>
      </w:r>
    </w:p>
    <w:p w14:paraId="0A945C13" w14:textId="77777777" w:rsidR="00EE245C" w:rsidRDefault="00062B9D">
      <w:pPr>
        <w:spacing w:after="80"/>
        <w:jc w:val="both"/>
      </w:pPr>
      <w:r>
        <w:rPr>
          <w:b/>
          <w:bCs/>
        </w:rPr>
        <w:t>Example — Banking Mobile Application WBS (partial):</w:t>
      </w:r>
    </w:p>
    <w:p w14:paraId="789CFA2C" w14:textId="77777777" w:rsidR="00EE245C" w:rsidRDefault="00062B9D">
      <w:pPr>
        <w:pStyle w:val="ListParagraph"/>
        <w:numPr>
          <w:ilvl w:val="0"/>
          <w:numId w:val="2"/>
        </w:numPr>
      </w:pPr>
      <w:r>
        <w:rPr>
          <w:b/>
          <w:bCs/>
        </w:rPr>
        <w:t>1.0  Banking Mobile Application</w:t>
      </w:r>
    </w:p>
    <w:p w14:paraId="39366FCF" w14:textId="77777777" w:rsidR="00EE245C" w:rsidRDefault="00062B9D">
      <w:pPr>
        <w:pStyle w:val="ListParagraph"/>
        <w:numPr>
          <w:ilvl w:val="0"/>
          <w:numId w:val="2"/>
        </w:numPr>
      </w:pPr>
      <w:r>
        <w:t>1.1  Project Management — initi</w:t>
      </w:r>
      <w:r>
        <w:t>ation, planning, monitoring, closure</w:t>
      </w:r>
    </w:p>
    <w:p w14:paraId="786C1B8E" w14:textId="77777777" w:rsidR="00EE245C" w:rsidRDefault="00062B9D">
      <w:pPr>
        <w:pStyle w:val="ListParagraph"/>
        <w:numPr>
          <w:ilvl w:val="0"/>
          <w:numId w:val="2"/>
        </w:numPr>
      </w:pPr>
      <w:r>
        <w:t>1.2  Requirements and Architecture — stakeholder interviews, system design documents, API specifications</w:t>
      </w:r>
    </w:p>
    <w:p w14:paraId="666A221A" w14:textId="77777777" w:rsidR="00EE245C" w:rsidRDefault="00062B9D">
      <w:pPr>
        <w:pStyle w:val="ListParagraph"/>
        <w:numPr>
          <w:ilvl w:val="0"/>
          <w:numId w:val="2"/>
        </w:numPr>
      </w:pPr>
      <w:r>
        <w:t>1.3  Backend Development — authentication service, account data API, transaction processing engine, notification s</w:t>
      </w:r>
      <w:r>
        <w:t>ervice</w:t>
      </w:r>
    </w:p>
    <w:p w14:paraId="10AB21AE" w14:textId="77777777" w:rsidR="00EE245C" w:rsidRDefault="00062B9D">
      <w:pPr>
        <w:pStyle w:val="ListParagraph"/>
        <w:numPr>
          <w:ilvl w:val="0"/>
          <w:numId w:val="2"/>
        </w:numPr>
      </w:pPr>
      <w:r>
        <w:lastRenderedPageBreak/>
        <w:t>1.4  Frontend Development — iOS application, Android application, shared UI component library</w:t>
      </w:r>
    </w:p>
    <w:p w14:paraId="1037C8B6" w14:textId="77777777" w:rsidR="00EE245C" w:rsidRDefault="00062B9D">
      <w:pPr>
        <w:pStyle w:val="ListParagraph"/>
        <w:numPr>
          <w:ilvl w:val="0"/>
          <w:numId w:val="2"/>
        </w:numPr>
      </w:pPr>
      <w:r>
        <w:t>1.5  Quality Assurance — unit testing, integration testing, security penetration testing, UAT coordination</w:t>
      </w:r>
    </w:p>
    <w:p w14:paraId="471B9FF2" w14:textId="77777777" w:rsidR="00EE245C" w:rsidRDefault="00062B9D">
      <w:pPr>
        <w:pStyle w:val="ListParagraph"/>
        <w:numPr>
          <w:ilvl w:val="0"/>
          <w:numId w:val="2"/>
        </w:numPr>
        <w:spacing w:after="200"/>
      </w:pPr>
      <w:r>
        <w:t xml:space="preserve">1.6  Deployment and Operations — CI/CD pipeline </w:t>
      </w:r>
      <w:r>
        <w:t>setup, cloud infrastructure provisioning, go-live support</w:t>
      </w:r>
    </w:p>
    <w:p w14:paraId="09D3D8BD" w14:textId="77777777" w:rsidR="00EE245C" w:rsidRDefault="00062B9D">
      <w:pPr>
        <w:spacing w:after="200"/>
        <w:jc w:val="both"/>
      </w:pPr>
      <w:r>
        <w:t>Each of these top-level components would be further decomposed. For example, '1.3.2 Account Data API' might break down into: design data model, implement account summary endpoint, implement transact</w:t>
      </w:r>
      <w:r>
        <w:t>ion history endpoint, implement account settings endpoint, write unit tests, and conduct code review. This granularity makes each task independently estimable and assignable.</w:t>
      </w:r>
    </w:p>
    <w:p w14:paraId="1F2E8BA0" w14:textId="77777777" w:rsidR="00EE245C" w:rsidRDefault="00062B9D">
      <w:pPr>
        <w:pStyle w:val="Heading1"/>
      </w:pPr>
      <w:r>
        <w:t>5. Effort Estimation</w:t>
      </w:r>
    </w:p>
    <w:p w14:paraId="57AF3F1B" w14:textId="77777777" w:rsidR="00EE245C" w:rsidRDefault="00062B9D">
      <w:pPr>
        <w:spacing w:after="200"/>
        <w:jc w:val="both"/>
      </w:pPr>
      <w:r>
        <w:t>Estimation is one of the most challenging aspects of softwar</w:t>
      </w:r>
      <w:r>
        <w:t>e project planning and one of the most consequential. Inaccurate estimates lead to unrealistic schedules and budgets, which in turn create pressure on development teams, erode trust with stakeholders, and frequently result in poor-quality deliverables. Sev</w:t>
      </w:r>
      <w:r>
        <w:t>eral estimation techniques have been developed to improve accuracy.</w:t>
      </w:r>
    </w:p>
    <w:p w14:paraId="7914E1AC" w14:textId="77777777" w:rsidR="00EE245C" w:rsidRDefault="00062B9D">
      <w:pPr>
        <w:pStyle w:val="Heading2"/>
      </w:pPr>
      <w:r>
        <w:t>5.1 Story Points and Planning Poker</w:t>
      </w:r>
    </w:p>
    <w:p w14:paraId="31226EC8" w14:textId="77777777" w:rsidR="00EE245C" w:rsidRDefault="00062B9D">
      <w:pPr>
        <w:spacing w:after="200"/>
        <w:jc w:val="both"/>
      </w:pPr>
      <w:r>
        <w:t>In agile projects, teams commonly estimate effort using story points — a relative measure of complexity, effort, and uncertainty. Planning Poker is a co</w:t>
      </w:r>
      <w:r>
        <w:t>nsensus-based estimation technique where team members simultaneously reveal their estimates using numbered cards (following a Fibonacci-like sequence: 1, 2, 3, 5, 8, 13, 21). Outliers discuss their reasoning, and the team re-estimates until consensus is re</w:t>
      </w:r>
      <w:r>
        <w:t>ached. This approach leverages collective team knowledge and surfaces hidden complexity early.</w:t>
      </w:r>
    </w:p>
    <w:p w14:paraId="1100CCB2" w14:textId="77777777" w:rsidR="00EE245C" w:rsidRDefault="00062B9D">
      <w:pPr>
        <w:spacing w:after="80"/>
        <w:jc w:val="both"/>
      </w:pPr>
      <w:r>
        <w:rPr>
          <w:b/>
          <w:bCs/>
        </w:rPr>
        <w:t>Example — Agile Sprint Planning:</w:t>
      </w:r>
    </w:p>
    <w:p w14:paraId="66B97A90" w14:textId="77777777" w:rsidR="00EE245C" w:rsidRDefault="00062B9D">
      <w:pPr>
        <w:spacing w:after="200"/>
        <w:jc w:val="both"/>
      </w:pPr>
      <w:r>
        <w:rPr>
          <w:i/>
          <w:iCs/>
          <w:color w:val="374151"/>
        </w:rPr>
        <w:t>A fintech startup building a personal budgeting app used Planning Poker during sprint planning. The user story 'As a user, I wan</w:t>
      </w:r>
      <w:r>
        <w:rPr>
          <w:i/>
          <w:iCs/>
          <w:color w:val="374151"/>
        </w:rPr>
        <w:t>t to connect my bank account via OAuth so that transactions are imported automatically' initially received estimates ranging from 3 to 13 story points. The developer who estimated 13 pointed out that OAuth integration required parsing multiple bank-specifi</w:t>
      </w:r>
      <w:r>
        <w:rPr>
          <w:i/>
          <w:iCs/>
          <w:color w:val="374151"/>
        </w:rPr>
        <w:t xml:space="preserve">c data formats and handling edge cases in token refresh. After discussion, the team agreed on 8 story points. Over several sprints, this process calibrated the team's velocity to approximately 42 story points per two-week sprint, enabling reliable release </w:t>
      </w:r>
      <w:r>
        <w:rPr>
          <w:i/>
          <w:iCs/>
          <w:color w:val="374151"/>
        </w:rPr>
        <w:t>forecasting.</w:t>
      </w:r>
    </w:p>
    <w:p w14:paraId="749FE577" w14:textId="77777777" w:rsidR="00EE245C" w:rsidRDefault="00062B9D">
      <w:pPr>
        <w:pStyle w:val="Heading2"/>
      </w:pPr>
      <w:r>
        <w:t>5.2 Three-Point Estimation (PERT)</w:t>
      </w:r>
    </w:p>
    <w:p w14:paraId="3532E970" w14:textId="77777777" w:rsidR="00EE245C" w:rsidRDefault="00062B9D">
      <w:pPr>
        <w:spacing w:after="200"/>
        <w:jc w:val="both"/>
      </w:pPr>
      <w:r>
        <w:t>The Program Evaluation and Review Technique (PERT) uses three estimates per task: Optimistic (O), Most Likely (M), and Pessimistic (P). The expected duration is calculated as E = (O + 4M + P) / 6. This approac</w:t>
      </w:r>
      <w:r>
        <w:t>h explicitly accounts for uncertainty and tends to produce more realistic estimates than single-point guesses, particularly for tasks with significant unknowns.</w:t>
      </w:r>
    </w:p>
    <w:p w14:paraId="7D32340B" w14:textId="77777777" w:rsidR="00EE245C" w:rsidRDefault="00062B9D">
      <w:pPr>
        <w:spacing w:after="200"/>
        <w:jc w:val="both"/>
      </w:pPr>
      <w:r>
        <w:lastRenderedPageBreak/>
        <w:t>For example, a government agency estimating the development of a data migration module provided</w:t>
      </w:r>
      <w:r>
        <w:t xml:space="preserve"> these PERT inputs: Optimistic — 5 days; Most Likely — 10 days; Pessimistic — 25 days (reflecting risk of encountering poorly documented legacy data schemas). The PERT estimate was (5 + 40 + 25) / 6 = 11.67 days, notably higher than the most likely estimat</w:t>
      </w:r>
      <w:r>
        <w:t>e alone, prompting the project manager to allocate a realistic 12-day window with a 2-day contingency buffer.</w:t>
      </w:r>
    </w:p>
    <w:p w14:paraId="0A037958" w14:textId="77777777" w:rsidR="00EE245C" w:rsidRDefault="00062B9D">
      <w:pPr>
        <w:pStyle w:val="Heading1"/>
      </w:pPr>
      <w:r>
        <w:t>6. Scheduling and the Critical Path</w:t>
      </w:r>
    </w:p>
    <w:p w14:paraId="4252D573" w14:textId="77777777" w:rsidR="00EE245C" w:rsidRDefault="00062B9D">
      <w:pPr>
        <w:spacing w:after="200"/>
        <w:jc w:val="both"/>
      </w:pPr>
      <w:r>
        <w:t xml:space="preserve">Once work packages are defined and effort is estimated, the project schedule translates that work into a time-ordered plan. The schedule must account for task dependencies, resource availability, and calendar constraints. Two foundational scheduling tools </w:t>
      </w:r>
      <w:r>
        <w:t>in software projects are the Gantt chart and Critical Path Method (CPM).</w:t>
      </w:r>
    </w:p>
    <w:p w14:paraId="7ED36441" w14:textId="77777777" w:rsidR="00EE245C" w:rsidRDefault="00062B9D">
      <w:pPr>
        <w:pStyle w:val="Heading2"/>
      </w:pPr>
      <w:r>
        <w:t>6.1 Gantt Charts</w:t>
      </w:r>
    </w:p>
    <w:p w14:paraId="0EBA1CC2" w14:textId="77777777" w:rsidR="00EE245C" w:rsidRDefault="00062B9D">
      <w:pPr>
        <w:spacing w:after="200"/>
        <w:jc w:val="both"/>
      </w:pPr>
      <w:r>
        <w:t>A Gantt chart is a horizontal bar chart that plots project tasks along a timeline, showing start and end dates, task durations, and dependencies. Gantt charts are par</w:t>
      </w:r>
      <w:r>
        <w:t>ticularly effective for communicating the project schedule to non-technical stakeholders and for tracking progress at a high level. Tools such as Microsoft Project, Jira, and Smartsheet support Gantt chart generation from task data.</w:t>
      </w:r>
    </w:p>
    <w:p w14:paraId="14EDFDCB" w14:textId="77777777" w:rsidR="00EE245C" w:rsidRDefault="00062B9D">
      <w:pPr>
        <w:pStyle w:val="Heading2"/>
      </w:pPr>
      <w:r>
        <w:t>6.2 Critical Path Metho</w:t>
      </w:r>
      <w:r>
        <w:t>d (CPM)</w:t>
      </w:r>
    </w:p>
    <w:p w14:paraId="092E1AE2" w14:textId="77777777" w:rsidR="00EE245C" w:rsidRDefault="00062B9D">
      <w:pPr>
        <w:spacing w:after="200"/>
        <w:jc w:val="both"/>
      </w:pPr>
      <w:r>
        <w:t xml:space="preserve">The Critical Path Method identifies the longest sequence of dependent tasks from project start to finish — the critical path. Any delay in a critical-path task directly delays the project completion date. Non-critical tasks have 'float' or 'slack' </w:t>
      </w:r>
      <w:r>
        <w:t>— time by which they can be delayed without affecting the end date. Project managers use CPM to focus attention and resources on the tasks that matter most for on-time delivery.</w:t>
      </w:r>
    </w:p>
    <w:p w14:paraId="48CA042D" w14:textId="77777777" w:rsidR="00EE245C" w:rsidRDefault="00062B9D">
      <w:pPr>
        <w:spacing w:after="80"/>
        <w:jc w:val="both"/>
      </w:pPr>
      <w:r>
        <w:rPr>
          <w:b/>
          <w:bCs/>
        </w:rPr>
        <w:t>Example — ERP System Implementation:</w:t>
      </w:r>
    </w:p>
    <w:p w14:paraId="090F1568" w14:textId="77777777" w:rsidR="00EE245C" w:rsidRDefault="00062B9D">
      <w:pPr>
        <w:spacing w:after="200"/>
        <w:jc w:val="both"/>
      </w:pPr>
      <w:r>
        <w:rPr>
          <w:i/>
          <w:iCs/>
          <w:color w:val="374151"/>
        </w:rPr>
        <w:t>A manufacturing company implementing a ne</w:t>
      </w:r>
      <w:r>
        <w:rPr>
          <w:i/>
          <w:iCs/>
          <w:color w:val="374151"/>
        </w:rPr>
        <w:t>w ERP system identified the following critical path: Requirements Finalization (2 weeks) → System Architecture Design (3 weeks) → Database Schema Development (4 weeks) → Core Business Logic Implementation (8 weeks) → Integration Testing (3 weeks) → User Ac</w:t>
      </w:r>
      <w:r>
        <w:rPr>
          <w:i/>
          <w:iCs/>
          <w:color w:val="374151"/>
        </w:rPr>
        <w:t>ceptance Testing (2 weeks) → Go-Live Preparation (1 week). The total critical path was 23 weeks. User interface design and report development ran in parallel on non-critical paths with 3 weeks of float each. The project manager concentrated senior develope</w:t>
      </w:r>
      <w:r>
        <w:rPr>
          <w:i/>
          <w:iCs/>
          <w:color w:val="374151"/>
        </w:rPr>
        <w:t>r allocation on the critical path tasks, particularly the database schema phase which had revealed the highest complexity, protecting the overall schedule.</w:t>
      </w:r>
    </w:p>
    <w:p w14:paraId="22B4EF34" w14:textId="77777777" w:rsidR="00EE245C" w:rsidRDefault="00062B9D">
      <w:pPr>
        <w:pStyle w:val="Heading1"/>
      </w:pPr>
      <w:r>
        <w:t>7. Resource Planning and Team Structure</w:t>
      </w:r>
    </w:p>
    <w:p w14:paraId="12496F1E" w14:textId="77777777" w:rsidR="00EE245C" w:rsidRDefault="00062B9D">
      <w:pPr>
        <w:spacing w:after="200"/>
        <w:jc w:val="both"/>
      </w:pPr>
      <w:r>
        <w:t>A project plan without a corresponding resource plan is inco</w:t>
      </w:r>
      <w:r>
        <w:t xml:space="preserve">mplete. Resource planning determines who will perform the work, when, and at what cost. In software development, resources include not only human effort (developers, testers, architects, project </w:t>
      </w:r>
      <w:r>
        <w:lastRenderedPageBreak/>
        <w:t>managers, UX designers) but also hardware infrastructure, sof</w:t>
      </w:r>
      <w:r>
        <w:t>tware licenses, third-party services, and tooling.</w:t>
      </w:r>
    </w:p>
    <w:p w14:paraId="2638817B" w14:textId="77777777" w:rsidR="00EE245C" w:rsidRDefault="00062B9D">
      <w:pPr>
        <w:pStyle w:val="Heading2"/>
      </w:pPr>
      <w:r>
        <w:t>7.1 Team Composition and Roles</w:t>
      </w:r>
    </w:p>
    <w:p w14:paraId="60CC0C45" w14:textId="77777777" w:rsidR="00EE245C" w:rsidRDefault="00062B9D">
      <w:pPr>
        <w:spacing w:after="200"/>
        <w:jc w:val="both"/>
      </w:pPr>
      <w:r>
        <w:t>Effective resource planning matches skill requirements derived from the WBS with the availability and competencies of team members. This involves creating a Responsibility As</w:t>
      </w:r>
      <w:r>
        <w:t>signment Matrix (RAM) or RACI chart, which maps each work package to specific individuals or roles, clarifying who is Responsible, Accountable, Consulted, and Informed.</w:t>
      </w:r>
    </w:p>
    <w:p w14:paraId="0EFFA2F0" w14:textId="77777777" w:rsidR="00EE245C" w:rsidRDefault="00062B9D">
      <w:pPr>
        <w:spacing w:after="80"/>
        <w:jc w:val="both"/>
      </w:pPr>
      <w:r>
        <w:rPr>
          <w:b/>
          <w:bCs/>
        </w:rPr>
        <w:t>Example — SaaS Platform Development Team:</w:t>
      </w:r>
    </w:p>
    <w:p w14:paraId="001A8BEF" w14:textId="77777777" w:rsidR="00EE245C" w:rsidRDefault="00062B9D">
      <w:pPr>
        <w:spacing w:after="200"/>
        <w:jc w:val="both"/>
      </w:pPr>
      <w:r>
        <w:rPr>
          <w:i/>
          <w:iCs/>
          <w:color w:val="374151"/>
        </w:rPr>
        <w:t xml:space="preserve">A startup building a SaaS analytics platform </w:t>
      </w:r>
      <w:r>
        <w:rPr>
          <w:i/>
          <w:iCs/>
          <w:color w:val="374151"/>
        </w:rPr>
        <w:t>structured its team as a cross-functional squad: one product manager who owned the backlog and stakeholder communication; one solution architect responsible for system design; three backend engineers specializing in data pipelines and APIs; two frontend en</w:t>
      </w:r>
      <w:r>
        <w:rPr>
          <w:i/>
          <w:iCs/>
          <w:color w:val="374151"/>
        </w:rPr>
        <w:t>gineers handling the React-based dashboard; one DevOps engineer managing cloud infrastructure and CI/CD; and one QA engineer. The RACI chart for the 'Data Ingestion Pipeline' work package showed the lead backend engineer as Responsible, the solution archit</w:t>
      </w:r>
      <w:r>
        <w:rPr>
          <w:i/>
          <w:iCs/>
          <w:color w:val="374151"/>
        </w:rPr>
        <w:t>ect as Accountable, the product manager and DevOps engineer as Consulted, and the frontend engineers as merely Informed. This clarity prevented duplicated effort and ensured no work package lacked an accountable owner.</w:t>
      </w:r>
    </w:p>
    <w:p w14:paraId="157712E3" w14:textId="77777777" w:rsidR="00EE245C" w:rsidRDefault="00062B9D">
      <w:pPr>
        <w:pStyle w:val="Heading2"/>
      </w:pPr>
      <w:r>
        <w:t>7.2 Resource Leveling</w:t>
      </w:r>
    </w:p>
    <w:p w14:paraId="141C57C0" w14:textId="77777777" w:rsidR="00EE245C" w:rsidRDefault="00062B9D">
      <w:pPr>
        <w:spacing w:after="200"/>
        <w:jc w:val="both"/>
      </w:pPr>
      <w:r>
        <w:t>Resource leveli</w:t>
      </w:r>
      <w:r>
        <w:t>ng is the process of adjusting the project schedule to address resource over-allocation — situations where a team member is assigned more work than can realistically be accomplished in the available time. Planners may resolve over-allocation by extending t</w:t>
      </w:r>
      <w:r>
        <w:t>ask durations, delaying non-critical tasks, reassigning work, or bringing in additional contractors. Failure to address resource over-allocation during planning typically results in developer burnout and technical shortcuts that generate long-term technica</w:t>
      </w:r>
      <w:r>
        <w:t>l debt.</w:t>
      </w:r>
    </w:p>
    <w:p w14:paraId="1E5F14F5" w14:textId="77777777" w:rsidR="00EE245C" w:rsidRDefault="00062B9D">
      <w:pPr>
        <w:pStyle w:val="Heading1"/>
      </w:pPr>
      <w:r>
        <w:t>8. Risk Management Planning</w:t>
      </w:r>
    </w:p>
    <w:p w14:paraId="40B3CD7B" w14:textId="77777777" w:rsidR="00EE245C" w:rsidRDefault="00062B9D">
      <w:pPr>
        <w:spacing w:after="200"/>
        <w:jc w:val="both"/>
      </w:pPr>
      <w:r>
        <w:t>Risk management is an indispensable component of software project planning. Software projects are inherently risky — technologies evolve unexpectedly, requirements change, key personnel leave, third-party dependencies fa</w:t>
      </w:r>
      <w:r>
        <w:t>il, and security vulnerabilities emerge. A systematic risk management plan enables teams to anticipate potential problems, assess their likelihood and impact, and prepare mitigation or contingency strategies before crises occur.</w:t>
      </w:r>
    </w:p>
    <w:p w14:paraId="4CDEC8DD" w14:textId="77777777" w:rsidR="00EE245C" w:rsidRDefault="00062B9D">
      <w:pPr>
        <w:pStyle w:val="Heading2"/>
      </w:pPr>
      <w:r>
        <w:t>8.1 The Risk Register</w:t>
      </w:r>
    </w:p>
    <w:p w14:paraId="19CCB6AE" w14:textId="77777777" w:rsidR="00EE245C" w:rsidRDefault="00062B9D">
      <w:pPr>
        <w:spacing w:after="200"/>
        <w:jc w:val="both"/>
      </w:pPr>
      <w:r>
        <w:t>A ris</w:t>
      </w:r>
      <w:r>
        <w:t>k register is a structured document that catalogs identified risks, each with a description, probability rating (e.g., Low/Medium/High or 1-5 scale), impact rating (1-5), a risk score (probability × impact), an assigned owner, and a response strategy. Resp</w:t>
      </w:r>
      <w:r>
        <w:t xml:space="preserve">onse </w:t>
      </w:r>
      <w:r>
        <w:lastRenderedPageBreak/>
        <w:t>strategies fall into four categories: avoid (change the plan to eliminate the risk), mitigate (reduce probability or impact), transfer (shift the risk to a third party, e.g., through insurance or contracts), or accept (acknowledge the risk and prepare</w:t>
      </w:r>
      <w:r>
        <w:t xml:space="preserve"> contingency plans).</w:t>
      </w:r>
    </w:p>
    <w:p w14:paraId="5D88F65E" w14:textId="77777777" w:rsidR="00EE245C" w:rsidRDefault="00062B9D">
      <w:pPr>
        <w:spacing w:after="80"/>
        <w:jc w:val="both"/>
      </w:pPr>
      <w:r>
        <w:rPr>
          <w:b/>
          <w:bCs/>
        </w:rPr>
        <w:t>Example — Healthcare Data Integration Project Risk Register (excerpt):</w:t>
      </w:r>
    </w:p>
    <w:p w14:paraId="6A606716" w14:textId="77777777" w:rsidR="00EE245C" w:rsidRDefault="00062B9D">
      <w:pPr>
        <w:pStyle w:val="ListParagraph"/>
        <w:numPr>
          <w:ilvl w:val="0"/>
          <w:numId w:val="2"/>
        </w:numPr>
      </w:pPr>
      <w:r>
        <w:t>Risk: Delays in obtaining HL7 FHIR API access from hospital partner — Probability: High (4) — Impact: High (5) — Score: 20 — Response: Mitigate by initiating API access request 8 weeks before integration sprint; develop mock API for parallel development.</w:t>
      </w:r>
    </w:p>
    <w:p w14:paraId="0F5FA943" w14:textId="77777777" w:rsidR="00EE245C" w:rsidRDefault="00062B9D">
      <w:pPr>
        <w:pStyle w:val="ListParagraph"/>
        <w:numPr>
          <w:ilvl w:val="0"/>
          <w:numId w:val="2"/>
        </w:numPr>
      </w:pPr>
      <w:r>
        <w:t>R</w:t>
      </w:r>
      <w:r>
        <w:t>isk: Key backend architect resigns mid-project — Probability: Low (2) — Impact: High (4) — Score: 8 — Response: Mitigate through pair programming and comprehensive architecture documentation; transfer risk via contract requiring 4-week notice period.</w:t>
      </w:r>
    </w:p>
    <w:p w14:paraId="63ED22E3" w14:textId="77777777" w:rsidR="00EE245C" w:rsidRDefault="00062B9D">
      <w:pPr>
        <w:pStyle w:val="ListParagraph"/>
        <w:numPr>
          <w:ilvl w:val="0"/>
          <w:numId w:val="2"/>
        </w:numPr>
        <w:spacing w:after="200"/>
      </w:pPr>
      <w:r>
        <w:t>Risk:</w:t>
      </w:r>
      <w:r>
        <w:t xml:space="preserve"> Cloud provider introduces breaking changes to database service — Probability: Low (1) — Impact: Medium (3) — Score: 3 — Response: Accept; monitor provider release notes; include database abstraction layer in architecture.</w:t>
      </w:r>
    </w:p>
    <w:p w14:paraId="1B605D79" w14:textId="77777777" w:rsidR="00EE245C" w:rsidRDefault="00062B9D">
      <w:pPr>
        <w:pStyle w:val="Heading2"/>
      </w:pPr>
      <w:r>
        <w:t>8.2 Lessons from Risk Neglect</w:t>
      </w:r>
    </w:p>
    <w:p w14:paraId="5AEE99DC" w14:textId="77777777" w:rsidR="00EE245C" w:rsidRDefault="00062B9D">
      <w:pPr>
        <w:spacing w:after="200"/>
        <w:jc w:val="both"/>
      </w:pPr>
      <w:r>
        <w:t>The</w:t>
      </w:r>
      <w:r>
        <w:t xml:space="preserve"> consequences of inadequate risk planning are starkly illustrated by the UK National Health Service's National Programme for IT (NPfIT), launched in 2003 with an initial budget of approximately £6.2 billion. Among the programme's planning failures was an u</w:t>
      </w:r>
      <w:r>
        <w:t>nderestimation of the risk posed by the sheer scale of integrating dozens of disparate legacy systems across multiple NHS trusts, each with different data standards and vendor contracts. Without robust risk assessment, mitigations were reactive rather than</w:t>
      </w:r>
      <w:r>
        <w:t xml:space="preserve"> proactive. The programme was eventually abandoned in 2011 having spent over £10 billion and delivering only a fraction of its intended functionality.</w:t>
      </w:r>
    </w:p>
    <w:p w14:paraId="0E9181E3" w14:textId="77777777" w:rsidR="00EE245C" w:rsidRDefault="00062B9D">
      <w:pPr>
        <w:pStyle w:val="Heading1"/>
      </w:pPr>
      <w:r>
        <w:t>9. Communication Planning</w:t>
      </w:r>
    </w:p>
    <w:p w14:paraId="7F30A9B1" w14:textId="77777777" w:rsidR="00EE245C" w:rsidRDefault="00062B9D">
      <w:pPr>
        <w:spacing w:after="200"/>
        <w:jc w:val="both"/>
      </w:pPr>
      <w:r>
        <w:t>Communication is the connective tissue of a software project. A communication plan establishes who needs what information, when, in what format, and through which channels. Poor communication is repeatedly cited in project post-mortems as a primary contrib</w:t>
      </w:r>
      <w:r>
        <w:t>utor to misaligned expectations, delayed decisions, and morale problems. A well-crafted communication plan is particularly vital in distributed and remote teams, which are now the norm in the software industry.</w:t>
      </w:r>
    </w:p>
    <w:p w14:paraId="08EAEF67" w14:textId="77777777" w:rsidR="00EE245C" w:rsidRDefault="00062B9D">
      <w:pPr>
        <w:pStyle w:val="Heading2"/>
      </w:pPr>
      <w:r>
        <w:t>9.1 Communication Matrix</w:t>
      </w:r>
    </w:p>
    <w:p w14:paraId="37EEFEE3" w14:textId="77777777" w:rsidR="00EE245C" w:rsidRDefault="00062B9D">
      <w:pPr>
        <w:spacing w:after="200"/>
        <w:jc w:val="both"/>
      </w:pPr>
      <w:r>
        <w:t>A communication matr</w:t>
      </w:r>
      <w:r>
        <w:t xml:space="preserve">ix maps stakeholders to information types, frequency, format, and responsible sender. Typical communication artifacts in a software project include: weekly status reports for project sponsors; daily stand-up updates for the development team; sprint review </w:t>
      </w:r>
      <w:r>
        <w:t>demos for product stakeholders; risk escalation emails for executives; and release notes for end users. By planning communication proactively, project managers ensure no stakeholder group is left uninformed.</w:t>
      </w:r>
    </w:p>
    <w:p w14:paraId="66B51458" w14:textId="77777777" w:rsidR="00EE245C" w:rsidRDefault="00062B9D">
      <w:pPr>
        <w:spacing w:after="80"/>
        <w:jc w:val="both"/>
      </w:pPr>
      <w:r>
        <w:rPr>
          <w:b/>
          <w:bCs/>
        </w:rPr>
        <w:lastRenderedPageBreak/>
        <w:t>Example — Global Distributed Development Team:</w:t>
      </w:r>
    </w:p>
    <w:p w14:paraId="4BDA518E" w14:textId="77777777" w:rsidR="00EE245C" w:rsidRDefault="00062B9D">
      <w:pPr>
        <w:spacing w:after="200"/>
        <w:jc w:val="both"/>
      </w:pPr>
      <w:r>
        <w:rPr>
          <w:i/>
          <w:iCs/>
          <w:color w:val="374151"/>
        </w:rPr>
        <w:t>A</w:t>
      </w:r>
      <w:r>
        <w:rPr>
          <w:i/>
          <w:iCs/>
          <w:color w:val="374151"/>
        </w:rPr>
        <w:t xml:space="preserve"> software consultancy developing a supply chain platform for a multinational client maintained teams across Toronto, London, and Bangalore. The communication plan established: daily 30-minute video stand-ups at 9:00 AM EST (accommodating all time zones dur</w:t>
      </w:r>
      <w:r>
        <w:rPr>
          <w:i/>
          <w:iCs/>
          <w:color w:val="374151"/>
        </w:rPr>
        <w:t>ing overlap hours); a Confluence wiki for architecture decisions and documentation, updated within 24 hours of any design change; a Slack workspace with dedicated channels per module for asynchronous coordination; bi-weekly steering committee calls with th</w:t>
      </w:r>
      <w:r>
        <w:rPr>
          <w:i/>
          <w:iCs/>
          <w:color w:val="374151"/>
        </w:rPr>
        <w:t>e client's CTO; and a monthly executive dashboard report. This structured communication plan reduced the number of 'surprise' issues surfacing late in sprints by an estimated 60% compared to the firm's previous projects of similar scale.</w:t>
      </w:r>
    </w:p>
    <w:p w14:paraId="168EDDB0" w14:textId="79D10D84" w:rsidR="00EE245C" w:rsidRDefault="00062B9D">
      <w:pPr>
        <w:pStyle w:val="Heading1"/>
      </w:pPr>
      <w:r>
        <w:t>1</w:t>
      </w:r>
      <w:r w:rsidR="00C437FA">
        <w:t>0</w:t>
      </w:r>
      <w:r>
        <w:t>. Conclusion</w:t>
      </w:r>
    </w:p>
    <w:p w14:paraId="01DB63E9" w14:textId="77777777" w:rsidR="00EE245C" w:rsidRDefault="00062B9D">
      <w:pPr>
        <w:spacing w:after="200"/>
        <w:jc w:val="both"/>
      </w:pPr>
      <w:r>
        <w:t>Project planning is not an overhead activity that precedes 'real' software development — it is a core engineering discipline that directly determines whether a software system is delivered</w:t>
      </w:r>
      <w:r>
        <w:t xml:space="preserve"> successfully. The examples explored throughout this essay illustrate that disciplined planning practices — from crisp scope definition and rigorous requirements engineering to systematic risk management and adaptive monitoring — consistently differentiate</w:t>
      </w:r>
      <w:r>
        <w:t xml:space="preserve"> successful software projects from those that fail or underperform.</w:t>
      </w:r>
    </w:p>
    <w:p w14:paraId="5894933F" w14:textId="77777777" w:rsidR="00EE245C" w:rsidRDefault="00062B9D">
      <w:pPr>
        <w:spacing w:after="200"/>
        <w:jc w:val="both"/>
      </w:pPr>
      <w:r>
        <w:t xml:space="preserve">The methodology adopted — whether Waterfall, Agile, or hybrid — shapes the form planning takes, but not its fundamental importance. Regardless of methodology, every software project needs </w:t>
      </w:r>
      <w:r>
        <w:t>clear objectives, defined scope, realistic effort estimates, a credible schedule, aligned resources, identified risks, and structured communication. The tools and techniques available to project planners have never been more sophisticated, from AI-assisted</w:t>
      </w:r>
      <w:r>
        <w:t xml:space="preserve"> estimation to real-time portfolio dashboards. Yet the fundamentals have not changed: good planning requires intellectual honesty about uncertainty, genuine stakeholder engagement, and the organizational discipline to invest in planning before the pressure</w:t>
      </w:r>
      <w:r>
        <w:t>s of execution take hold.</w:t>
      </w:r>
    </w:p>
    <w:p w14:paraId="56E1BB2B" w14:textId="77777777" w:rsidR="00EE245C" w:rsidRDefault="00062B9D">
      <w:pPr>
        <w:spacing w:after="200"/>
        <w:jc w:val="both"/>
      </w:pPr>
      <w:r>
        <w:t>As software systems grow more complex and their societal impact more profound — from healthcare infrastructure to autonomous vehicles to financial systems — the stakes of inadequate planning grow correspondingly higher. The softwa</w:t>
      </w:r>
      <w:r>
        <w:t>re industry's continued maturation depends on practitioners who treat project planning not as bureaucratic ceremony but as the disciplined craft it is: the art and science of turning ambitious visions into reliable systems.</w:t>
      </w:r>
    </w:p>
    <w:sectPr w:rsidR="00EE245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477100" w14:textId="77777777" w:rsidR="00062B9D" w:rsidRDefault="00062B9D">
      <w:r>
        <w:separator/>
      </w:r>
    </w:p>
  </w:endnote>
  <w:endnote w:type="continuationSeparator" w:id="0">
    <w:p w14:paraId="01FC9BFA" w14:textId="77777777" w:rsidR="00062B9D" w:rsidRDefault="00062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ABB9B" w14:textId="77777777" w:rsidR="00EE245C" w:rsidRDefault="00062B9D">
    <w:pPr>
      <w:jc w:val="center"/>
    </w:pPr>
    <w:r>
      <w:rPr>
        <w:rFonts w:ascii="Arial" w:eastAsia="Arial" w:hAnsi="Arial" w:cs="Arial"/>
        <w:color w:val="888888"/>
        <w:sz w:val="18"/>
        <w:szCs w:val="18"/>
      </w:rPr>
      <w:t xml:space="preserve">Page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1A462C">
      <w:rPr>
        <w:rFonts w:ascii="Arial" w:eastAsia="Arial" w:hAnsi="Arial" w:cs="Arial"/>
        <w:noProof/>
        <w:color w:val="888888"/>
        <w:sz w:val="18"/>
        <w:szCs w:val="18"/>
      </w:rPr>
      <w:t>1</w:t>
    </w:r>
    <w:r>
      <w:rPr>
        <w:rFonts w:ascii="Arial" w:eastAsia="Arial" w:hAnsi="Arial" w:cs="Arial"/>
        <w:color w:val="888888"/>
        <w:sz w:val="18"/>
        <w:szCs w:val="18"/>
      </w:rPr>
      <w:fldChar w:fldCharType="end"/>
    </w:r>
    <w:r>
      <w:rPr>
        <w:rFonts w:ascii="Arial" w:eastAsia="Arial" w:hAnsi="Arial" w:cs="Arial"/>
        <w:color w:val="888888"/>
        <w:sz w:val="18"/>
        <w:szCs w:val="18"/>
      </w:rPr>
      <w:t xml:space="preserve"> of </w:t>
    </w:r>
    <w:r>
      <w:rPr>
        <w:rFonts w:ascii="Arial" w:eastAsia="Arial" w:hAnsi="Arial" w:cs="Arial"/>
        <w:color w:val="888888"/>
        <w:sz w:val="18"/>
        <w:szCs w:val="18"/>
      </w:rPr>
      <w:fldChar w:fldCharType="begin"/>
    </w:r>
    <w:r>
      <w:rPr>
        <w:rFonts w:ascii="Arial" w:eastAsia="Arial" w:hAnsi="Arial" w:cs="Arial"/>
        <w:color w:val="888888"/>
        <w:sz w:val="18"/>
        <w:szCs w:val="18"/>
      </w:rPr>
      <w:instrText>NUMPAGES</w:instrText>
    </w:r>
    <w:r>
      <w:rPr>
        <w:rFonts w:ascii="Arial" w:eastAsia="Arial" w:hAnsi="Arial" w:cs="Arial"/>
        <w:color w:val="888888"/>
        <w:sz w:val="18"/>
        <w:szCs w:val="18"/>
      </w:rPr>
      <w:fldChar w:fldCharType="separate"/>
    </w:r>
    <w:r w:rsidR="001A462C">
      <w:rPr>
        <w:rFonts w:ascii="Arial" w:eastAsia="Arial" w:hAnsi="Arial" w:cs="Arial"/>
        <w:noProof/>
        <w:color w:val="888888"/>
        <w:sz w:val="18"/>
        <w:szCs w:val="18"/>
      </w:rPr>
      <w:t>2</w:t>
    </w:r>
    <w:r>
      <w:rPr>
        <w:rFonts w:ascii="Arial" w:eastAsia="Arial" w:hAnsi="Arial"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394366" w14:textId="77777777" w:rsidR="00062B9D" w:rsidRDefault="00062B9D">
      <w:r>
        <w:separator/>
      </w:r>
    </w:p>
  </w:footnote>
  <w:footnote w:type="continuationSeparator" w:id="0">
    <w:p w14:paraId="7269E625" w14:textId="77777777" w:rsidR="00062B9D" w:rsidRDefault="00062B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5C96C" w14:textId="77777777" w:rsidR="00EE245C" w:rsidRDefault="00062B9D">
    <w:pPr>
      <w:pBdr>
        <w:bottom w:val="single" w:sz="4" w:space="1" w:color="2E75B6"/>
      </w:pBdr>
    </w:pPr>
    <w:r>
      <w:rPr>
        <w:rFonts w:ascii="Arial" w:eastAsia="Arial" w:hAnsi="Arial" w:cs="Arial"/>
        <w:i/>
        <w:iCs/>
        <w:color w:val="888888"/>
        <w:sz w:val="18"/>
        <w:szCs w:val="18"/>
      </w:rPr>
      <w:t>Project Planning in Software System Development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AC7579"/>
    <w:multiLevelType w:val="hybridMultilevel"/>
    <w:tmpl w:val="05A4E6D2"/>
    <w:lvl w:ilvl="0" w:tplc="9D92635E">
      <w:start w:val="1"/>
      <w:numFmt w:val="bullet"/>
      <w:lvlText w:val="●"/>
      <w:lvlJc w:val="left"/>
      <w:pPr>
        <w:ind w:left="720" w:hanging="360"/>
      </w:pPr>
    </w:lvl>
    <w:lvl w:ilvl="1" w:tplc="9C3C1368">
      <w:start w:val="1"/>
      <w:numFmt w:val="bullet"/>
      <w:lvlText w:val="○"/>
      <w:lvlJc w:val="left"/>
      <w:pPr>
        <w:ind w:left="1440" w:hanging="360"/>
      </w:pPr>
    </w:lvl>
    <w:lvl w:ilvl="2" w:tplc="C57A9266">
      <w:start w:val="1"/>
      <w:numFmt w:val="bullet"/>
      <w:lvlText w:val="■"/>
      <w:lvlJc w:val="left"/>
      <w:pPr>
        <w:ind w:left="2160" w:hanging="360"/>
      </w:pPr>
    </w:lvl>
    <w:lvl w:ilvl="3" w:tplc="F648D8BA">
      <w:start w:val="1"/>
      <w:numFmt w:val="bullet"/>
      <w:lvlText w:val="●"/>
      <w:lvlJc w:val="left"/>
      <w:pPr>
        <w:ind w:left="2880" w:hanging="360"/>
      </w:pPr>
    </w:lvl>
    <w:lvl w:ilvl="4" w:tplc="0310EDF6">
      <w:start w:val="1"/>
      <w:numFmt w:val="bullet"/>
      <w:lvlText w:val="○"/>
      <w:lvlJc w:val="left"/>
      <w:pPr>
        <w:ind w:left="3600" w:hanging="360"/>
      </w:pPr>
    </w:lvl>
    <w:lvl w:ilvl="5" w:tplc="9DF0A86A">
      <w:start w:val="1"/>
      <w:numFmt w:val="bullet"/>
      <w:lvlText w:val="■"/>
      <w:lvlJc w:val="left"/>
      <w:pPr>
        <w:ind w:left="4320" w:hanging="360"/>
      </w:pPr>
    </w:lvl>
    <w:lvl w:ilvl="6" w:tplc="628E5446">
      <w:start w:val="1"/>
      <w:numFmt w:val="bullet"/>
      <w:lvlText w:val="●"/>
      <w:lvlJc w:val="left"/>
      <w:pPr>
        <w:ind w:left="5040" w:hanging="360"/>
      </w:pPr>
    </w:lvl>
    <w:lvl w:ilvl="7" w:tplc="70F27502">
      <w:start w:val="1"/>
      <w:numFmt w:val="bullet"/>
      <w:lvlText w:val="●"/>
      <w:lvlJc w:val="left"/>
      <w:pPr>
        <w:ind w:left="5760" w:hanging="360"/>
      </w:pPr>
    </w:lvl>
    <w:lvl w:ilvl="8" w:tplc="4D924014">
      <w:start w:val="1"/>
      <w:numFmt w:val="bullet"/>
      <w:lvlText w:val="●"/>
      <w:lvlJc w:val="left"/>
      <w:pPr>
        <w:ind w:left="6480" w:hanging="360"/>
      </w:pPr>
    </w:lvl>
  </w:abstractNum>
  <w:abstractNum w:abstractNumId="1" w15:restartNumberingAfterBreak="0">
    <w:nsid w:val="60A44629"/>
    <w:multiLevelType w:val="hybridMultilevel"/>
    <w:tmpl w:val="CE6A515A"/>
    <w:lvl w:ilvl="0" w:tplc="51C2D30A">
      <w:start w:val="1"/>
      <w:numFmt w:val="bullet"/>
      <w:lvlText w:val="•"/>
      <w:lvlJc w:val="left"/>
      <w:pPr>
        <w:ind w:left="720" w:hanging="360"/>
      </w:pPr>
    </w:lvl>
    <w:lvl w:ilvl="1" w:tplc="D652BC6A">
      <w:numFmt w:val="decimal"/>
      <w:lvlText w:val=""/>
      <w:lvlJc w:val="left"/>
    </w:lvl>
    <w:lvl w:ilvl="2" w:tplc="C2B2BCD8">
      <w:numFmt w:val="decimal"/>
      <w:lvlText w:val=""/>
      <w:lvlJc w:val="left"/>
    </w:lvl>
    <w:lvl w:ilvl="3" w:tplc="30581B56">
      <w:numFmt w:val="decimal"/>
      <w:lvlText w:val=""/>
      <w:lvlJc w:val="left"/>
    </w:lvl>
    <w:lvl w:ilvl="4" w:tplc="084C9C24">
      <w:numFmt w:val="decimal"/>
      <w:lvlText w:val=""/>
      <w:lvlJc w:val="left"/>
    </w:lvl>
    <w:lvl w:ilvl="5" w:tplc="8FDC5F36">
      <w:numFmt w:val="decimal"/>
      <w:lvlText w:val=""/>
      <w:lvlJc w:val="left"/>
    </w:lvl>
    <w:lvl w:ilvl="6" w:tplc="32DEF9AE">
      <w:numFmt w:val="decimal"/>
      <w:lvlText w:val=""/>
      <w:lvlJc w:val="left"/>
    </w:lvl>
    <w:lvl w:ilvl="7" w:tplc="4656B7E2">
      <w:numFmt w:val="decimal"/>
      <w:lvlText w:val=""/>
      <w:lvlJc w:val="left"/>
    </w:lvl>
    <w:lvl w:ilvl="8" w:tplc="12E6878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45C"/>
    <w:rsid w:val="00062B9D"/>
    <w:rsid w:val="001A462C"/>
    <w:rsid w:val="007D2CCC"/>
    <w:rsid w:val="00C437FA"/>
    <w:rsid w:val="00EE245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8A17C"/>
  <w15:docId w15:val="{D5639F76-9B92-4DB4-A690-60A8F7E97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Arial" w:eastAsia="Arial" w:hAnsi="Arial" w:cs="Arial"/>
      <w:b/>
      <w:bCs/>
      <w:color w:val="1F3864"/>
      <w:sz w:val="36"/>
      <w:szCs w:val="36"/>
    </w:rPr>
  </w:style>
  <w:style w:type="paragraph" w:styleId="Heading2">
    <w:name w:val="heading 2"/>
    <w:uiPriority w:val="9"/>
    <w:unhideWhenUsed/>
    <w:qFormat/>
    <w:pPr>
      <w:spacing w:before="280" w:after="160"/>
      <w:outlineLvl w:val="1"/>
    </w:pPr>
    <w:rPr>
      <w:rFonts w:ascii="Arial" w:eastAsia="Arial" w:hAnsi="Arial" w:cs="Arial"/>
      <w:b/>
      <w:bCs/>
      <w:color w:val="2E75B6"/>
      <w:sz w:val="28"/>
      <w:szCs w:val="28"/>
    </w:rPr>
  </w:style>
  <w:style w:type="paragraph" w:styleId="Heading3">
    <w:name w:val="heading 3"/>
    <w:uiPriority w:val="9"/>
    <w:semiHidden/>
    <w:unhideWhenUsed/>
    <w:qFormat/>
    <w:pPr>
      <w:spacing w:before="200" w:after="120"/>
      <w:outlineLvl w:val="2"/>
    </w:pPr>
    <w:rPr>
      <w:rFonts w:ascii="Arial" w:eastAsia="Arial" w:hAnsi="Arial" w:cs="Arial"/>
      <w:b/>
      <w:bCs/>
      <w:color w:val="2F559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3152</Words>
  <Characters>17970</Characters>
  <Application>Microsoft Office Word</Application>
  <DocSecurity>0</DocSecurity>
  <Lines>149</Lines>
  <Paragraphs>42</Paragraphs>
  <ScaleCrop>false</ScaleCrop>
  <Company/>
  <LinksUpToDate>false</LinksUpToDate>
  <CharactersWithSpaces>21080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Yasser Ebrahim</cp:lastModifiedBy>
  <cp:revision>3</cp:revision>
  <dcterms:created xsi:type="dcterms:W3CDTF">2026-03-21T04:49:00Z</dcterms:created>
  <dcterms:modified xsi:type="dcterms:W3CDTF">2026-03-21T04:51:00Z</dcterms:modified>
</cp:coreProperties>
</file>