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411F3" w14:textId="77777777" w:rsidR="00A847A0" w:rsidRPr="00A50741" w:rsidRDefault="00A847A0" w:rsidP="00A847A0">
      <w:pPr>
        <w:spacing w:before="100" w:beforeAutospacing="1" w:after="100" w:afterAutospacing="1" w:line="240" w:lineRule="auto"/>
        <w:rPr>
          <w:rFonts w:eastAsia="Times New Roman" w:cs="Times New Roman"/>
          <w:b/>
          <w:bCs/>
          <w:szCs w:val="24"/>
          <w:lang w:eastAsia="en-UG"/>
        </w:rPr>
      </w:pPr>
      <w:r w:rsidRPr="00A50741">
        <w:rPr>
          <w:rFonts w:eastAsia="Times New Roman" w:cs="Times New Roman"/>
          <w:b/>
          <w:bCs/>
          <w:szCs w:val="24"/>
          <w:lang w:eastAsia="en-UG"/>
        </w:rPr>
        <w:t>CHAPTER 1: INTRODUCTION</w:t>
      </w:r>
    </w:p>
    <w:p w14:paraId="26B16461" w14:textId="77777777" w:rsidR="00A847A0" w:rsidRPr="00A50741" w:rsidRDefault="00A847A0" w:rsidP="00A847A0">
      <w:pPr>
        <w:spacing w:before="100" w:beforeAutospacing="1" w:after="100" w:afterAutospacing="1" w:line="240" w:lineRule="auto"/>
        <w:rPr>
          <w:rFonts w:eastAsia="Times New Roman" w:cs="Times New Roman"/>
          <w:b/>
          <w:bCs/>
          <w:szCs w:val="24"/>
          <w:lang w:eastAsia="en-UG"/>
        </w:rPr>
      </w:pPr>
      <w:r w:rsidRPr="00A50741">
        <w:rPr>
          <w:rFonts w:eastAsia="Times New Roman" w:cs="Times New Roman"/>
          <w:b/>
          <w:bCs/>
          <w:szCs w:val="24"/>
          <w:lang w:eastAsia="en-UG"/>
        </w:rPr>
        <w:t>1.1 Background</w:t>
      </w:r>
    </w:p>
    <w:p w14:paraId="7E64B38D" w14:textId="617682B5"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Uganda's electricity sector faces persistent challenges with distribution losses that threaten the sustainability of power supply and economic development</w:t>
      </w:r>
      <w:sdt>
        <w:sdtPr>
          <w:rPr>
            <w:rFonts w:eastAsia="Times New Roman" w:cs="Times New Roman"/>
            <w:color w:val="000000"/>
            <w:szCs w:val="24"/>
            <w:lang w:eastAsia="en-UG"/>
          </w:rPr>
          <w:tag w:val="MENDELEY_CITATION_v3_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"/>
          <w:id w:val="-1502743874"/>
          <w:placeholder>
            <w:docPart w:val="DefaultPlaceholder_-1854013440"/>
          </w:placeholder>
        </w:sdtPr>
        <w:sdtContent>
          <w:r w:rsidR="00AB1453" w:rsidRPr="00AB1453">
            <w:rPr>
              <w:rFonts w:eastAsia="Times New Roman" w:cs="Times New Roman"/>
              <w:color w:val="000000"/>
              <w:szCs w:val="24"/>
              <w:lang w:eastAsia="en-UG"/>
            </w:rPr>
            <w:t>[1]</w:t>
          </w:r>
        </w:sdtContent>
      </w:sdt>
      <w:r w:rsidRPr="00A847A0">
        <w:rPr>
          <w:rFonts w:eastAsia="Times New Roman" w:cs="Times New Roman"/>
          <w:szCs w:val="24"/>
          <w:lang w:eastAsia="en-UG"/>
        </w:rPr>
        <w:t>. The country has made remarkable progress in electricity generation capacity, reaching approximately 2,048 MW by 2024—representing a 63.7% increase from 1,251 MW in 2020, largely attributed to the commissioning of major hydroelectric projects including Isimba (183 MW) and Karuma (600 MW) dams</w:t>
      </w:r>
      <w:sdt>
        <w:sdtPr>
          <w:rPr>
            <w:rFonts w:eastAsia="Times New Roman" w:cs="Times New Roman"/>
            <w:color w:val="000000"/>
            <w:szCs w:val="24"/>
            <w:lang w:eastAsia="en-UG"/>
          </w:rPr>
          <w:tag w:val="MENDELEY_CITATION_v3_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"/>
          <w:id w:val="-1929581315"/>
          <w:placeholder>
            <w:docPart w:val="DefaultPlaceholder_-1854013440"/>
          </w:placeholder>
        </w:sdtPr>
        <w:sdtContent>
          <w:r w:rsidR="00AB1453" w:rsidRPr="00AB1453">
            <w:rPr>
              <w:rFonts w:eastAsia="Times New Roman" w:cs="Times New Roman"/>
              <w:color w:val="000000"/>
              <w:szCs w:val="24"/>
              <w:lang w:eastAsia="en-UG"/>
            </w:rPr>
            <w:t>[2]</w:t>
          </w:r>
        </w:sdtContent>
      </w:sdt>
      <w:r w:rsidRPr="00A847A0">
        <w:rPr>
          <w:rFonts w:eastAsia="Times New Roman" w:cs="Times New Roman"/>
          <w:szCs w:val="24"/>
          <w:lang w:eastAsia="en-UG"/>
        </w:rPr>
        <w:t>. As of September 2024, Uganda's installed electricity generation capacity stood at 2,048 MW while peak demand was estimated at 987.8 MW, resulting in a substantial surplus of 1,060.2 MW</w:t>
      </w:r>
      <w:sdt>
        <w:sdtPr>
          <w:rPr>
            <w:rFonts w:eastAsia="Times New Roman" w:cs="Times New Roman"/>
            <w:color w:val="000000"/>
            <w:szCs w:val="24"/>
            <w:lang w:eastAsia="en-UG"/>
          </w:rPr>
          <w:tag w:val="MENDELEY_CITATION_v3_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"/>
          <w:id w:val="-1923565333"/>
          <w:placeholder>
            <w:docPart w:val="DefaultPlaceholder_-1854013440"/>
          </w:placeholder>
        </w:sdtPr>
        <w:sdtContent>
          <w:r w:rsidR="00AB1453" w:rsidRPr="00AB1453">
            <w:rPr>
              <w:rFonts w:eastAsia="Times New Roman" w:cs="Times New Roman"/>
              <w:color w:val="000000"/>
              <w:szCs w:val="24"/>
              <w:lang w:eastAsia="en-UG"/>
            </w:rPr>
            <w:t>[3]</w:t>
          </w:r>
        </w:sdtContent>
      </w:sdt>
      <w:r w:rsidRPr="00A847A0">
        <w:rPr>
          <w:rFonts w:eastAsia="Times New Roman" w:cs="Times New Roman"/>
          <w:szCs w:val="24"/>
          <w:lang w:eastAsia="en-UG"/>
        </w:rPr>
        <w:t>. Hydropower continues to dominate Uganda's electricity generation portfolio, accounting for over 80% of generating capacity, with renewable energy sources (including hydropower) constituting 93.4% of transmission purchases in 2023</w:t>
      </w:r>
      <w:sdt>
        <w:sdtPr>
          <w:rPr>
            <w:rFonts w:eastAsia="Times New Roman" w:cs="Times New Roman"/>
            <w:color w:val="000000"/>
            <w:szCs w:val="24"/>
            <w:lang w:eastAsia="en-UG"/>
          </w:rPr>
          <w:tag w:val="MENDELEY_CITATION_v3_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"/>
          <w:id w:val="-1507895480"/>
          <w:placeholder>
            <w:docPart w:val="DefaultPlaceholder_-1854013440"/>
          </w:placeholder>
        </w:sdtPr>
        <w:sdtContent>
          <w:r w:rsidR="00AB1453" w:rsidRPr="00AB1453">
            <w:rPr>
              <w:rFonts w:eastAsia="Times New Roman" w:cs="Times New Roman"/>
              <w:color w:val="000000"/>
              <w:szCs w:val="24"/>
              <w:lang w:eastAsia="en-UG"/>
            </w:rPr>
            <w:t>[4]</w:t>
          </w:r>
        </w:sdtContent>
      </w:sdt>
      <w:r w:rsidRPr="00A847A0">
        <w:rPr>
          <w:rFonts w:eastAsia="Times New Roman" w:cs="Times New Roman"/>
          <w:szCs w:val="24"/>
          <w:lang w:eastAsia="en-UG"/>
        </w:rPr>
        <w:t>.</w:t>
      </w:r>
    </w:p>
    <w:p w14:paraId="6C4F431D" w14:textId="77777777" w:rsidR="00AB1453" w:rsidRDefault="00AB1453" w:rsidP="00A847A0">
      <w:pPr>
        <w:spacing w:before="100" w:beforeAutospacing="1" w:after="100" w:afterAutospacing="1" w:line="240" w:lineRule="auto"/>
        <w:rPr>
          <w:rFonts w:eastAsia="Times New Roman" w:cs="Times New Roman"/>
          <w:szCs w:val="24"/>
          <w:lang w:eastAsia="en-UG"/>
        </w:rPr>
      </w:pPr>
    </w:p>
    <w:p w14:paraId="423BA608" w14:textId="2CCDC019" w:rsidR="00A847A0" w:rsidRPr="00A50741" w:rsidRDefault="00A847A0" w:rsidP="00A847A0">
      <w:pPr>
        <w:spacing w:before="100" w:beforeAutospacing="1" w:after="100" w:afterAutospacing="1" w:line="240" w:lineRule="auto"/>
        <w:rPr>
          <w:rFonts w:eastAsia="Times New Roman" w:cs="Times New Roman"/>
          <w:b/>
          <w:bCs/>
          <w:szCs w:val="24"/>
          <w:lang w:eastAsia="en-UG"/>
        </w:rPr>
      </w:pPr>
      <w:r w:rsidRPr="00A50741">
        <w:rPr>
          <w:rFonts w:eastAsia="Times New Roman" w:cs="Times New Roman"/>
          <w:b/>
          <w:bCs/>
          <w:szCs w:val="24"/>
          <w:lang w:eastAsia="en-UG"/>
        </w:rPr>
        <w:t>1.2 Problem Statement</w:t>
      </w:r>
    </w:p>
    <w:p w14:paraId="606B44F4" w14:textId="3DF0E05A" w:rsidR="000E6670" w:rsidRPr="000E6670" w:rsidRDefault="000E6670" w:rsidP="000E6670">
      <w:pPr>
        <w:rPr>
          <w:rFonts w:cs="Times New Roman"/>
          <w:szCs w:val="24"/>
        </w:rPr>
      </w:pPr>
      <w:r w:rsidRPr="000E6670">
        <w:rPr>
          <w:rFonts w:cs="Times New Roman"/>
          <w:szCs w:val="24"/>
        </w:rPr>
        <w:t>The Uganda electricity distribution sector continues to experience major technical and non-technical losses that weaken utility finances and degrade service reliability. Recent operator disclosures show distribution losses in the mid-teens percentage range</w:t>
      </w:r>
      <w:r w:rsidR="005C22CF">
        <w:rPr>
          <w:rFonts w:cs="Times New Roman"/>
          <w:szCs w:val="24"/>
          <w:lang w:val="en-US"/>
        </w:rPr>
        <w:t>;</w:t>
      </w:r>
      <w:r w:rsidRPr="000E6670">
        <w:rPr>
          <w:rFonts w:cs="Times New Roman"/>
          <w:szCs w:val="24"/>
        </w:rPr>
        <w:t>Umeme’s 2024 reporting placed total losses at around 16.2 %</w:t>
      </w:r>
      <w:r w:rsidR="005C22CF">
        <w:rPr>
          <w:rFonts w:cs="Times New Roman"/>
          <w:szCs w:val="24"/>
          <w:lang w:val="en-US"/>
        </w:rPr>
        <w:t>,</w:t>
      </w:r>
      <w:r w:rsidRPr="000E6670">
        <w:rPr>
          <w:rFonts w:cs="Times New Roman"/>
          <w:szCs w:val="24"/>
        </w:rPr>
        <w:t>well above the 7–10 % benchmarks typical of efficient utility systems.</w:t>
      </w:r>
    </w:p>
    <w:p w14:paraId="0E4123E1" w14:textId="77777777" w:rsidR="000E6670" w:rsidRPr="000E6670" w:rsidRDefault="000E6670" w:rsidP="000E6670">
      <w:pPr>
        <w:rPr>
          <w:rFonts w:cs="Times New Roman"/>
          <w:szCs w:val="24"/>
        </w:rPr>
      </w:pPr>
      <w:r w:rsidRPr="000E6670">
        <w:rPr>
          <w:rFonts w:cs="Times New Roman"/>
          <w:szCs w:val="24"/>
        </w:rPr>
        <w:t>A significant portion of these losses arises from electricity theft and vandalism. For example, Umeme reported asset-replacement losses exceeding UGX 26 billion in 2021 due to stolen conductors, damaged transformers, and other forms of vandalism. Independent commentary has also estimated electricity theft to account for roughly 8 % of total sector losses, indicating that illegal consumption represents a large share of non-technical losses.</w:t>
      </w:r>
    </w:p>
    <w:p w14:paraId="740A1D0B" w14:textId="77777777" w:rsidR="000E6670" w:rsidRPr="000E6670" w:rsidRDefault="000E6670" w:rsidP="000E6670">
      <w:pPr>
        <w:rPr>
          <w:rFonts w:cs="Times New Roman"/>
          <w:szCs w:val="24"/>
        </w:rPr>
      </w:pPr>
      <w:r w:rsidRPr="000E6670">
        <w:rPr>
          <w:rFonts w:cs="Times New Roman"/>
          <w:szCs w:val="24"/>
        </w:rPr>
        <w:t>The prevailing manual, inspection-based theft-detection approach is resource-intensive and slow, relying on field visits and retrospective consumption reviews. Public data do not provide a verified sector-wide detection rate, yet operational experience suggests that many theft incidents remain undetected for extended periods, enabling continued revenue leakage. This reliance on manual processes also exposes the system to risks of collusion and data manipulation, further reducing detection reliability.</w:t>
      </w:r>
    </w:p>
    <w:p w14:paraId="43091293" w14:textId="77777777" w:rsidR="000E6670" w:rsidRPr="000E6670" w:rsidRDefault="000E6670" w:rsidP="000E6670">
      <w:pPr>
        <w:rPr>
          <w:rFonts w:cs="Times New Roman"/>
          <w:szCs w:val="24"/>
        </w:rPr>
      </w:pPr>
      <w:r w:rsidRPr="000E6670">
        <w:rPr>
          <w:rFonts w:cs="Times New Roman"/>
          <w:szCs w:val="24"/>
        </w:rPr>
        <w:lastRenderedPageBreak/>
        <w:t>A technological gap in metering infrastructure remains a core constraint. Although UEDCL has inherited and expanded a sizable customer base, a large proportion of installed meters lack two-way communication and real-time telemetry, preventing near-instant visibility of abnormal consumption or tampering attempts. Consequently, investigations are often triggered only after billing anomalies or customer complaints, limiting the utility’s ability to employ data-driven anomaly detection and predictive analytics that are standard in advanced distribution utilities.</w:t>
      </w:r>
    </w:p>
    <w:p w14:paraId="4E1A7AAD" w14:textId="73E26061" w:rsidR="000E6670" w:rsidRPr="000E6670" w:rsidRDefault="000E6670" w:rsidP="000E6670">
      <w:pPr>
        <w:rPr>
          <w:rFonts w:cs="Times New Roman"/>
          <w:szCs w:val="24"/>
        </w:rPr>
      </w:pPr>
      <w:r w:rsidRPr="000E6670">
        <w:rPr>
          <w:rFonts w:cs="Times New Roman"/>
          <w:szCs w:val="24"/>
        </w:rPr>
        <w:t>The financial consequences extend beyond direct revenue loss. Cross-subsidization through tariffs forces compliant consumers to indirectly shoulder the cost of theft and vandalism, raising equity and affordability concerns. Industrial and commercial customers also suffer from voltage fluctuations, outages, and equipment damage caused by unmetered or illegal loads</w:t>
      </w:r>
      <w:r>
        <w:rPr>
          <w:rFonts w:cs="Times New Roman"/>
          <w:szCs w:val="24"/>
          <w:lang w:val="en-US"/>
        </w:rPr>
        <w:t xml:space="preserve">, </w:t>
      </w:r>
      <w:r w:rsidRPr="000E6670">
        <w:rPr>
          <w:rFonts w:cs="Times New Roman"/>
          <w:szCs w:val="24"/>
        </w:rPr>
        <w:t>conditions that undermine productivity and investor confidence.</w:t>
      </w:r>
    </w:p>
    <w:p w14:paraId="68E1208D" w14:textId="052961B4" w:rsidR="000E6670" w:rsidRPr="000E6670" w:rsidRDefault="000E6670" w:rsidP="000E6670">
      <w:pPr>
        <w:rPr>
          <w:rFonts w:cs="Times New Roman"/>
          <w:szCs w:val="24"/>
        </w:rPr>
      </w:pPr>
      <w:r w:rsidRPr="000E6670">
        <w:rPr>
          <w:rFonts w:cs="Times New Roman"/>
          <w:szCs w:val="24"/>
        </w:rPr>
        <w:t xml:space="preserve">If not addressed through technology-enabled monitoring, stronger enforcement, and community engagement, total distribution losses could remain elevated as urban populations grow and informal settlements expand in areas with limited inspection capacity. Sustained losses of this magnitude threaten </w:t>
      </w:r>
      <w:proofErr w:type="spellStart"/>
      <w:r w:rsidRPr="000E6670">
        <w:rPr>
          <w:rFonts w:cs="Times New Roman"/>
          <w:szCs w:val="24"/>
        </w:rPr>
        <w:t>UEDCL’s</w:t>
      </w:r>
      <w:proofErr w:type="spellEnd"/>
      <w:r w:rsidRPr="000E6670">
        <w:rPr>
          <w:rFonts w:cs="Times New Roman"/>
          <w:szCs w:val="24"/>
        </w:rPr>
        <w:t xml:space="preserve"> financial sustainability, hinder infrastructure reinvestment, and jeopardize progress toward Uganda’s Vision 2040 and National Development Plan III objectives of universal and reliable electricity access.</w:t>
      </w:r>
    </w:p>
    <w:p w14:paraId="466133E7" w14:textId="39D48A44" w:rsidR="00A847A0" w:rsidRPr="005C22CF" w:rsidRDefault="000E6670" w:rsidP="005C22CF">
      <w:pPr>
        <w:spacing w:before="0" w:after="160" w:line="259" w:lineRule="auto"/>
        <w:rPr>
          <w:rFonts w:cs="Times New Roman"/>
          <w:szCs w:val="24"/>
        </w:rPr>
      </w:pPr>
      <w:r w:rsidRPr="000E6670">
        <w:rPr>
          <w:rFonts w:cs="Times New Roman"/>
          <w:szCs w:val="24"/>
        </w:rPr>
        <w:t>The transition from UMEME to UEDCL presents a strategic opportunity to deploy modern smart-metering, communication, and analytics solutions free from previous contractual constraints. Seizing this moment will be critical for UEDCL to demonstrate operational competence, restore stakeholder confidence, and attract the investment needed to modernize Uganda’s power-distribution network.</w:t>
      </w:r>
    </w:p>
    <w:p w14:paraId="1A10EECD" w14:textId="77777777" w:rsidR="00A847A0" w:rsidRPr="005C22CF" w:rsidRDefault="00A847A0" w:rsidP="00A847A0">
      <w:pPr>
        <w:spacing w:before="100" w:beforeAutospacing="1" w:after="100" w:afterAutospacing="1" w:line="240" w:lineRule="auto"/>
        <w:rPr>
          <w:rFonts w:eastAsia="Times New Roman" w:cs="Times New Roman"/>
          <w:b/>
          <w:bCs/>
          <w:szCs w:val="24"/>
          <w:lang w:eastAsia="en-UG"/>
        </w:rPr>
      </w:pPr>
      <w:r w:rsidRPr="005C22CF">
        <w:rPr>
          <w:rFonts w:eastAsia="Times New Roman" w:cs="Times New Roman"/>
          <w:b/>
          <w:bCs/>
          <w:szCs w:val="24"/>
          <w:lang w:eastAsia="en-UG"/>
        </w:rPr>
        <w:t>1.3 Research Questions</w:t>
      </w:r>
    </w:p>
    <w:p w14:paraId="486CABC1" w14:textId="77777777" w:rsidR="00EC2B8B" w:rsidRPr="00EB0564" w:rsidRDefault="00EC2B8B" w:rsidP="00EC2B8B">
      <w:pPr>
        <w:spacing w:before="100" w:beforeAutospacing="1" w:after="100" w:afterAutospacing="1" w:line="240" w:lineRule="auto"/>
        <w:rPr>
          <w:rFonts w:eastAsia="Times New Roman" w:cs="Times New Roman"/>
          <w:szCs w:val="24"/>
          <w:lang w:eastAsia="en-UG"/>
        </w:rPr>
      </w:pPr>
      <w:r w:rsidRPr="00EB0564">
        <w:rPr>
          <w:rFonts w:eastAsia="Times New Roman" w:cs="Times New Roman"/>
          <w:szCs w:val="24"/>
          <w:lang w:eastAsia="en-UG"/>
        </w:rPr>
        <w:t>This research addresses three fundamental questions essential to developing and deploying an effective AI-powered electricity theft detection system for Uganda's distribution network:</w:t>
      </w:r>
    </w:p>
    <w:p w14:paraId="0C05D718" w14:textId="77777777" w:rsidR="00EC2B8B" w:rsidRPr="00EB0564" w:rsidRDefault="00EC2B8B" w:rsidP="00EC2B8B">
      <w:pPr>
        <w:numPr>
          <w:ilvl w:val="0"/>
          <w:numId w:val="3"/>
        </w:numPr>
        <w:spacing w:before="100" w:beforeAutospacing="1" w:after="100" w:afterAutospacing="1" w:line="240" w:lineRule="auto"/>
        <w:rPr>
          <w:rFonts w:eastAsia="Times New Roman" w:cs="Times New Roman"/>
          <w:szCs w:val="24"/>
          <w:lang w:eastAsia="en-UG"/>
        </w:rPr>
      </w:pPr>
      <w:r w:rsidRPr="00EB0564">
        <w:rPr>
          <w:rFonts w:eastAsia="Times New Roman" w:cs="Times New Roman"/>
          <w:szCs w:val="24"/>
          <w:lang w:eastAsia="en-UG"/>
        </w:rPr>
        <w:t>How can IoT-enabled smart meters be designed and implemented to achieve reliable real-time monitoring of electricity consumption in Uganda's distribution network, considering infrastructure constraints including intermittent power supply, limited network connectivity, and resource limitations?</w:t>
      </w:r>
    </w:p>
    <w:p w14:paraId="57196E3D" w14:textId="77777777" w:rsidR="00EC2B8B" w:rsidRPr="00EB0564" w:rsidRDefault="00EC2B8B" w:rsidP="00EC2B8B">
      <w:pPr>
        <w:numPr>
          <w:ilvl w:val="0"/>
          <w:numId w:val="3"/>
        </w:numPr>
        <w:spacing w:before="100" w:beforeAutospacing="1" w:after="100" w:afterAutospacing="1" w:line="240" w:lineRule="auto"/>
        <w:rPr>
          <w:rFonts w:eastAsia="Times New Roman" w:cs="Times New Roman"/>
          <w:szCs w:val="24"/>
          <w:lang w:eastAsia="en-UG"/>
        </w:rPr>
      </w:pPr>
      <w:r w:rsidRPr="00EB0564">
        <w:rPr>
          <w:rFonts w:eastAsia="Times New Roman" w:cs="Times New Roman"/>
          <w:szCs w:val="24"/>
          <w:lang w:eastAsia="en-UG"/>
        </w:rPr>
        <w:t>Which machine learning algorithm provides optimal performance for detecting electricity theft patterns in Uganda's context with high accuracy and minimal false positives, considering the class imbalance inherent in theft detection and computational resource constraints for model deployment?</w:t>
      </w:r>
    </w:p>
    <w:p w14:paraId="05A6EEAF" w14:textId="77777777" w:rsidR="00EC2B8B" w:rsidRPr="00EB0564" w:rsidRDefault="00EC2B8B" w:rsidP="00EC2B8B">
      <w:pPr>
        <w:numPr>
          <w:ilvl w:val="0"/>
          <w:numId w:val="3"/>
        </w:numPr>
        <w:spacing w:before="100" w:beforeAutospacing="1" w:after="100" w:afterAutospacing="1" w:line="240" w:lineRule="auto"/>
        <w:rPr>
          <w:rFonts w:eastAsia="Times New Roman" w:cs="Times New Roman"/>
          <w:szCs w:val="24"/>
          <w:lang w:eastAsia="en-UG"/>
        </w:rPr>
      </w:pPr>
      <w:r w:rsidRPr="00EB0564">
        <w:rPr>
          <w:rFonts w:eastAsia="Times New Roman" w:cs="Times New Roman"/>
          <w:szCs w:val="24"/>
          <w:lang w:eastAsia="en-UG"/>
        </w:rPr>
        <w:lastRenderedPageBreak/>
        <w:t>What are the technical feasibility and performance characteristics of an AI-based theft detection system prototype for potential deployment in Uganda's distribution network, including detection accuracy, system reliability, and scalability considerations?</w:t>
      </w:r>
    </w:p>
    <w:p w14:paraId="26F77B7B" w14:textId="77777777" w:rsidR="00A847A0" w:rsidRPr="005C22CF" w:rsidRDefault="00A847A0" w:rsidP="00A847A0">
      <w:pPr>
        <w:spacing w:before="100" w:beforeAutospacing="1" w:after="100" w:afterAutospacing="1" w:line="240" w:lineRule="auto"/>
        <w:rPr>
          <w:rFonts w:eastAsia="Times New Roman" w:cs="Times New Roman"/>
          <w:b/>
          <w:bCs/>
          <w:szCs w:val="24"/>
          <w:lang w:eastAsia="en-UG"/>
        </w:rPr>
      </w:pPr>
      <w:r w:rsidRPr="005C22CF">
        <w:rPr>
          <w:rFonts w:eastAsia="Times New Roman" w:cs="Times New Roman"/>
          <w:b/>
          <w:bCs/>
          <w:szCs w:val="24"/>
          <w:lang w:eastAsia="en-UG"/>
        </w:rPr>
        <w:t>1.4 Main Objective</w:t>
      </w:r>
    </w:p>
    <w:p w14:paraId="137C7C41" w14:textId="77777777" w:rsidR="00EC2B8B" w:rsidRPr="00EC2B8B" w:rsidRDefault="00EC2B8B" w:rsidP="00EC2B8B">
      <w:pPr>
        <w:spacing w:before="100" w:beforeAutospacing="1" w:after="100" w:afterAutospacing="1" w:line="240" w:lineRule="auto"/>
        <w:rPr>
          <w:rFonts w:eastAsia="Times New Roman" w:cs="Times New Roman"/>
          <w:szCs w:val="24"/>
          <w:lang w:eastAsia="en-UG"/>
        </w:rPr>
      </w:pPr>
      <w:r w:rsidRPr="00EC2B8B">
        <w:rPr>
          <w:rFonts w:eastAsia="Times New Roman" w:cs="Times New Roman"/>
          <w:szCs w:val="24"/>
          <w:lang w:eastAsia="en-UG"/>
        </w:rPr>
        <w:t>To develop an AI-powered IoT smart meter system that integrates machine learning algorithms for detecting electricity theft, thereby reducing non-technical losses within Uganda’s distribution network.</w:t>
      </w:r>
    </w:p>
    <w:p w14:paraId="2C7ACACB" w14:textId="77777777" w:rsidR="00A847A0" w:rsidRPr="005C22CF" w:rsidRDefault="00A847A0" w:rsidP="00A847A0">
      <w:pPr>
        <w:spacing w:before="100" w:beforeAutospacing="1" w:after="100" w:afterAutospacing="1" w:line="240" w:lineRule="auto"/>
        <w:rPr>
          <w:rFonts w:eastAsia="Times New Roman" w:cs="Times New Roman"/>
          <w:b/>
          <w:bCs/>
          <w:szCs w:val="24"/>
          <w:lang w:eastAsia="en-UG"/>
        </w:rPr>
      </w:pPr>
      <w:r w:rsidRPr="005C22CF">
        <w:rPr>
          <w:rFonts w:eastAsia="Times New Roman" w:cs="Times New Roman"/>
          <w:b/>
          <w:bCs/>
          <w:szCs w:val="24"/>
          <w:lang w:eastAsia="en-UG"/>
        </w:rPr>
        <w:t>1.5 Specific Objectives</w:t>
      </w:r>
    </w:p>
    <w:p w14:paraId="43E033DB" w14:textId="77777777" w:rsidR="00EC2B8B" w:rsidRPr="00EC2B8B" w:rsidRDefault="00EC2B8B" w:rsidP="00EC2B8B">
      <w:pPr>
        <w:spacing w:before="100" w:beforeAutospacing="1" w:after="100" w:afterAutospacing="1" w:line="240" w:lineRule="auto"/>
        <w:rPr>
          <w:rFonts w:eastAsia="Times New Roman" w:cs="Times New Roman"/>
          <w:szCs w:val="24"/>
          <w:lang w:eastAsia="en-UG"/>
        </w:rPr>
      </w:pPr>
      <w:r w:rsidRPr="00EC2B8B">
        <w:rPr>
          <w:rFonts w:eastAsia="Times New Roman" w:hAnsi="Symbol" w:cs="Times New Roman"/>
          <w:szCs w:val="24"/>
          <w:lang w:eastAsia="en-UG"/>
        </w:rPr>
        <w:t></w:t>
      </w:r>
      <w:r w:rsidRPr="00EC2B8B">
        <w:rPr>
          <w:rFonts w:eastAsia="Times New Roman" w:cs="Times New Roman"/>
          <w:szCs w:val="24"/>
          <w:lang w:eastAsia="en-UG"/>
        </w:rPr>
        <w:t xml:space="preserve">  To design a prototype IoT-enabled smart meter using an ESP32 microcontroller with voltage and current sensors, employing the MQTT protocol to achieve reliable real-time electricity consumption data acquisition and transmission to a cloud-based analytics platform.</w:t>
      </w:r>
    </w:p>
    <w:p w14:paraId="0B32413D" w14:textId="77777777" w:rsidR="00EC2B8B" w:rsidRPr="00EC2B8B" w:rsidRDefault="00EC2B8B" w:rsidP="00EC2B8B">
      <w:pPr>
        <w:spacing w:before="100" w:beforeAutospacing="1" w:after="100" w:afterAutospacing="1" w:line="240" w:lineRule="auto"/>
        <w:rPr>
          <w:rFonts w:eastAsia="Times New Roman" w:cs="Times New Roman"/>
          <w:szCs w:val="24"/>
          <w:lang w:eastAsia="en-UG"/>
        </w:rPr>
      </w:pPr>
      <w:r w:rsidRPr="00EC2B8B">
        <w:rPr>
          <w:rFonts w:eastAsia="Times New Roman" w:hAnsi="Symbol" w:cs="Times New Roman"/>
          <w:szCs w:val="24"/>
          <w:lang w:eastAsia="en-UG"/>
        </w:rPr>
        <w:t></w:t>
      </w:r>
      <w:r w:rsidRPr="00EC2B8B">
        <w:rPr>
          <w:rFonts w:eastAsia="Times New Roman" w:cs="Times New Roman"/>
          <w:szCs w:val="24"/>
          <w:lang w:eastAsia="en-UG"/>
        </w:rPr>
        <w:t xml:space="preserve">  To develop a machine learning model capable of classifying normal electricity usage against irregular consumption patterns indicative of theft, optimized for operation within resource-constrained environments.</w:t>
      </w:r>
    </w:p>
    <w:p w14:paraId="21FD6B1F" w14:textId="77777777" w:rsidR="00EC2B8B" w:rsidRPr="00EC2B8B" w:rsidRDefault="00EC2B8B" w:rsidP="00EC2B8B">
      <w:pPr>
        <w:spacing w:before="100" w:beforeAutospacing="1" w:after="100" w:afterAutospacing="1" w:line="240" w:lineRule="auto"/>
        <w:rPr>
          <w:rFonts w:eastAsia="Times New Roman" w:cs="Times New Roman"/>
          <w:szCs w:val="24"/>
          <w:lang w:eastAsia="en-UG"/>
        </w:rPr>
      </w:pPr>
      <w:r w:rsidRPr="00EC2B8B">
        <w:rPr>
          <w:rFonts w:eastAsia="Times New Roman" w:hAnsi="Symbol" w:cs="Times New Roman"/>
          <w:szCs w:val="24"/>
          <w:lang w:eastAsia="en-UG"/>
        </w:rPr>
        <w:t></w:t>
      </w:r>
      <w:r w:rsidRPr="00EC2B8B">
        <w:rPr>
          <w:rFonts w:eastAsia="Times New Roman" w:cs="Times New Roman"/>
          <w:szCs w:val="24"/>
          <w:lang w:eastAsia="en-UG"/>
        </w:rPr>
        <w:t xml:space="preserve">  To implement the integrated system through controlled testing under simulated deployment conditions, evaluating detection accuracy, system response time, and false positive rates to validate the proof of concept for future scaling.</w:t>
      </w:r>
    </w:p>
    <w:p w14:paraId="6AE6C017" w14:textId="77777777" w:rsidR="00A847A0" w:rsidRPr="005C22CF" w:rsidRDefault="00A847A0" w:rsidP="00A847A0">
      <w:pPr>
        <w:spacing w:before="100" w:beforeAutospacing="1" w:after="100" w:afterAutospacing="1" w:line="240" w:lineRule="auto"/>
        <w:rPr>
          <w:rFonts w:eastAsia="Times New Roman" w:cs="Times New Roman"/>
          <w:b/>
          <w:bCs/>
          <w:szCs w:val="24"/>
          <w:lang w:eastAsia="en-UG"/>
        </w:rPr>
      </w:pPr>
      <w:r w:rsidRPr="005C22CF">
        <w:rPr>
          <w:rFonts w:eastAsia="Times New Roman" w:cs="Times New Roman"/>
          <w:b/>
          <w:bCs/>
          <w:szCs w:val="24"/>
          <w:lang w:eastAsia="en-UG"/>
        </w:rPr>
        <w:t>1.6 Significance of the Study</w:t>
      </w:r>
    </w:p>
    <w:p w14:paraId="3164206D" w14:textId="77777777" w:rsidR="00A847A0" w:rsidRPr="005C22CF" w:rsidRDefault="00A847A0" w:rsidP="00A847A0">
      <w:pPr>
        <w:spacing w:before="100" w:beforeAutospacing="1" w:after="100" w:afterAutospacing="1" w:line="240" w:lineRule="auto"/>
        <w:rPr>
          <w:rFonts w:eastAsia="Times New Roman" w:cs="Times New Roman"/>
          <w:b/>
          <w:bCs/>
          <w:szCs w:val="24"/>
          <w:lang w:eastAsia="en-UG"/>
        </w:rPr>
      </w:pPr>
      <w:r w:rsidRPr="005C22CF">
        <w:rPr>
          <w:rFonts w:eastAsia="Times New Roman" w:cs="Times New Roman"/>
          <w:b/>
          <w:bCs/>
          <w:szCs w:val="24"/>
          <w:lang w:eastAsia="en-UG"/>
        </w:rPr>
        <w:t>1.6.1 To UEDCL and the Power Sector</w:t>
      </w:r>
    </w:p>
    <w:p w14:paraId="693CC8FE" w14:textId="77777777"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The successful implementation of this AI-powered theft detection system could enable UEDCL to recover an estimated UGX 80-120 billion annually through improved theft detection rates, reduced detection delays, and enhanced deterrence effects from visible monitoring infrastructure. With current annual losses exceeding UGX 280 billion, even a conservative 30-40% reduction in theft-related losses would substantially improve utility financial sustainability and cash flow for infrastructure investment.</w:t>
      </w:r>
    </w:p>
    <w:p w14:paraId="5BF7987B" w14:textId="77777777"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Real-time monitoring capabilities will fundamentally transform distribution management from reactive response to proactive intervention. The system will enable UEDCL to identify consumption anomalies within hours rather than months, prioritize field investigations based on data-driven risk scoring, and deploy inspection resources more efficiently—potentially reducing operational costs by 25-35% through targeted rather than random inspections. Automated anomaly detection eliminates the resource intensiveness of manual consumption audits while improving detection reliability and reducing vulnerability to corruption.</w:t>
      </w:r>
    </w:p>
    <w:p w14:paraId="44A18937" w14:textId="77777777"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lastRenderedPageBreak/>
        <w:t>The data infrastructure created through smart meter deployment will provide valuable secondary benefits beyond theft detection. Granular consumption data at sub-hourly intervals supports advanced analytics for network planning, load forecasting accuracy improvement, demand-side management program design, and infrastructure investment prioritization based on actual utilization patterns rather than estimates. These capabilities position UEDCL as a technology leader among East African utilities, potentially creating knowledge transfer opportunities and regional competitive advantages.</w:t>
      </w:r>
    </w:p>
    <w:p w14:paraId="0419D75B" w14:textId="77777777"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The pilot implementation will generate empirical evidence and operational lessons applicable to scaling across UEDCL's entire service territory and potentially adaptable for other utilities throughout Sub-Saharan Africa facing similar theft challenges. The demonstrated success will support business case development for larger-scale smart meter deployments, facilitate access to development financing for infrastructure modernization, and strengthen UEDCL's credibility with investors and development partners.</w:t>
      </w:r>
    </w:p>
    <w:p w14:paraId="6E675F66" w14:textId="77777777" w:rsidR="00A847A0" w:rsidRPr="005C22CF" w:rsidRDefault="00A847A0" w:rsidP="00AB1453">
      <w:pPr>
        <w:spacing w:before="100" w:beforeAutospacing="1" w:after="100" w:afterAutospacing="1"/>
        <w:rPr>
          <w:rFonts w:eastAsia="Times New Roman" w:cs="Times New Roman"/>
          <w:b/>
          <w:bCs/>
          <w:szCs w:val="24"/>
          <w:lang w:eastAsia="en-UG"/>
        </w:rPr>
      </w:pPr>
      <w:r w:rsidRPr="005C22CF">
        <w:rPr>
          <w:rFonts w:eastAsia="Times New Roman" w:cs="Times New Roman"/>
          <w:b/>
          <w:bCs/>
          <w:szCs w:val="24"/>
          <w:lang w:eastAsia="en-UG"/>
        </w:rPr>
        <w:t>1.6.2 To Electricity Consumers</w:t>
      </w:r>
    </w:p>
    <w:p w14:paraId="0EC3C5BE" w14:textId="77777777"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Legitimate electricity consumers will benefit substantially from reduced cross-subsidization burdens currently imposed to compensate for theft losses. As UEDCL successfully reduces distribution losses through improved theft detection, the revenue recovery will enable potential tariff reductions of 8-12% or at minimum constrain tariff increases that would otherwise be necessary to maintain utility financial viability. This tariff relief particularly benefits low-income households for whom electricity costs represent significant household budget shares.</w:t>
      </w:r>
    </w:p>
    <w:p w14:paraId="0785BCE7" w14:textId="77777777"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Enhanced monitoring infrastructure will improve billing accuracy by eliminating estimation-based billing, reducing meter reading errors, and ensuring consumption charges reflect actual usage. Improved accuracy will reduce billing disputes, enhance customer trust in utility operations, and strengthen payment discipline among consumers who perceive billing as fair and transparent. The system's objective data provides verifiable consumption records that support dispute resolution and eliminate opportunities for arbitrary billing practices.</w:t>
      </w:r>
    </w:p>
    <w:p w14:paraId="30ACAA35" w14:textId="77777777"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 xml:space="preserve">Industrial and commercial electricity consumers will experience improved supply reliability as illegal connections that destabilize network operations are systematically identified and removed. Unaccounted loads from theft create voltage fluctuations, overload distribution transformers, and contribute to unexpected outages that disrupt industrial processes and </w:t>
      </w:r>
      <w:r w:rsidRPr="00A847A0">
        <w:rPr>
          <w:rFonts w:eastAsia="Times New Roman" w:cs="Times New Roman"/>
          <w:szCs w:val="24"/>
          <w:lang w:eastAsia="en-UG"/>
        </w:rPr>
        <w:lastRenderedPageBreak/>
        <w:t>damage sensitive equipment. Reduction in these technical impacts will enhance supply quality, reduce equipment failure rates, and improve industrial productivity—supporting Uganda's competitiveness in manufacturing and export-oriented industries.</w:t>
      </w:r>
    </w:p>
    <w:p w14:paraId="6B0A873F" w14:textId="77777777"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The transparent, technology-based detection approach reduces opportunities for harassment of legitimate consumers through arbitrary inspections or accusations of theft based on subjective judgments. Objective consumption data provides clear differentiation between normal usage variations and actual theft, protecting compliant consumers from unfounded accusations while ensuring enforcement actions target actual violations.</w:t>
      </w:r>
    </w:p>
    <w:p w14:paraId="0DF36D7B" w14:textId="77777777" w:rsidR="00A847A0" w:rsidRPr="005C22CF" w:rsidRDefault="00A847A0" w:rsidP="00AB1453">
      <w:pPr>
        <w:spacing w:before="100" w:beforeAutospacing="1" w:after="100" w:afterAutospacing="1"/>
        <w:rPr>
          <w:rFonts w:eastAsia="Times New Roman" w:cs="Times New Roman"/>
          <w:b/>
          <w:bCs/>
          <w:szCs w:val="24"/>
          <w:lang w:eastAsia="en-UG"/>
        </w:rPr>
      </w:pPr>
      <w:r w:rsidRPr="005C22CF">
        <w:rPr>
          <w:rFonts w:eastAsia="Times New Roman" w:cs="Times New Roman"/>
          <w:b/>
          <w:bCs/>
          <w:szCs w:val="24"/>
          <w:lang w:eastAsia="en-UG"/>
        </w:rPr>
        <w:t>1.6.3 To National Development</w:t>
      </w:r>
    </w:p>
    <w:p w14:paraId="4EBBC93F" w14:textId="77777777"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This project directly supports multiple strategic objectives embedded in Uganda's National Development Plan III, particularly priorities for infrastructure development, digitalization, and private sector competitiveness enhancement. Reduced electricity costs resulting from improved loss management will enhance industrial competitiveness by lowering production costs, supporting the government's import substitution and export promotion strategies essential for economic transformation and foreign exchange generation.</w:t>
      </w:r>
    </w:p>
    <w:p w14:paraId="15244D42" w14:textId="77777777"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The project contributes substantively to achieving United Nations Sustainable Development Goal 7 (Affordable and Clean Energy) by improving electricity affordability through tariff pressure relief and expanding the utility's financial capacity for infrastructure investment supporting access expansion. It further advances SDG 9 (Industry, Innovation, and Infrastructure) through deployment of innovative technologies, development of local technical capacity for smart grid systems, and creation of a modern utility infrastructure foundation for industrial development.</w:t>
      </w:r>
    </w:p>
    <w:p w14:paraId="2CB48883" w14:textId="77777777"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The technological capabilities developed through this project—including IoT hardware design, cloud-based analytics platforms, machine learning model development, and integrated system deployment—create valuable intellectual property and technical expertise that can be commercialized regionally. The solution framework can be adapted for other utilities across Africa facing similar theft challenges, potentially creating export opportunities for Ugandan technology firms and consulting services while positioning Uganda as a smart grid innovation hub for East Africa.</w:t>
      </w:r>
    </w:p>
    <w:p w14:paraId="24E5D186" w14:textId="77777777"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lastRenderedPageBreak/>
        <w:t>Improved utility financial sustainability strengthens the broader energy sector's capacity to attract investment for generation capacity expansion, transmission network reinforcement, and distribution infrastructure modernization. A financially viable distribution utility with demonstrated operational competence enhances investor confidence in Uganda's power sector, facilitating project financing for renewable energy development and supporting national climate commitments under the Paris Agreement.</w:t>
      </w:r>
    </w:p>
    <w:p w14:paraId="1FA3C38B" w14:textId="77777777" w:rsidR="00A847A0" w:rsidRPr="005C22CF" w:rsidRDefault="00A847A0" w:rsidP="00AB1453">
      <w:pPr>
        <w:spacing w:before="100" w:beforeAutospacing="1" w:after="100" w:afterAutospacing="1"/>
        <w:rPr>
          <w:rFonts w:eastAsia="Times New Roman" w:cs="Times New Roman"/>
          <w:b/>
          <w:bCs/>
          <w:szCs w:val="24"/>
          <w:lang w:eastAsia="en-UG"/>
        </w:rPr>
      </w:pPr>
      <w:r w:rsidRPr="005C22CF">
        <w:rPr>
          <w:rFonts w:eastAsia="Times New Roman" w:cs="Times New Roman"/>
          <w:b/>
          <w:bCs/>
          <w:szCs w:val="24"/>
          <w:lang w:eastAsia="en-UG"/>
        </w:rPr>
        <w:t>1.6.4 To the Academic Community</w:t>
      </w:r>
    </w:p>
    <w:p w14:paraId="6891785F" w14:textId="369C9DFC"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This research will generate empirical evidence on artificial intelligence applications in African utility contexts, directly addressing the critical gap in literature on smart grid implementations in developing economies characterized by infrastructure constraints, limited resources, and unique socioeconomic theft drivers</w:t>
      </w:r>
      <w:r w:rsidR="005C22CF">
        <w:rPr>
          <w:rFonts w:eastAsia="Times New Roman" w:cs="Times New Roman"/>
          <w:szCs w:val="24"/>
          <w:lang w:val="en-US" w:eastAsia="en-UG"/>
        </w:rPr>
        <w:t xml:space="preserve">. </w:t>
      </w:r>
      <w:r w:rsidRPr="00A847A0">
        <w:rPr>
          <w:rFonts w:eastAsia="Times New Roman" w:cs="Times New Roman"/>
          <w:szCs w:val="24"/>
          <w:lang w:eastAsia="en-UG"/>
        </w:rPr>
        <w:t>Most existing research focuses on developed country contexts with mature infrastructure, abundant historical data, and different operational challenges</w:t>
      </w:r>
      <w:r w:rsidR="005C22CF">
        <w:rPr>
          <w:rFonts w:eastAsia="Times New Roman" w:cs="Times New Roman"/>
          <w:szCs w:val="24"/>
          <w:lang w:val="en-US" w:eastAsia="en-UG"/>
        </w:rPr>
        <w:t xml:space="preserve"> </w:t>
      </w:r>
      <w:r w:rsidRPr="00A847A0">
        <w:rPr>
          <w:rFonts w:eastAsia="Times New Roman" w:cs="Times New Roman"/>
          <w:szCs w:val="24"/>
          <w:lang w:eastAsia="en-UG"/>
        </w:rPr>
        <w:t>limiting direct applicability to Sub-Saharan African utilities.</w:t>
      </w:r>
    </w:p>
    <w:p w14:paraId="2FC3BC4A" w14:textId="1DAD9AF6"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The integrated approach combining IoT hardware design, cloud computing infrastructure, and machine learning analytics provides a comprehensive framework for future research on technology-enabled utility transformation in resource-constrained environments. The methodology developed addresses practical deployment challenges including intermittent power supply, limited connectivity, computational constraints, and class imbalance in training data</w:t>
      </w:r>
      <w:r w:rsidR="005C22CF">
        <w:rPr>
          <w:rFonts w:eastAsia="Times New Roman" w:cs="Times New Roman"/>
          <w:szCs w:val="24"/>
          <w:lang w:val="en-US" w:eastAsia="en-UG"/>
        </w:rPr>
        <w:t xml:space="preserve"> </w:t>
      </w:r>
      <w:r w:rsidRPr="00A847A0">
        <w:rPr>
          <w:rFonts w:eastAsia="Times New Roman" w:cs="Times New Roman"/>
          <w:szCs w:val="24"/>
          <w:lang w:eastAsia="en-UG"/>
        </w:rPr>
        <w:t>considerations essential for real-world implementation but often overlooked in laboratory research.</w:t>
      </w:r>
    </w:p>
    <w:p w14:paraId="031B2C51" w14:textId="08548084"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The consumption dataset generated through pilot deployment</w:t>
      </w:r>
      <w:r w:rsidR="005C22CF">
        <w:rPr>
          <w:rFonts w:eastAsia="Times New Roman" w:cs="Times New Roman"/>
          <w:szCs w:val="24"/>
          <w:lang w:val="en-US" w:eastAsia="en-UG"/>
        </w:rPr>
        <w:t xml:space="preserve"> </w:t>
      </w:r>
      <w:r w:rsidRPr="00A847A0">
        <w:rPr>
          <w:rFonts w:eastAsia="Times New Roman" w:cs="Times New Roman"/>
          <w:szCs w:val="24"/>
          <w:lang w:eastAsia="en-UG"/>
        </w:rPr>
        <w:t xml:space="preserve">including </w:t>
      </w:r>
      <w:r w:rsidR="005C22CF" w:rsidRPr="00A847A0">
        <w:rPr>
          <w:rFonts w:eastAsia="Times New Roman" w:cs="Times New Roman"/>
          <w:szCs w:val="24"/>
          <w:lang w:eastAsia="en-UG"/>
        </w:rPr>
        <w:t>labelled</w:t>
      </w:r>
      <w:r w:rsidRPr="00A847A0">
        <w:rPr>
          <w:rFonts w:eastAsia="Times New Roman" w:cs="Times New Roman"/>
          <w:szCs w:val="24"/>
          <w:lang w:eastAsia="en-UG"/>
        </w:rPr>
        <w:t xml:space="preserve"> examples of normal consumption, theft patterns, and anomalous </w:t>
      </w:r>
      <w:r w:rsidR="005C22CF" w:rsidRPr="00A847A0">
        <w:rPr>
          <w:rFonts w:eastAsia="Times New Roman" w:cs="Times New Roman"/>
          <w:szCs w:val="24"/>
          <w:lang w:eastAsia="en-UG"/>
        </w:rPr>
        <w:t>behaviours</w:t>
      </w:r>
      <w:r w:rsidRPr="00A847A0">
        <w:rPr>
          <w:rFonts w:eastAsia="Times New Roman" w:cs="Times New Roman"/>
          <w:szCs w:val="24"/>
          <w:lang w:eastAsia="en-UG"/>
        </w:rPr>
        <w:t xml:space="preserve"> specific to Uganda's context</w:t>
      </w:r>
      <w:r w:rsidR="005C22CF">
        <w:rPr>
          <w:rFonts w:eastAsia="Times New Roman" w:cs="Times New Roman"/>
          <w:szCs w:val="24"/>
          <w:lang w:val="en-US" w:eastAsia="en-UG"/>
        </w:rPr>
        <w:t xml:space="preserve"> </w:t>
      </w:r>
      <w:r w:rsidRPr="00A847A0">
        <w:rPr>
          <w:rFonts w:eastAsia="Times New Roman" w:cs="Times New Roman"/>
          <w:szCs w:val="24"/>
          <w:lang w:eastAsia="en-UG"/>
        </w:rPr>
        <w:t>will constitute a valuable resource for advancing electricity theft detection research in similar developing country environments. This contextually relevant data addresses the scarcity of publicly available datasets from Sub-Saharan African utilities, enabling comparative research and algorithm development specifically optimized for regional deployment conditions.</w:t>
      </w:r>
    </w:p>
    <w:p w14:paraId="447FD334" w14:textId="08899BEF"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The research findings will be disseminated through academic publications, conference presentations, and open-source code repositories, contributing to knowledge advancement while facilitating replication and adaptation by other researchers and practitioners. The interdisciplinary nature of the work</w:t>
      </w:r>
      <w:r w:rsidR="005C22CF">
        <w:rPr>
          <w:rFonts w:eastAsia="Times New Roman" w:cs="Times New Roman"/>
          <w:szCs w:val="24"/>
          <w:lang w:val="en-US" w:eastAsia="en-UG"/>
        </w:rPr>
        <w:t xml:space="preserve"> </w:t>
      </w:r>
      <w:r w:rsidRPr="00A847A0">
        <w:rPr>
          <w:rFonts w:eastAsia="Times New Roman" w:cs="Times New Roman"/>
          <w:szCs w:val="24"/>
          <w:lang w:eastAsia="en-UG"/>
        </w:rPr>
        <w:t xml:space="preserve">spanning electrical engineering, computer science, </w:t>
      </w:r>
      <w:r w:rsidRPr="00A847A0">
        <w:rPr>
          <w:rFonts w:eastAsia="Times New Roman" w:cs="Times New Roman"/>
          <w:szCs w:val="24"/>
          <w:lang w:eastAsia="en-UG"/>
        </w:rPr>
        <w:lastRenderedPageBreak/>
        <w:t>development economics, and public policy</w:t>
      </w:r>
      <w:r w:rsidR="005C22CF">
        <w:rPr>
          <w:rFonts w:eastAsia="Times New Roman" w:cs="Times New Roman"/>
          <w:szCs w:val="24"/>
          <w:lang w:val="en-US" w:eastAsia="en-UG"/>
        </w:rPr>
        <w:t xml:space="preserve">, </w:t>
      </w:r>
      <w:r w:rsidRPr="00A847A0">
        <w:rPr>
          <w:rFonts w:eastAsia="Times New Roman" w:cs="Times New Roman"/>
          <w:szCs w:val="24"/>
          <w:lang w:eastAsia="en-UG"/>
        </w:rPr>
        <w:t>creates opportunities for diverse academic contributions and cross-disciplinary collaboration.</w:t>
      </w:r>
    </w:p>
    <w:p w14:paraId="76D63912" w14:textId="77777777" w:rsidR="00A847A0" w:rsidRPr="005C22CF" w:rsidRDefault="00A847A0" w:rsidP="00AB1453">
      <w:pPr>
        <w:spacing w:before="100" w:beforeAutospacing="1" w:after="100" w:afterAutospacing="1"/>
        <w:rPr>
          <w:rFonts w:eastAsia="Times New Roman" w:cs="Times New Roman"/>
          <w:b/>
          <w:bCs/>
          <w:szCs w:val="24"/>
          <w:lang w:eastAsia="en-UG"/>
        </w:rPr>
      </w:pPr>
      <w:r w:rsidRPr="005C22CF">
        <w:rPr>
          <w:rFonts w:eastAsia="Times New Roman" w:cs="Times New Roman"/>
          <w:b/>
          <w:bCs/>
          <w:szCs w:val="24"/>
          <w:lang w:eastAsia="en-UG"/>
        </w:rPr>
        <w:t>1.7 Justification and Rationale</w:t>
      </w:r>
    </w:p>
    <w:p w14:paraId="13586DD0" w14:textId="77777777" w:rsidR="00A847A0" w:rsidRPr="005C22CF" w:rsidRDefault="00A847A0" w:rsidP="00AB1453">
      <w:pPr>
        <w:spacing w:before="100" w:beforeAutospacing="1" w:after="100" w:afterAutospacing="1"/>
        <w:rPr>
          <w:rFonts w:eastAsia="Times New Roman" w:cs="Times New Roman"/>
          <w:b/>
          <w:bCs/>
          <w:szCs w:val="24"/>
          <w:lang w:eastAsia="en-UG"/>
        </w:rPr>
      </w:pPr>
      <w:r w:rsidRPr="005C22CF">
        <w:rPr>
          <w:rFonts w:eastAsia="Times New Roman" w:cs="Times New Roman"/>
          <w:b/>
          <w:bCs/>
          <w:szCs w:val="24"/>
          <w:lang w:eastAsia="en-UG"/>
        </w:rPr>
        <w:t>1.7.1 Technical Justification</w:t>
      </w:r>
    </w:p>
    <w:p w14:paraId="42798B38" w14:textId="22930FE6"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The maturity and accessibility of enabling technologies make this project technically feasible within Uganda's current infrastructure context. ESP32 microcontrollers</w:t>
      </w:r>
      <w:r w:rsidR="005C22CF">
        <w:rPr>
          <w:rFonts w:eastAsia="Times New Roman" w:cs="Times New Roman"/>
          <w:szCs w:val="24"/>
          <w:lang w:val="en-US" w:eastAsia="en-UG"/>
        </w:rPr>
        <w:t xml:space="preserve"> </w:t>
      </w:r>
      <w:r w:rsidRPr="00A847A0">
        <w:rPr>
          <w:rFonts w:eastAsia="Times New Roman" w:cs="Times New Roman"/>
          <w:szCs w:val="24"/>
          <w:lang w:eastAsia="en-UG"/>
        </w:rPr>
        <w:t xml:space="preserve">offering integrated </w:t>
      </w:r>
      <w:proofErr w:type="spellStart"/>
      <w:r w:rsidRPr="00A847A0">
        <w:rPr>
          <w:rFonts w:eastAsia="Times New Roman" w:cs="Times New Roman"/>
          <w:szCs w:val="24"/>
          <w:lang w:eastAsia="en-UG"/>
        </w:rPr>
        <w:t>WiFi</w:t>
      </w:r>
      <w:proofErr w:type="spellEnd"/>
      <w:r w:rsidRPr="00A847A0">
        <w:rPr>
          <w:rFonts w:eastAsia="Times New Roman" w:cs="Times New Roman"/>
          <w:szCs w:val="24"/>
          <w:lang w:eastAsia="en-UG"/>
        </w:rPr>
        <w:t xml:space="preserve"> and Bluetooth capabilities, low power consumption, and robust processing capacity</w:t>
      </w:r>
      <w:r w:rsidR="005C22CF">
        <w:rPr>
          <w:rFonts w:eastAsia="Times New Roman" w:cs="Times New Roman"/>
          <w:szCs w:val="24"/>
          <w:lang w:val="en-US" w:eastAsia="en-UG"/>
        </w:rPr>
        <w:t xml:space="preserve"> </w:t>
      </w:r>
      <w:r w:rsidRPr="00A847A0">
        <w:rPr>
          <w:rFonts w:eastAsia="Times New Roman" w:cs="Times New Roman"/>
          <w:szCs w:val="24"/>
          <w:lang w:eastAsia="en-UG"/>
        </w:rPr>
        <w:t>are commercially available at costs below UGX 40,000 per unit, making them economically viable for large-scale smart meter deployment. The widespread availability of these components through global supply chains ensures procurement reliability and technical support accessibility.</w:t>
      </w:r>
    </w:p>
    <w:p w14:paraId="4BDEC832" w14:textId="77777777"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Cellular network infrastructure has expanded substantially across urban Uganda, with 4G/LTE coverage exceeding 75% in major cities including Kampala, Entebbe, Jinja, and Mbale. This connectivity infrastructure enables reliable data transmission from smart meters to cloud-based analytics platforms without requiring dedicated utility communication networks—substantially reducing deployment costs and technical complexity. Alternative connectivity options including NB-IoT (Narrowband IoT) and LoRaWAN provide backup options for areas with limited 4G coverage, ensuring comprehensive network coverage.</w:t>
      </w:r>
    </w:p>
    <w:p w14:paraId="3CB312BC" w14:textId="77777777"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Cloud computing platforms including AWS IoT Core, Google Cloud IoT, and Microsoft Azure IoT Hub provide scalable infrastructure for data ingestion, storage, and processing without significant capital investment in on-premises server infrastructure. These platforms offer pay-as-you-grow pricing models that align costs with deployment scale, provide automatic scaling to accommodate data volume growth, and include built-in security features for data protection. The availability of these cloud services eliminates traditional barriers to advanced analytics deployment for resource-constrained utilities.</w:t>
      </w:r>
    </w:p>
    <w:p w14:paraId="3CE297B4" w14:textId="77777777"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 xml:space="preserve">Recent advances in machine learning libraries and frameworks—including TensorFlow, </w:t>
      </w:r>
      <w:proofErr w:type="spellStart"/>
      <w:r w:rsidRPr="00A847A0">
        <w:rPr>
          <w:rFonts w:eastAsia="Times New Roman" w:cs="Times New Roman"/>
          <w:szCs w:val="24"/>
          <w:lang w:eastAsia="en-UG"/>
        </w:rPr>
        <w:t>PyTorch</w:t>
      </w:r>
      <w:proofErr w:type="spellEnd"/>
      <w:r w:rsidRPr="00A847A0">
        <w:rPr>
          <w:rFonts w:eastAsia="Times New Roman" w:cs="Times New Roman"/>
          <w:szCs w:val="24"/>
          <w:lang w:eastAsia="en-UG"/>
        </w:rPr>
        <w:t xml:space="preserve">, and Scikit-learn—enable rapid development and deployment of theft detection models without requiring extensive specialized expertise. Pre-built algorithms, transfer learning capabilities, and automated hyperparameter tuning reduce development timelines </w:t>
      </w:r>
      <w:r w:rsidRPr="00A847A0">
        <w:rPr>
          <w:rFonts w:eastAsia="Times New Roman" w:cs="Times New Roman"/>
          <w:szCs w:val="24"/>
          <w:lang w:eastAsia="en-UG"/>
        </w:rPr>
        <w:lastRenderedPageBreak/>
        <w:t xml:space="preserve">while achieving proven accuracy exceeding 85-97% in similar applications globally (Iftikhar et al., 2024; </w:t>
      </w:r>
      <w:proofErr w:type="spellStart"/>
      <w:r w:rsidRPr="00A847A0">
        <w:rPr>
          <w:rFonts w:eastAsia="Times New Roman" w:cs="Times New Roman"/>
          <w:szCs w:val="24"/>
          <w:lang w:eastAsia="en-UG"/>
        </w:rPr>
        <w:t>Elshennawy</w:t>
      </w:r>
      <w:proofErr w:type="spellEnd"/>
      <w:r w:rsidRPr="00A847A0">
        <w:rPr>
          <w:rFonts w:eastAsia="Times New Roman" w:cs="Times New Roman"/>
          <w:szCs w:val="24"/>
          <w:lang w:eastAsia="en-UG"/>
        </w:rPr>
        <w:t xml:space="preserve"> et al., 2025). The availability of lightweight model architectures optimized for edge deployment addresses computational constraints for real-time processing.</w:t>
      </w:r>
    </w:p>
    <w:p w14:paraId="5BE2B353" w14:textId="77777777" w:rsidR="00A847A0" w:rsidRPr="005C22CF" w:rsidRDefault="00A847A0" w:rsidP="00AB1453">
      <w:pPr>
        <w:spacing w:before="100" w:beforeAutospacing="1" w:after="100" w:afterAutospacing="1"/>
        <w:rPr>
          <w:rFonts w:eastAsia="Times New Roman" w:cs="Times New Roman"/>
          <w:b/>
          <w:bCs/>
          <w:szCs w:val="24"/>
          <w:lang w:eastAsia="en-UG"/>
        </w:rPr>
      </w:pPr>
      <w:r w:rsidRPr="005C22CF">
        <w:rPr>
          <w:rFonts w:eastAsia="Times New Roman" w:cs="Times New Roman"/>
          <w:b/>
          <w:bCs/>
          <w:szCs w:val="24"/>
          <w:lang w:eastAsia="en-UG"/>
        </w:rPr>
        <w:t>1.7.2 Economic Justification</w:t>
      </w:r>
    </w:p>
    <w:p w14:paraId="23065650" w14:textId="4AF7A064"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The economic case for this investment is compelling based on current loss levels and potential recovery rates. With annual non-technical losses exceeding UGX 280 billion, even a modest 30% reduction in theft would yield UGX 84 billion in recovered revenue annually. Assuming a pilot deployment cost of UGX 500-700 million for hardware, software development, and field implementation, the payback period would be less than 8-10 months based solely on direct revenue recovery</w:t>
      </w:r>
      <w:r w:rsidR="005C22CF">
        <w:rPr>
          <w:rFonts w:eastAsia="Times New Roman" w:cs="Times New Roman"/>
          <w:szCs w:val="24"/>
          <w:lang w:val="en-US" w:eastAsia="en-UG"/>
        </w:rPr>
        <w:t xml:space="preserve"> </w:t>
      </w:r>
      <w:r w:rsidRPr="00A847A0">
        <w:rPr>
          <w:rFonts w:eastAsia="Times New Roman" w:cs="Times New Roman"/>
          <w:szCs w:val="24"/>
          <w:lang w:eastAsia="en-UG"/>
        </w:rPr>
        <w:t>representing an exceptional return on investment by utility infrastructure standards.</w:t>
      </w:r>
    </w:p>
    <w:p w14:paraId="452A08C3" w14:textId="66B18CD5"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Operational cost savings provide additional economic benefits beyond direct revenue recovery. Current manual inspection operations consume an estimated UGX 8-10 billion annually in field staff salaries, vehicle operations, administrative overhead, and investigation costs while achieving limited effectiveness. Automated anomaly detection and data-driven inspection prioritization can reduce these operational costs by 40-50% through efficiency improvements, while simultaneously improving detection rates</w:t>
      </w:r>
      <w:r w:rsidR="005C22CF">
        <w:rPr>
          <w:rFonts w:eastAsia="Times New Roman" w:cs="Times New Roman"/>
          <w:szCs w:val="24"/>
          <w:lang w:val="en-US" w:eastAsia="en-UG"/>
        </w:rPr>
        <w:t xml:space="preserve"> </w:t>
      </w:r>
      <w:r w:rsidRPr="00A847A0">
        <w:rPr>
          <w:rFonts w:eastAsia="Times New Roman" w:cs="Times New Roman"/>
          <w:szCs w:val="24"/>
          <w:lang w:eastAsia="en-UG"/>
        </w:rPr>
        <w:t>creating a double dividend of cost reduction and revenue enhancement.</w:t>
      </w:r>
    </w:p>
    <w:p w14:paraId="789F088A" w14:textId="77777777"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Long-term economic benefits extend to deferred infrastructure investments through improved capacity utilization and reduced network overloading from illegal connections. By accurately measuring consumption and eliminating unaccounted loads, UEDCL can optimize network capacity planning, defer costly distribution transformer upgrades, and prioritize infrastructure investments based on actual rather than estimated demand patterns. These avoided costs compound over time as the system enables more efficient resource allocation.</w:t>
      </w:r>
    </w:p>
    <w:p w14:paraId="08177EF6" w14:textId="55D5517A"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 xml:space="preserve">Improved utility financial performance enhances UEDCL's creditworthiness for accessing development finance from institutions including the World Bank, African Development Bank, and bilateral development partners. Demonstrated operational efficiency, financial sustainability improvement, and technology adoption position UEDCL </w:t>
      </w:r>
      <w:r w:rsidR="005C22CF" w:rsidRPr="00A847A0">
        <w:rPr>
          <w:rFonts w:eastAsia="Times New Roman" w:cs="Times New Roman"/>
          <w:szCs w:val="24"/>
          <w:lang w:eastAsia="en-UG"/>
        </w:rPr>
        <w:t>favourably</w:t>
      </w:r>
      <w:r w:rsidRPr="00A847A0">
        <w:rPr>
          <w:rFonts w:eastAsia="Times New Roman" w:cs="Times New Roman"/>
          <w:szCs w:val="24"/>
          <w:lang w:eastAsia="en-UG"/>
        </w:rPr>
        <w:t xml:space="preserve"> for concessional financing of broader infrastructure modernization programs</w:t>
      </w:r>
      <w:r w:rsidR="005C22CF">
        <w:rPr>
          <w:rFonts w:eastAsia="Times New Roman" w:cs="Times New Roman"/>
          <w:szCs w:val="24"/>
          <w:lang w:val="en-US" w:eastAsia="en-UG"/>
        </w:rPr>
        <w:t xml:space="preserve"> </w:t>
      </w:r>
      <w:r w:rsidRPr="00A847A0">
        <w:rPr>
          <w:rFonts w:eastAsia="Times New Roman" w:cs="Times New Roman"/>
          <w:szCs w:val="24"/>
          <w:lang w:eastAsia="en-UG"/>
        </w:rPr>
        <w:t xml:space="preserve">potentially unlocking hundreds of millions of dollars in additional investment capital at </w:t>
      </w:r>
      <w:r w:rsidR="005C22CF" w:rsidRPr="00A847A0">
        <w:rPr>
          <w:rFonts w:eastAsia="Times New Roman" w:cs="Times New Roman"/>
          <w:szCs w:val="24"/>
          <w:lang w:eastAsia="en-UG"/>
        </w:rPr>
        <w:t>favourable</w:t>
      </w:r>
      <w:r w:rsidRPr="00A847A0">
        <w:rPr>
          <w:rFonts w:eastAsia="Times New Roman" w:cs="Times New Roman"/>
          <w:szCs w:val="24"/>
          <w:lang w:eastAsia="en-UG"/>
        </w:rPr>
        <w:t xml:space="preserve"> terms.</w:t>
      </w:r>
    </w:p>
    <w:p w14:paraId="086E5B58" w14:textId="77777777" w:rsidR="00A847A0" w:rsidRPr="005C22CF" w:rsidRDefault="00A847A0" w:rsidP="00AB1453">
      <w:pPr>
        <w:spacing w:before="100" w:beforeAutospacing="1" w:after="100" w:afterAutospacing="1"/>
        <w:rPr>
          <w:rFonts w:eastAsia="Times New Roman" w:cs="Times New Roman"/>
          <w:b/>
          <w:bCs/>
          <w:szCs w:val="24"/>
          <w:lang w:eastAsia="en-UG"/>
        </w:rPr>
      </w:pPr>
      <w:r w:rsidRPr="005C22CF">
        <w:rPr>
          <w:rFonts w:eastAsia="Times New Roman" w:cs="Times New Roman"/>
          <w:b/>
          <w:bCs/>
          <w:szCs w:val="24"/>
          <w:lang w:eastAsia="en-UG"/>
        </w:rPr>
        <w:lastRenderedPageBreak/>
        <w:t>1.7.3 Operational Justification</w:t>
      </w:r>
    </w:p>
    <w:p w14:paraId="0CB2E662" w14:textId="62726309"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 xml:space="preserve">UEDCL's recent transition from UMEME provides a unique operational opportunity to implement transformative technologies without legacy system constraints, contractual limitations, or resistance from incumbent operational practices. The transition moment creates organizational readiness for change, willingness to adopt new approaches, and management attention to operational improvement—conditions </w:t>
      </w:r>
      <w:r w:rsidR="005C22CF" w:rsidRPr="00A847A0">
        <w:rPr>
          <w:rFonts w:eastAsia="Times New Roman" w:cs="Times New Roman"/>
          <w:szCs w:val="24"/>
          <w:lang w:eastAsia="en-UG"/>
        </w:rPr>
        <w:t>favourable</w:t>
      </w:r>
      <w:r w:rsidRPr="00A847A0">
        <w:rPr>
          <w:rFonts w:eastAsia="Times New Roman" w:cs="Times New Roman"/>
          <w:szCs w:val="24"/>
          <w:lang w:eastAsia="en-UG"/>
        </w:rPr>
        <w:t xml:space="preserve"> for successful innovation adoption. The utility's strategic plan explicitly emphasizes digitalization and loss reduction as key priorities, creating institutional alignment with this project's objectives.</w:t>
      </w:r>
    </w:p>
    <w:p w14:paraId="463D05E8" w14:textId="77777777"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The modular system design enables phased implementation that minimizes operational disruption while demonstrating value incrementally. Initial pilot deployment in limited geographic areas (3 high-loss zones in Kampala) allows system validation, staff training, and process refinement before broader rollout. This phased approach reduces implementation risk, enables learning from early deployment challenges, and builds organizational confidence through demonstrated success in controlled environments before scaling to network-wide deployment.</w:t>
      </w:r>
    </w:p>
    <w:p w14:paraId="2E1879FC" w14:textId="77777777"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The system integrates with existing billing and customer management systems through standard APIs and data formats, minimizing disruption to established operational workflows. Field staff can continue using familiar processes while benefiting from automated anomaly alerts, prioritized inspection lists, and data-driven decision support. This compatibility reduces training requirements, accelerates adoption, and maintains business continuity during technology transition.</w:t>
      </w:r>
    </w:p>
    <w:p w14:paraId="7C0C972E" w14:textId="77777777"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The project builds internal technical capacity through knowledge transfer during system development, deployment, and operation. UEDCL technical staff will gain expertise in IoT systems, cloud computing platforms, machine learning model deployment, and data analytics—capabilities valuable beyond theft detection for broader utility digitalization initiatives. This capacity building creates long-term organizational value independent of the specific theft detection application.</w:t>
      </w:r>
    </w:p>
    <w:p w14:paraId="0A10A95D" w14:textId="77777777" w:rsidR="00A847A0" w:rsidRPr="005C22CF" w:rsidRDefault="00A847A0" w:rsidP="00AB1453">
      <w:pPr>
        <w:spacing w:before="100" w:beforeAutospacing="1" w:after="100" w:afterAutospacing="1"/>
        <w:rPr>
          <w:rFonts w:eastAsia="Times New Roman" w:cs="Times New Roman"/>
          <w:b/>
          <w:bCs/>
          <w:szCs w:val="24"/>
          <w:lang w:eastAsia="en-UG"/>
        </w:rPr>
      </w:pPr>
      <w:r w:rsidRPr="005C22CF">
        <w:rPr>
          <w:rFonts w:eastAsia="Times New Roman" w:cs="Times New Roman"/>
          <w:b/>
          <w:bCs/>
          <w:szCs w:val="24"/>
          <w:lang w:eastAsia="en-UG"/>
        </w:rPr>
        <w:t>1.7.4 Social Justification</w:t>
      </w:r>
    </w:p>
    <w:p w14:paraId="3C3E0CC2" w14:textId="54A05C8B"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lastRenderedPageBreak/>
        <w:t xml:space="preserve">Beyond technical and economic considerations, addressing electricity theft requires recognition of social dimensions including community attitudes, </w:t>
      </w:r>
      <w:r w:rsidR="005C22CF" w:rsidRPr="00A847A0">
        <w:rPr>
          <w:rFonts w:eastAsia="Times New Roman" w:cs="Times New Roman"/>
          <w:szCs w:val="24"/>
          <w:lang w:eastAsia="en-UG"/>
        </w:rPr>
        <w:t>behavioural</w:t>
      </w:r>
      <w:r w:rsidRPr="00A847A0">
        <w:rPr>
          <w:rFonts w:eastAsia="Times New Roman" w:cs="Times New Roman"/>
          <w:szCs w:val="24"/>
          <w:lang w:eastAsia="en-UG"/>
        </w:rPr>
        <w:t xml:space="preserve"> norms, and equity concerns. The transparent, technology-based detection approach reduces opportunities for corruption and arbitrary enforcement that undermine public trust in utility operations. Objective consumption data provides verifiable evidence for enforcement actions, reducing accusations of harassment or discriminatory targeting while ensuring accountability in utility-consumer interactions.</w:t>
      </w:r>
    </w:p>
    <w:p w14:paraId="337C3C41" w14:textId="77777777"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The system's automated anomaly detection enables UEDCL to identify theft patterns systematically rather than through selective complaints or tip-offs that may reflect personal disputes rather than actual violations. This systematic approach enhances enforcement fairness, reduces perception of arbitrary targeting, and builds legitimacy for theft reduction programs among communities where informal connections have been historically tolerated or socially accepted.</w:t>
      </w:r>
    </w:p>
    <w:p w14:paraId="402051EB" w14:textId="1F44A5B9"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 xml:space="preserve">Data generated through smart meter deployment can support targeted regularization programs for informal settlements, balancing enforcement with social inclusion objectives. By understanding consumption patterns, economic profiles, and payment capacities of different customer segments, UEDCL can design tariff structures, payment plans, and connection subsidies that improve affordability while maintaining revenue sufficiency. This data-driven approach to social policy enables evidence-based program design rather than assumptions about customer </w:t>
      </w:r>
      <w:r w:rsidR="005C22CF" w:rsidRPr="00A847A0">
        <w:rPr>
          <w:rFonts w:eastAsia="Times New Roman" w:cs="Times New Roman"/>
          <w:szCs w:val="24"/>
          <w:lang w:eastAsia="en-UG"/>
        </w:rPr>
        <w:t>behaviour</w:t>
      </w:r>
      <w:r w:rsidRPr="00A847A0">
        <w:rPr>
          <w:rFonts w:eastAsia="Times New Roman" w:cs="Times New Roman"/>
          <w:szCs w:val="24"/>
          <w:lang w:eastAsia="en-UG"/>
        </w:rPr>
        <w:t xml:space="preserve"> and needs.</w:t>
      </w:r>
    </w:p>
    <w:p w14:paraId="32F38913" w14:textId="562CADAF" w:rsidR="00A847A0" w:rsidRPr="00A847A0" w:rsidRDefault="00A847A0" w:rsidP="00AB1453">
      <w:pPr>
        <w:spacing w:before="100" w:beforeAutospacing="1" w:after="100" w:afterAutospacing="1"/>
        <w:rPr>
          <w:rFonts w:eastAsia="Times New Roman" w:cs="Times New Roman"/>
          <w:szCs w:val="24"/>
          <w:lang w:eastAsia="en-UG"/>
        </w:rPr>
      </w:pPr>
      <w:r w:rsidRPr="00A847A0">
        <w:rPr>
          <w:rFonts w:eastAsia="Times New Roman" w:cs="Times New Roman"/>
          <w:szCs w:val="24"/>
          <w:lang w:eastAsia="en-UG"/>
        </w:rPr>
        <w:t xml:space="preserve">Community engagement and consumer education programs accompanying smart meter deployment can address misconceptions about electricity pricing, explain loss impacts on tariffs, and promote payment culture shifts from acceptance of theft toward recognition of electricity as a service requiring payment. The technology serves as a catalyst for broader </w:t>
      </w:r>
      <w:r w:rsidR="005C22CF" w:rsidRPr="00A847A0">
        <w:rPr>
          <w:rFonts w:eastAsia="Times New Roman" w:cs="Times New Roman"/>
          <w:szCs w:val="24"/>
          <w:lang w:eastAsia="en-UG"/>
        </w:rPr>
        <w:t>behavioural</w:t>
      </w:r>
      <w:r w:rsidRPr="00A847A0">
        <w:rPr>
          <w:rFonts w:eastAsia="Times New Roman" w:cs="Times New Roman"/>
          <w:szCs w:val="24"/>
          <w:lang w:eastAsia="en-UG"/>
        </w:rPr>
        <w:t xml:space="preserve"> change initiatives that strengthen utility-customer relationships and build social capital supporting sustainable service delivery.</w:t>
      </w:r>
    </w:p>
    <w:p w14:paraId="43DE7C89" w14:textId="77777777" w:rsidR="00A847A0" w:rsidRPr="005C22CF" w:rsidRDefault="00A847A0" w:rsidP="00A847A0">
      <w:pPr>
        <w:spacing w:before="100" w:beforeAutospacing="1" w:after="100" w:afterAutospacing="1" w:line="240" w:lineRule="auto"/>
        <w:rPr>
          <w:rFonts w:eastAsia="Times New Roman" w:cs="Times New Roman"/>
          <w:b/>
          <w:bCs/>
          <w:szCs w:val="24"/>
          <w:lang w:eastAsia="en-UG"/>
        </w:rPr>
      </w:pPr>
      <w:r w:rsidRPr="005C22CF">
        <w:rPr>
          <w:rFonts w:eastAsia="Times New Roman" w:cs="Times New Roman"/>
          <w:b/>
          <w:bCs/>
          <w:szCs w:val="24"/>
          <w:lang w:eastAsia="en-UG"/>
        </w:rPr>
        <w:t>1.8 Scope</w:t>
      </w:r>
    </w:p>
    <w:p w14:paraId="495C7D6B" w14:textId="77777777" w:rsidR="00A847A0" w:rsidRPr="005C22CF" w:rsidRDefault="00A847A0" w:rsidP="00A847A0">
      <w:pPr>
        <w:spacing w:before="100" w:beforeAutospacing="1" w:after="100" w:afterAutospacing="1" w:line="240" w:lineRule="auto"/>
        <w:rPr>
          <w:rFonts w:eastAsia="Times New Roman" w:cs="Times New Roman"/>
          <w:b/>
          <w:bCs/>
          <w:szCs w:val="24"/>
          <w:lang w:eastAsia="en-UG"/>
        </w:rPr>
      </w:pPr>
      <w:r w:rsidRPr="005C22CF">
        <w:rPr>
          <w:rFonts w:eastAsia="Times New Roman" w:cs="Times New Roman"/>
          <w:b/>
          <w:bCs/>
          <w:szCs w:val="24"/>
          <w:lang w:eastAsia="en-UG"/>
        </w:rPr>
        <w:t>1.8.1 Geographical Scope</w:t>
      </w:r>
    </w:p>
    <w:p w14:paraId="26BD1109" w14:textId="5C6FA69C" w:rsidR="00EC2B8B" w:rsidRPr="00EB0564" w:rsidRDefault="00EC2B8B" w:rsidP="00AB1453">
      <w:pPr>
        <w:spacing w:before="100" w:beforeAutospacing="1" w:after="100" w:afterAutospacing="1"/>
        <w:rPr>
          <w:rFonts w:eastAsia="Times New Roman" w:cs="Times New Roman"/>
          <w:szCs w:val="24"/>
          <w:lang w:eastAsia="en-UG"/>
        </w:rPr>
      </w:pPr>
      <w:r w:rsidRPr="00EB0564">
        <w:rPr>
          <w:rFonts w:eastAsia="Times New Roman" w:cs="Times New Roman"/>
          <w:szCs w:val="24"/>
          <w:lang w:eastAsia="en-UG"/>
        </w:rPr>
        <w:t xml:space="preserve">The study focuses on Kampala Capital City as the primary context for system design and validation. Given the academic nature of this project, prototype testing will be conducted in </w:t>
      </w:r>
      <w:r w:rsidRPr="00EB0564">
        <w:rPr>
          <w:rFonts w:eastAsia="Times New Roman" w:cs="Times New Roman"/>
          <w:szCs w:val="24"/>
          <w:lang w:eastAsia="en-UG"/>
        </w:rPr>
        <w:lastRenderedPageBreak/>
        <w:t xml:space="preserve">controlled laboratory environments at the university, supplemented by limited field testing in accessible areas within Kampala where willing participants can be engaged. The system design specifically addresses challenges typical of high-loss urban areas including </w:t>
      </w:r>
      <w:proofErr w:type="spellStart"/>
      <w:r w:rsidRPr="00EB0564">
        <w:rPr>
          <w:rFonts w:eastAsia="Times New Roman" w:cs="Times New Roman"/>
          <w:szCs w:val="24"/>
          <w:lang w:eastAsia="en-UG"/>
        </w:rPr>
        <w:t>Bwaise</w:t>
      </w:r>
      <w:proofErr w:type="spellEnd"/>
      <w:r w:rsidRPr="00EB0564">
        <w:rPr>
          <w:rFonts w:eastAsia="Times New Roman" w:cs="Times New Roman"/>
          <w:szCs w:val="24"/>
          <w:lang w:eastAsia="en-UG"/>
        </w:rPr>
        <w:t xml:space="preserve">, </w:t>
      </w:r>
      <w:proofErr w:type="spellStart"/>
      <w:r w:rsidRPr="00EB0564">
        <w:rPr>
          <w:rFonts w:eastAsia="Times New Roman" w:cs="Times New Roman"/>
          <w:szCs w:val="24"/>
          <w:lang w:eastAsia="en-UG"/>
        </w:rPr>
        <w:t>Kisenyi</w:t>
      </w:r>
      <w:proofErr w:type="spellEnd"/>
      <w:r w:rsidRPr="00EB0564">
        <w:rPr>
          <w:rFonts w:eastAsia="Times New Roman" w:cs="Times New Roman"/>
          <w:szCs w:val="24"/>
          <w:lang w:eastAsia="en-UG"/>
        </w:rPr>
        <w:t>, and Katwe</w:t>
      </w:r>
      <w:r>
        <w:rPr>
          <w:rFonts w:eastAsia="Times New Roman" w:cs="Times New Roman"/>
          <w:szCs w:val="24"/>
          <w:lang w:val="en-US" w:eastAsia="en-UG"/>
        </w:rPr>
        <w:t xml:space="preserve"> </w:t>
      </w:r>
      <w:r w:rsidRPr="00EB0564">
        <w:rPr>
          <w:rFonts w:eastAsia="Times New Roman" w:cs="Times New Roman"/>
          <w:szCs w:val="24"/>
          <w:lang w:eastAsia="en-UG"/>
        </w:rPr>
        <w:t>which experience distribution losses of 24-28%</w:t>
      </w:r>
      <w:r>
        <w:rPr>
          <w:rFonts w:eastAsia="Times New Roman" w:cs="Times New Roman"/>
          <w:szCs w:val="24"/>
          <w:lang w:val="en-US" w:eastAsia="en-UG"/>
        </w:rPr>
        <w:t xml:space="preserve"> </w:t>
      </w:r>
      <w:r w:rsidRPr="00EB0564">
        <w:rPr>
          <w:rFonts w:eastAsia="Times New Roman" w:cs="Times New Roman"/>
          <w:szCs w:val="24"/>
          <w:lang w:eastAsia="en-UG"/>
        </w:rPr>
        <w:t>representing densely populated areas with predominantly low-income residential customers, limited metering infrastructure, and complex network topology.</w:t>
      </w:r>
    </w:p>
    <w:p w14:paraId="3E4344E9" w14:textId="77777777" w:rsidR="00EC2B8B" w:rsidRPr="00EB0564" w:rsidRDefault="00EC2B8B" w:rsidP="00AB1453">
      <w:pPr>
        <w:spacing w:before="100" w:beforeAutospacing="1" w:after="100" w:afterAutospacing="1"/>
        <w:rPr>
          <w:rFonts w:eastAsia="Times New Roman" w:cs="Times New Roman"/>
          <w:szCs w:val="24"/>
          <w:lang w:eastAsia="en-UG"/>
        </w:rPr>
      </w:pPr>
      <w:r w:rsidRPr="00EB0564">
        <w:rPr>
          <w:rFonts w:eastAsia="Times New Roman" w:cs="Times New Roman"/>
          <w:szCs w:val="24"/>
          <w:lang w:eastAsia="en-UG"/>
        </w:rPr>
        <w:t>The geographical focus on Kampala's high-loss areas provides relevant context for system design while recognizing that comprehensive field deployment across multiple zones is beyond the scope of an academic project. The prototype validation will demonstrate proof-of-concept applicability to these challenging environments, with design specifications and performance metrics that could inform future large-scale deployments by UEDCL.</w:t>
      </w:r>
    </w:p>
    <w:p w14:paraId="5A175A6E" w14:textId="77777777" w:rsidR="00A847A0" w:rsidRPr="005C22CF" w:rsidRDefault="00A847A0" w:rsidP="00AB1453">
      <w:pPr>
        <w:spacing w:before="100" w:beforeAutospacing="1" w:after="100" w:afterAutospacing="1"/>
        <w:rPr>
          <w:rFonts w:eastAsia="Times New Roman" w:cs="Times New Roman"/>
          <w:b/>
          <w:bCs/>
          <w:szCs w:val="24"/>
          <w:lang w:eastAsia="en-UG"/>
        </w:rPr>
      </w:pPr>
      <w:r w:rsidRPr="005C22CF">
        <w:rPr>
          <w:rFonts w:eastAsia="Times New Roman" w:cs="Times New Roman"/>
          <w:b/>
          <w:bCs/>
          <w:szCs w:val="24"/>
          <w:lang w:eastAsia="en-UG"/>
        </w:rPr>
        <w:t>1.8.2 Technical Scope</w:t>
      </w:r>
    </w:p>
    <w:p w14:paraId="3183FD6C" w14:textId="77777777" w:rsidR="00EC2B8B" w:rsidRPr="00EB0564" w:rsidRDefault="00EC2B8B" w:rsidP="00AB1453">
      <w:pPr>
        <w:spacing w:before="100" w:beforeAutospacing="1" w:after="100" w:afterAutospacing="1"/>
        <w:rPr>
          <w:rFonts w:eastAsia="Times New Roman" w:cs="Times New Roman"/>
          <w:szCs w:val="24"/>
          <w:lang w:eastAsia="en-UG"/>
        </w:rPr>
      </w:pPr>
      <w:r w:rsidRPr="00EB0564">
        <w:rPr>
          <w:rFonts w:eastAsia="Times New Roman" w:cs="Times New Roman"/>
          <w:szCs w:val="24"/>
          <w:lang w:eastAsia="en-UG"/>
        </w:rPr>
        <w:t xml:space="preserve">The system will monitor single-phase residential and small commercial connections operating at 240V, 50Hz—representing approximately 90% of UEDCL's customer base and the segment experiencing highest theft incidence. The smart meter prototype will incorporate voltage and current sensing capabilities enabling real-time power consumption measurement, tamper detection through accelerometer sensors identifying physical disturbance, and communication modules supporting MQTT protocol data transmission over </w:t>
      </w:r>
      <w:proofErr w:type="spellStart"/>
      <w:r w:rsidRPr="00EB0564">
        <w:rPr>
          <w:rFonts w:eastAsia="Times New Roman" w:cs="Times New Roman"/>
          <w:szCs w:val="24"/>
          <w:lang w:eastAsia="en-UG"/>
        </w:rPr>
        <w:t>WiFi</w:t>
      </w:r>
      <w:proofErr w:type="spellEnd"/>
      <w:r w:rsidRPr="00EB0564">
        <w:rPr>
          <w:rFonts w:eastAsia="Times New Roman" w:cs="Times New Roman"/>
          <w:szCs w:val="24"/>
          <w:lang w:eastAsia="en-UG"/>
        </w:rPr>
        <w:t xml:space="preserve"> or 4G/LTE cellular networks.</w:t>
      </w:r>
    </w:p>
    <w:p w14:paraId="2F9DF1C6" w14:textId="77777777" w:rsidR="00EC2B8B" w:rsidRPr="00EB0564" w:rsidRDefault="00EC2B8B" w:rsidP="00AB1453">
      <w:pPr>
        <w:spacing w:before="100" w:beforeAutospacing="1" w:after="100" w:afterAutospacing="1"/>
        <w:rPr>
          <w:rFonts w:eastAsia="Times New Roman" w:cs="Times New Roman"/>
          <w:szCs w:val="24"/>
          <w:lang w:eastAsia="en-UG"/>
        </w:rPr>
      </w:pPr>
      <w:r w:rsidRPr="00EB0564">
        <w:rPr>
          <w:rFonts w:eastAsia="Times New Roman" w:cs="Times New Roman"/>
          <w:szCs w:val="24"/>
          <w:lang w:eastAsia="en-UG"/>
        </w:rPr>
        <w:t>Detection capabilities will address multiple theft vectors including meter bypass (direct connection circumventing the meter), physical tampering (meter cover removal, internal component manipulation), abnormal consumption patterns (sudden sustained reduction suggesting meter manipulation), and zero consumption anomalies (active accounts showing no usage despite premises occupation). A machine learning model will be trained to distinguish these theft indicators from legitimate consumption variations due to seasonal patterns, occupancy changes, or appliance usage shifts.</w:t>
      </w:r>
    </w:p>
    <w:p w14:paraId="59511517" w14:textId="77777777" w:rsidR="00EC2B8B" w:rsidRPr="00EB0564" w:rsidRDefault="00EC2B8B" w:rsidP="00AB1453">
      <w:pPr>
        <w:spacing w:before="100" w:beforeAutospacing="1" w:after="100" w:afterAutospacing="1"/>
        <w:rPr>
          <w:rFonts w:eastAsia="Times New Roman" w:cs="Times New Roman"/>
          <w:szCs w:val="24"/>
          <w:lang w:eastAsia="en-UG"/>
        </w:rPr>
      </w:pPr>
      <w:r w:rsidRPr="00EB0564">
        <w:rPr>
          <w:rFonts w:eastAsia="Times New Roman" w:cs="Times New Roman"/>
          <w:szCs w:val="24"/>
          <w:lang w:eastAsia="en-UG"/>
        </w:rPr>
        <w:t>The cloud-based analytics platform will implement data ingestion pipelines, time-series storage, real-time anomaly detection algorithms, historical pattern analysis, and a basic user interface for reviewing alerts and visualizing consumption patterns. The system architecture will be designed with scalability considerations to demonstrate potential for future expansion from prototype to network-wide deployment.</w:t>
      </w:r>
    </w:p>
    <w:p w14:paraId="0C43D5FB" w14:textId="77777777" w:rsidR="00A847A0" w:rsidRPr="005C22CF" w:rsidRDefault="00A847A0" w:rsidP="00AB1453">
      <w:pPr>
        <w:spacing w:before="100" w:beforeAutospacing="1" w:after="100" w:afterAutospacing="1"/>
        <w:rPr>
          <w:rFonts w:eastAsia="Times New Roman" w:cs="Times New Roman"/>
          <w:b/>
          <w:bCs/>
          <w:szCs w:val="24"/>
          <w:lang w:eastAsia="en-UG"/>
        </w:rPr>
      </w:pPr>
      <w:r w:rsidRPr="005C22CF">
        <w:rPr>
          <w:rFonts w:eastAsia="Times New Roman" w:cs="Times New Roman"/>
          <w:b/>
          <w:bCs/>
          <w:szCs w:val="24"/>
          <w:lang w:eastAsia="en-UG"/>
        </w:rPr>
        <w:lastRenderedPageBreak/>
        <w:t>1.8.3 Temporal Scope</w:t>
      </w:r>
    </w:p>
    <w:p w14:paraId="3B433599" w14:textId="77777777" w:rsidR="00D52F36" w:rsidRPr="00EB0564" w:rsidRDefault="00D52F36" w:rsidP="00AB1453">
      <w:pPr>
        <w:spacing w:before="100" w:beforeAutospacing="1" w:after="100" w:afterAutospacing="1"/>
        <w:rPr>
          <w:rFonts w:eastAsia="Times New Roman" w:cs="Times New Roman"/>
          <w:szCs w:val="24"/>
          <w:lang w:eastAsia="en-UG"/>
        </w:rPr>
      </w:pPr>
      <w:r w:rsidRPr="00EB0564">
        <w:rPr>
          <w:rFonts w:eastAsia="Times New Roman" w:cs="Times New Roman"/>
          <w:szCs w:val="24"/>
          <w:lang w:eastAsia="en-UG"/>
        </w:rPr>
        <w:t>The project implementation spans 8 months structured in four distinct phases:</w:t>
      </w:r>
    </w:p>
    <w:p w14:paraId="1C6C1383" w14:textId="77777777" w:rsidR="00D52F36" w:rsidRPr="00EB0564" w:rsidRDefault="00D52F36" w:rsidP="00AB1453">
      <w:pPr>
        <w:spacing w:before="100" w:beforeAutospacing="1" w:after="100" w:afterAutospacing="1"/>
        <w:rPr>
          <w:rFonts w:eastAsia="Times New Roman" w:cs="Times New Roman"/>
          <w:szCs w:val="24"/>
          <w:lang w:eastAsia="en-UG"/>
        </w:rPr>
      </w:pPr>
      <w:r w:rsidRPr="00EB0564">
        <w:rPr>
          <w:rFonts w:eastAsia="Times New Roman" w:cs="Times New Roman"/>
          <w:szCs w:val="24"/>
          <w:lang w:eastAsia="en-UG"/>
        </w:rPr>
        <w:t>Phase 1 (Months 1-2): System design and development including hardware prototype design and component selection, circuit design and PCB layout, firmware development for ESP32 microcontroller, cloud infrastructure setup on AWS IoT Core or equivalent platform, machine learning model development using publicly available datasets (State Grid Corporation of China dataset or similar), and preliminary system integration testing.</w:t>
      </w:r>
    </w:p>
    <w:p w14:paraId="793555C3" w14:textId="77777777" w:rsidR="00D52F36" w:rsidRPr="00EB0564" w:rsidRDefault="00D52F36" w:rsidP="00AB1453">
      <w:pPr>
        <w:spacing w:before="100" w:beforeAutospacing="1" w:after="100" w:afterAutospacing="1"/>
        <w:rPr>
          <w:rFonts w:eastAsia="Times New Roman" w:cs="Times New Roman"/>
          <w:szCs w:val="24"/>
          <w:lang w:eastAsia="en-UG"/>
        </w:rPr>
      </w:pPr>
      <w:r w:rsidRPr="00EB0564">
        <w:rPr>
          <w:rFonts w:eastAsia="Times New Roman" w:cs="Times New Roman"/>
          <w:szCs w:val="24"/>
          <w:lang w:eastAsia="en-UG"/>
        </w:rPr>
        <w:t>Phase 2 (Month 3): Laboratory testing and validation including hardware functionality testing, sensor accuracy calibration, communication protocol testing, power consumption measurement, model training and validation using benchmark datasets, performance metric evaluation (accuracy, precision, recall, F1-score), and system optimization.</w:t>
      </w:r>
    </w:p>
    <w:p w14:paraId="0E281D7E" w14:textId="77777777" w:rsidR="00D52F36" w:rsidRPr="00EB0564" w:rsidRDefault="00D52F36" w:rsidP="00AB1453">
      <w:pPr>
        <w:spacing w:before="100" w:beforeAutospacing="1" w:after="100" w:afterAutospacing="1"/>
        <w:rPr>
          <w:rFonts w:eastAsia="Times New Roman" w:cs="Times New Roman"/>
          <w:szCs w:val="24"/>
          <w:lang w:eastAsia="en-UG"/>
        </w:rPr>
      </w:pPr>
      <w:r w:rsidRPr="00EB0564">
        <w:rPr>
          <w:rFonts w:eastAsia="Times New Roman" w:cs="Times New Roman"/>
          <w:szCs w:val="24"/>
          <w:lang w:eastAsia="en-UG"/>
        </w:rPr>
        <w:t>Phase 3 (Months 4-6): Prototype validation and simulation including controlled testing environment setup simulating real-world conditions, data collection from prototype installations (5-10 test units in controlled environment or willing participants), real-time monitoring and data analysis, model performance evaluation on actual consumption data, system reliability assessment, and documentation of technical challenges and solutions.</w:t>
      </w:r>
    </w:p>
    <w:p w14:paraId="340023CC" w14:textId="77777777" w:rsidR="00D52F36" w:rsidRPr="00EB0564" w:rsidRDefault="00D52F36" w:rsidP="00AB1453">
      <w:pPr>
        <w:spacing w:before="100" w:beforeAutospacing="1" w:after="100" w:afterAutospacing="1"/>
        <w:rPr>
          <w:rFonts w:eastAsia="Times New Roman" w:cs="Times New Roman"/>
          <w:szCs w:val="24"/>
          <w:lang w:eastAsia="en-UG"/>
        </w:rPr>
      </w:pPr>
      <w:r w:rsidRPr="00EB0564">
        <w:rPr>
          <w:rFonts w:eastAsia="Times New Roman" w:cs="Times New Roman"/>
          <w:szCs w:val="24"/>
          <w:lang w:eastAsia="en-UG"/>
        </w:rPr>
        <w:t>Phase 4 (Months 7-8): Analysis, documentation, and dissemination including comprehensive performance evaluation against established benchmarks, comparison with existing theft detection approaches, cost analysis and feasibility assessment, documentation of design specifications and implementation procedures, thesis/report writing, and preparation of academic presentations and publications.</w:t>
      </w:r>
    </w:p>
    <w:p w14:paraId="5670F3FC" w14:textId="77777777" w:rsidR="00D52F36" w:rsidRPr="00EB0564" w:rsidRDefault="00D52F36" w:rsidP="00AB1453">
      <w:pPr>
        <w:spacing w:before="100" w:beforeAutospacing="1" w:after="100" w:afterAutospacing="1"/>
        <w:rPr>
          <w:rFonts w:eastAsia="Times New Roman" w:cs="Times New Roman"/>
          <w:b/>
          <w:bCs/>
          <w:szCs w:val="24"/>
          <w:lang w:eastAsia="en-UG"/>
        </w:rPr>
      </w:pPr>
      <w:r w:rsidRPr="00EB0564">
        <w:rPr>
          <w:rFonts w:eastAsia="Times New Roman" w:cs="Times New Roman"/>
          <w:b/>
          <w:bCs/>
          <w:szCs w:val="24"/>
          <w:lang w:eastAsia="en-UG"/>
        </w:rPr>
        <w:t>1.8.4 Content Scope</w:t>
      </w:r>
    </w:p>
    <w:p w14:paraId="464CF924" w14:textId="77777777" w:rsidR="00D52F36" w:rsidRPr="00EB0564" w:rsidRDefault="00D52F36" w:rsidP="00AB1453">
      <w:pPr>
        <w:spacing w:before="100" w:beforeAutospacing="1" w:after="100" w:afterAutospacing="1"/>
        <w:rPr>
          <w:rFonts w:eastAsia="Times New Roman" w:cs="Times New Roman"/>
          <w:szCs w:val="24"/>
          <w:lang w:eastAsia="en-UG"/>
        </w:rPr>
      </w:pPr>
      <w:r w:rsidRPr="00EB0564">
        <w:rPr>
          <w:rFonts w:eastAsia="Times New Roman" w:cs="Times New Roman"/>
          <w:szCs w:val="24"/>
          <w:lang w:eastAsia="en-UG"/>
        </w:rPr>
        <w:t>The research encompasses the complete lifecycle of AI-powered theft detection system development appropriate for an academic project:</w:t>
      </w:r>
    </w:p>
    <w:p w14:paraId="11FEB7D1" w14:textId="77777777" w:rsidR="00D52F36" w:rsidRPr="00EB0564" w:rsidRDefault="00D52F36" w:rsidP="00AB1453">
      <w:pPr>
        <w:spacing w:before="100" w:beforeAutospacing="1" w:after="100" w:afterAutospacing="1"/>
        <w:rPr>
          <w:rFonts w:eastAsia="Times New Roman" w:cs="Times New Roman"/>
          <w:szCs w:val="24"/>
          <w:lang w:eastAsia="en-UG"/>
        </w:rPr>
      </w:pPr>
      <w:r w:rsidRPr="00EB0564">
        <w:rPr>
          <w:rFonts w:eastAsia="Times New Roman" w:cs="Times New Roman"/>
          <w:szCs w:val="24"/>
          <w:lang w:eastAsia="en-UG"/>
        </w:rPr>
        <w:t xml:space="preserve">Hardware Design: Smart meter prototype development including component selection (ESP32 microcontroller, ACS712 current sensor, ZMPT101B voltage sensor, optional accelerometer for tamper detection), circuit design and breadboard prototyping, PCB design (optional, </w:t>
      </w:r>
      <w:r w:rsidRPr="00EB0564">
        <w:rPr>
          <w:rFonts w:eastAsia="Times New Roman" w:cs="Times New Roman"/>
          <w:szCs w:val="24"/>
          <w:lang w:eastAsia="en-UG"/>
        </w:rPr>
        <w:lastRenderedPageBreak/>
        <w:t>depending on resources), enclosure design considerations for environmental protection, and power supply integration for reliable operation.</w:t>
      </w:r>
    </w:p>
    <w:p w14:paraId="73DE8951" w14:textId="77777777" w:rsidR="00D52F36" w:rsidRPr="00EB0564" w:rsidRDefault="00D52F36" w:rsidP="00AB1453">
      <w:pPr>
        <w:spacing w:before="100" w:beforeAutospacing="1" w:after="100" w:afterAutospacing="1"/>
        <w:rPr>
          <w:rFonts w:eastAsia="Times New Roman" w:cs="Times New Roman"/>
          <w:szCs w:val="24"/>
          <w:lang w:eastAsia="en-UG"/>
        </w:rPr>
      </w:pPr>
      <w:r w:rsidRPr="00EB0564">
        <w:rPr>
          <w:rFonts w:eastAsia="Times New Roman" w:cs="Times New Roman"/>
          <w:szCs w:val="24"/>
          <w:lang w:eastAsia="en-UG"/>
        </w:rPr>
        <w:t xml:space="preserve">Firmware Development: ESP32 programming in Arduino IDE or </w:t>
      </w:r>
      <w:proofErr w:type="spellStart"/>
      <w:r w:rsidRPr="00EB0564">
        <w:rPr>
          <w:rFonts w:eastAsia="Times New Roman" w:cs="Times New Roman"/>
          <w:szCs w:val="24"/>
          <w:lang w:eastAsia="en-UG"/>
        </w:rPr>
        <w:t>PlatformIO</w:t>
      </w:r>
      <w:proofErr w:type="spellEnd"/>
      <w:r w:rsidRPr="00EB0564">
        <w:rPr>
          <w:rFonts w:eastAsia="Times New Roman" w:cs="Times New Roman"/>
          <w:szCs w:val="24"/>
          <w:lang w:eastAsia="en-UG"/>
        </w:rPr>
        <w:t xml:space="preserve"> using C/C++ implementing sensor data acquisition and calibration, local data processing and aggregation, MQTT communication protocol implementation for data transmission, basic power management features, and security considerations for data transmission.</w:t>
      </w:r>
    </w:p>
    <w:p w14:paraId="3B46D1B3" w14:textId="77777777" w:rsidR="00D52F36" w:rsidRPr="00EB0564" w:rsidRDefault="00D52F36" w:rsidP="00AB1453">
      <w:pPr>
        <w:spacing w:before="100" w:beforeAutospacing="1" w:after="100" w:afterAutospacing="1"/>
        <w:rPr>
          <w:rFonts w:eastAsia="Times New Roman" w:cs="Times New Roman"/>
          <w:szCs w:val="24"/>
          <w:lang w:eastAsia="en-UG"/>
        </w:rPr>
      </w:pPr>
      <w:r w:rsidRPr="00EB0564">
        <w:rPr>
          <w:rFonts w:eastAsia="Times New Roman" w:cs="Times New Roman"/>
          <w:szCs w:val="24"/>
          <w:lang w:eastAsia="en-UG"/>
        </w:rPr>
        <w:t xml:space="preserve">Cloud Infrastructure: Setup and configuration of cloud platform (AWS IoT Core, Google Cloud IoT, or </w:t>
      </w:r>
      <w:proofErr w:type="spellStart"/>
      <w:r w:rsidRPr="00EB0564">
        <w:rPr>
          <w:rFonts w:eastAsia="Times New Roman" w:cs="Times New Roman"/>
          <w:szCs w:val="24"/>
          <w:lang w:eastAsia="en-UG"/>
        </w:rPr>
        <w:t>ThingSpeak</w:t>
      </w:r>
      <w:proofErr w:type="spellEnd"/>
      <w:r w:rsidRPr="00EB0564">
        <w:rPr>
          <w:rFonts w:eastAsia="Times New Roman" w:cs="Times New Roman"/>
          <w:szCs w:val="24"/>
          <w:lang w:eastAsia="en-UG"/>
        </w:rPr>
        <w:t>) including device registration and authentication, data ingestion and storage configuration, real-time data visualization dashboard, historical data storage for analysis, and API endpoints for data retrieval and analysis.</w:t>
      </w:r>
    </w:p>
    <w:p w14:paraId="26E7A1D0" w14:textId="77777777" w:rsidR="00D52F36" w:rsidRPr="00EB0564" w:rsidRDefault="00D52F36" w:rsidP="00AB1453">
      <w:pPr>
        <w:spacing w:before="100" w:beforeAutospacing="1" w:after="100" w:afterAutospacing="1"/>
        <w:rPr>
          <w:rFonts w:eastAsia="Times New Roman" w:cs="Times New Roman"/>
          <w:szCs w:val="24"/>
          <w:lang w:eastAsia="en-UG"/>
        </w:rPr>
      </w:pPr>
      <w:r w:rsidRPr="00EB0564">
        <w:rPr>
          <w:rFonts w:eastAsia="Times New Roman" w:cs="Times New Roman"/>
          <w:szCs w:val="24"/>
          <w:lang w:eastAsia="en-UG"/>
        </w:rPr>
        <w:t>Machine Learning Development: Selection and implementation of one primary machine learning algorithm (Random Forest, Support Vector Machine, or Neural Network based on comparative literature review) including model training using publicly available benchmark datasets (State Grid Corporation of China, Irish Social Science Data Archive, or similar), feature engineering from consumption time-series data, hyperparameter optimization, class imbalance handling techniques, and model evaluation using standard metrics (accuracy, precision, recall, F1-score, ROC-AUC).</w:t>
      </w:r>
    </w:p>
    <w:p w14:paraId="1F375D9D" w14:textId="77777777" w:rsidR="00D52F36" w:rsidRPr="00EB0564" w:rsidRDefault="00D52F36" w:rsidP="00AB1453">
      <w:pPr>
        <w:spacing w:before="100" w:beforeAutospacing="1" w:after="100" w:afterAutospacing="1"/>
        <w:rPr>
          <w:rFonts w:eastAsia="Times New Roman" w:cs="Times New Roman"/>
          <w:szCs w:val="24"/>
          <w:lang w:eastAsia="en-UG"/>
        </w:rPr>
      </w:pPr>
      <w:r w:rsidRPr="00EB0564">
        <w:rPr>
          <w:rFonts w:eastAsia="Times New Roman" w:cs="Times New Roman"/>
          <w:szCs w:val="24"/>
          <w:lang w:eastAsia="en-UG"/>
        </w:rPr>
        <w:t>System Integration: Integration of hardware, firmware, cloud platform, and machine learning model including end-to-end data flow validation, real-time anomaly detection implementation, basic alert generation system, and web-based dashboard for monitoring and visualization.</w:t>
      </w:r>
    </w:p>
    <w:p w14:paraId="2A0F1A97" w14:textId="77777777" w:rsidR="00D52F36" w:rsidRPr="00EB0564" w:rsidRDefault="00D52F36" w:rsidP="00AB1453">
      <w:pPr>
        <w:spacing w:before="100" w:beforeAutospacing="1" w:after="100" w:afterAutospacing="1"/>
        <w:rPr>
          <w:rFonts w:eastAsia="Times New Roman" w:cs="Times New Roman"/>
          <w:szCs w:val="24"/>
          <w:lang w:eastAsia="en-UG"/>
        </w:rPr>
      </w:pPr>
      <w:r w:rsidRPr="00EB0564">
        <w:rPr>
          <w:rFonts w:eastAsia="Times New Roman" w:cs="Times New Roman"/>
          <w:szCs w:val="24"/>
          <w:lang w:eastAsia="en-UG"/>
        </w:rPr>
        <w:t>Prototype Testing: Comprehensive testing including laboratory testing under controlled conditions, sensor accuracy validation against calibrated equipment, communication reliability testing, model performance evaluation using test datasets, simulated theft scenario testing, and system reliability assessment.</w:t>
      </w:r>
    </w:p>
    <w:p w14:paraId="207BE26E" w14:textId="77777777" w:rsidR="00D52F36" w:rsidRPr="00EB0564" w:rsidRDefault="00D52F36" w:rsidP="00AB1453">
      <w:pPr>
        <w:spacing w:before="100" w:beforeAutospacing="1" w:after="100" w:afterAutospacing="1"/>
        <w:rPr>
          <w:rFonts w:eastAsia="Times New Roman" w:cs="Times New Roman"/>
          <w:szCs w:val="24"/>
          <w:lang w:eastAsia="en-UG"/>
        </w:rPr>
      </w:pPr>
      <w:r w:rsidRPr="00EB0564">
        <w:rPr>
          <w:rFonts w:eastAsia="Times New Roman" w:cs="Times New Roman"/>
          <w:szCs w:val="24"/>
          <w:lang w:eastAsia="en-UG"/>
        </w:rPr>
        <w:t>Performance Evaluation: Academic assessment of system performance including detection accuracy measurement, false positive and false negative rate analysis, system response time evaluation, power consumption analysis, cost analysis for prototype components, comparison with existing approaches from literature, scalability assessment and recommendations, and identification of limitations and future improvements.</w:t>
      </w:r>
    </w:p>
    <w:p w14:paraId="4BAA6C0E" w14:textId="52703255" w:rsidR="00D52F36" w:rsidRPr="00EB0564" w:rsidRDefault="00D52F36" w:rsidP="00AB1453">
      <w:pPr>
        <w:spacing w:before="100" w:beforeAutospacing="1" w:after="100" w:afterAutospacing="1"/>
        <w:rPr>
          <w:rFonts w:eastAsia="Times New Roman" w:cs="Times New Roman"/>
          <w:szCs w:val="24"/>
          <w:lang w:eastAsia="en-UG"/>
        </w:rPr>
      </w:pPr>
      <w:r w:rsidRPr="00EB0564">
        <w:rPr>
          <w:rFonts w:eastAsia="Times New Roman" w:cs="Times New Roman"/>
          <w:szCs w:val="24"/>
          <w:lang w:eastAsia="en-UG"/>
        </w:rPr>
        <w:lastRenderedPageBreak/>
        <w:t>Documentation and Reporting: Academic documentation including detailed system design documentation, implementation methodology description, experimental setup and procedures, results analysis and interpretation, discussion of findings in context of literature review, conclusions and recommendations, and</w:t>
      </w:r>
      <w:r>
        <w:rPr>
          <w:rFonts w:eastAsia="Times New Roman" w:cs="Times New Roman"/>
          <w:szCs w:val="24"/>
          <w:lang w:val="en-US" w:eastAsia="en-UG"/>
        </w:rPr>
        <w:t xml:space="preserve"> </w:t>
      </w:r>
      <w:r w:rsidRPr="00EB0564">
        <w:rPr>
          <w:rFonts w:eastAsia="Times New Roman" w:cs="Times New Roman"/>
          <w:szCs w:val="24"/>
          <w:lang w:eastAsia="en-UG"/>
        </w:rPr>
        <w:t>project report preparation following institutional guidelines.</w:t>
      </w:r>
    </w:p>
    <w:p w14:paraId="34FE1585" w14:textId="228A6A7E" w:rsidR="008339F8" w:rsidRDefault="008339F8">
      <w:pPr>
        <w:jc w:val="left"/>
      </w:pPr>
      <w:r>
        <w:br w:type="page"/>
      </w:r>
    </w:p>
    <w:p w14:paraId="0F540D9C" w14:textId="77777777" w:rsidR="008339F8" w:rsidRPr="00F0494E" w:rsidRDefault="008339F8" w:rsidP="008339F8">
      <w:pPr>
        <w:spacing w:before="100" w:beforeAutospacing="1" w:after="100" w:afterAutospacing="1" w:line="240" w:lineRule="auto"/>
        <w:rPr>
          <w:rFonts w:eastAsia="Times New Roman" w:cs="Times New Roman"/>
          <w:b/>
          <w:bCs/>
          <w:szCs w:val="24"/>
          <w:lang w:eastAsia="en-UG"/>
        </w:rPr>
      </w:pPr>
      <w:r w:rsidRPr="00F0494E">
        <w:rPr>
          <w:rFonts w:eastAsia="Times New Roman" w:cs="Times New Roman"/>
          <w:b/>
          <w:bCs/>
          <w:szCs w:val="24"/>
          <w:lang w:eastAsia="en-UG"/>
        </w:rPr>
        <w:lastRenderedPageBreak/>
        <w:t>CHAPTER 2: LITERATURE REVIEW</w:t>
      </w:r>
    </w:p>
    <w:p w14:paraId="269AC834" w14:textId="77777777" w:rsidR="008339F8" w:rsidRPr="00F0494E" w:rsidRDefault="008339F8" w:rsidP="008339F8">
      <w:pPr>
        <w:spacing w:before="100" w:beforeAutospacing="1" w:after="100" w:afterAutospacing="1" w:line="240" w:lineRule="auto"/>
        <w:rPr>
          <w:rFonts w:eastAsia="Times New Roman" w:cs="Times New Roman"/>
          <w:b/>
          <w:bCs/>
          <w:szCs w:val="24"/>
          <w:lang w:eastAsia="en-UG"/>
        </w:rPr>
      </w:pPr>
      <w:r w:rsidRPr="00F0494E">
        <w:rPr>
          <w:rFonts w:eastAsia="Times New Roman" w:cs="Times New Roman"/>
          <w:b/>
          <w:bCs/>
          <w:szCs w:val="24"/>
          <w:lang w:eastAsia="en-UG"/>
        </w:rPr>
        <w:t>2.1 Introduction</w:t>
      </w:r>
    </w:p>
    <w:p w14:paraId="1AFF4504"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This chapter presents a comprehensive review of contemporary scholarly literature on smart energy meters, electricity distribution losses, and machine learning applications in theft detection, with particular emphasis on publications from 2020 onwards. The review establishes theoretical foundations, examines technological advancements, and identifies critical research gaps relevant to developing contexts, particularly Uganda's electricity distribution network.</w:t>
      </w:r>
    </w:p>
    <w:p w14:paraId="4E0760ED"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Uganda's energy sector, predominantly powered by hydropower (92.5% of installed capacity), confronts substantial challenges from high distribution losses and electricity theft, which significantly undermine revenue collection, grid reliability, and economic growth. With household electricity access at merely 18.9% during 2019-2020 and non-technical losses from theft accounting for 8.3% of total 17.5% power losses, these challenges impose hidden costs equivalent to approximately 0.5% of GDP in Sub-Saharan Africa. The review emphasizes the integration of Internet of Things (IoT) technologies, explores challenges specific to Sub-Saharan Africa, and investigates the potential of artificial intelligence-driven solutions to combat electricity theft. This analysis aligns directly with the objectives of developing an AI-powered IoT smart meter system for Uganda Electricity Distribution Company Limited (UEDCL).</w:t>
      </w:r>
    </w:p>
    <w:p w14:paraId="0C1E3FF7" w14:textId="77777777" w:rsidR="008339F8" w:rsidRPr="00AB1453" w:rsidRDefault="008339F8" w:rsidP="008339F8">
      <w:pPr>
        <w:spacing w:before="100" w:beforeAutospacing="1" w:after="100" w:afterAutospacing="1" w:line="240" w:lineRule="auto"/>
        <w:rPr>
          <w:rFonts w:eastAsia="Times New Roman" w:cs="Times New Roman"/>
          <w:b/>
          <w:bCs/>
          <w:szCs w:val="24"/>
          <w:lang w:eastAsia="en-UG"/>
        </w:rPr>
      </w:pPr>
      <w:r w:rsidRPr="00AB1453">
        <w:rPr>
          <w:rFonts w:eastAsia="Times New Roman" w:cs="Times New Roman"/>
          <w:b/>
          <w:bCs/>
          <w:szCs w:val="24"/>
          <w:lang w:eastAsia="en-UG"/>
        </w:rPr>
        <w:t>2.2 Smart Energy Meter Technologies</w:t>
      </w:r>
    </w:p>
    <w:p w14:paraId="7F888E5D" w14:textId="77777777" w:rsidR="008339F8" w:rsidRPr="00AB1453" w:rsidRDefault="008339F8" w:rsidP="008339F8">
      <w:pPr>
        <w:spacing w:before="100" w:beforeAutospacing="1" w:after="100" w:afterAutospacing="1" w:line="240" w:lineRule="auto"/>
        <w:rPr>
          <w:rFonts w:eastAsia="Times New Roman" w:cs="Times New Roman"/>
          <w:b/>
          <w:bCs/>
          <w:szCs w:val="24"/>
          <w:lang w:eastAsia="en-UG"/>
        </w:rPr>
      </w:pPr>
      <w:r w:rsidRPr="00AB1453">
        <w:rPr>
          <w:rFonts w:eastAsia="Times New Roman" w:cs="Times New Roman"/>
          <w:b/>
          <w:bCs/>
          <w:szCs w:val="24"/>
          <w:lang w:eastAsia="en-UG"/>
        </w:rPr>
        <w:t>2.2.1 Evolution and Architectural Framework</w:t>
      </w:r>
    </w:p>
    <w:p w14:paraId="34CA895C"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Smart energy meters have undergone substantial evolution, transitioning from traditional mechanical devices to sophisticated, data-driven systems capable of real-time monitoring and bidirectional communication. This transformation enables utilities to enhance energy management, improve grid reliability, and strengthen consumer engagement through integrated sensing, processing, and analytics capabilities.</w:t>
      </w:r>
    </w:p>
    <w:p w14:paraId="590466C3"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Recent research demonstrates that smart meters significantly outperform electromechanical counterparts by providing precise insights into energy consumption patterns, thereby facilitating improved demand-side management (Antonopoulos et al., 2020). Modern smart meter architectures incorporate high-precision sensors, edge computing capabilities, and scalable cloud-based platforms. Comprehensive reviews of global deployments indicate that core architectural elements include robust hardware for measurement accuracy, secure communication modules, and cloud-based systems for data aggregation and analytics.</w:t>
      </w:r>
    </w:p>
    <w:p w14:paraId="18E7269A"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 xml:space="preserve">Evaluations of hardware platforms reveal that cost-effective microcontrollers with low power consumption can achieve high measurement accuracy, making them particularly suitable for widespread adoption in resource-constrained environments. Architecturally, smart meters are often categorized by their communication technologies—including cellular networks, narrowband IoT (NB-IoT), and hybrid systems—with urban deployments typically </w:t>
      </w:r>
      <w:proofErr w:type="spellStart"/>
      <w:r w:rsidRPr="00F31389">
        <w:rPr>
          <w:rFonts w:eastAsia="Times New Roman" w:cs="Times New Roman"/>
          <w:szCs w:val="24"/>
          <w:lang w:eastAsia="en-UG"/>
        </w:rPr>
        <w:t>favoring</w:t>
      </w:r>
      <w:proofErr w:type="spellEnd"/>
      <w:r w:rsidRPr="00F31389">
        <w:rPr>
          <w:rFonts w:eastAsia="Times New Roman" w:cs="Times New Roman"/>
          <w:szCs w:val="24"/>
          <w:lang w:eastAsia="en-UG"/>
        </w:rPr>
        <w:t xml:space="preserve"> options that ensure reliable data transmission. These advancements underscore the critical role of smart meters as foundational components in smart grid infrastructure, particularly for optimizing energy efficiency in contexts characterized by overloaded networks, such as Uganda's distribution system.</w:t>
      </w:r>
    </w:p>
    <w:p w14:paraId="76C09AAA" w14:textId="77777777" w:rsidR="008339F8" w:rsidRPr="00AB1453" w:rsidRDefault="008339F8" w:rsidP="008339F8">
      <w:pPr>
        <w:spacing w:before="100" w:beforeAutospacing="1" w:after="100" w:afterAutospacing="1" w:line="240" w:lineRule="auto"/>
        <w:rPr>
          <w:rFonts w:eastAsia="Times New Roman" w:cs="Times New Roman"/>
          <w:b/>
          <w:bCs/>
          <w:szCs w:val="24"/>
          <w:lang w:eastAsia="en-UG"/>
        </w:rPr>
      </w:pPr>
      <w:r w:rsidRPr="00AB1453">
        <w:rPr>
          <w:rFonts w:eastAsia="Times New Roman" w:cs="Times New Roman"/>
          <w:b/>
          <w:bCs/>
          <w:szCs w:val="24"/>
          <w:lang w:eastAsia="en-UG"/>
        </w:rPr>
        <w:lastRenderedPageBreak/>
        <w:t>2.2.2 IoT Integration and Communication Protocols</w:t>
      </w:r>
    </w:p>
    <w:p w14:paraId="55FA58DA"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The integration of Internet of Things (IoT) technologies into smart metering systems has revolutionized data collection and transmission, enabling seamless integration into broader energy management ecosystems. IoT-enabled meters facilitate automated meter reading and demand response capabilities, often through cost-effective modifications to existing infrastructure—a particularly beneficial approach for utilities in developing regions managing legacy systems, such as those operated by UEDCL.</w:t>
      </w:r>
    </w:p>
    <w:p w14:paraId="002F8F05"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Several key communication protocols have been extensively evaluated for their efficiency in smart metering applications. MQTT (Message Queuing Telemetry Transport) offers low bandwidth and minimal power consumption, making it ideal for resource-constrained environments. The Device Language Message Specification (DLMS) protocol has been identified as particularly effective for standardized data exchange in smart metering applications, enhancing both interoperability and security. Narrowband IoT (NB-IoT) has emerged as a promising solution for reliable connectivity in challenging terrains, supporting long-range communication with minimal power requirements—a critical consideration for rural deployment scenarios.</w:t>
      </w:r>
    </w:p>
    <w:p w14:paraId="3B8E74E7"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However, security remains a significant concern in IoT-based smart metering systems. Blockchain-based approaches and Transport Layer Security (TLS) protocols have been proposed for tamper-proof data handling, though these solutions may introduce computational overhead in low-resource settings (Heidari et al., 2023). Additional protocols including Zigbee, LoRaWAN, and LTE CAT-M1 have been evaluated for scaling smart meter deployments, with researchers emphasizing the need to balance efficiency with robustness, particularly in rural areas where electricity theft is prevalent.</w:t>
      </w:r>
    </w:p>
    <w:p w14:paraId="6327A3B3" w14:textId="77777777" w:rsidR="008339F8" w:rsidRPr="00AB1453" w:rsidRDefault="008339F8" w:rsidP="008339F8">
      <w:pPr>
        <w:spacing w:before="100" w:beforeAutospacing="1" w:after="100" w:afterAutospacing="1" w:line="240" w:lineRule="auto"/>
        <w:rPr>
          <w:rFonts w:eastAsia="Times New Roman" w:cs="Times New Roman"/>
          <w:b/>
          <w:bCs/>
          <w:szCs w:val="24"/>
          <w:lang w:eastAsia="en-UG"/>
        </w:rPr>
      </w:pPr>
      <w:r w:rsidRPr="00AB1453">
        <w:rPr>
          <w:rFonts w:eastAsia="Times New Roman" w:cs="Times New Roman"/>
          <w:b/>
          <w:bCs/>
          <w:szCs w:val="24"/>
          <w:lang w:eastAsia="en-UG"/>
        </w:rPr>
        <w:t>2.3 Electricity Distribution Losses and Theft Detection</w:t>
      </w:r>
    </w:p>
    <w:p w14:paraId="02BFF3D5" w14:textId="77777777" w:rsidR="008339F8" w:rsidRPr="00AB1453" w:rsidRDefault="008339F8" w:rsidP="008339F8">
      <w:pPr>
        <w:spacing w:before="100" w:beforeAutospacing="1" w:after="100" w:afterAutospacing="1" w:line="240" w:lineRule="auto"/>
        <w:rPr>
          <w:rFonts w:eastAsia="Times New Roman" w:cs="Times New Roman"/>
          <w:b/>
          <w:bCs/>
          <w:szCs w:val="24"/>
          <w:lang w:eastAsia="en-UG"/>
        </w:rPr>
      </w:pPr>
      <w:r w:rsidRPr="00AB1453">
        <w:rPr>
          <w:rFonts w:eastAsia="Times New Roman" w:cs="Times New Roman"/>
          <w:b/>
          <w:bCs/>
          <w:szCs w:val="24"/>
          <w:lang w:eastAsia="en-UG"/>
        </w:rPr>
        <w:t>2.3.1 Loss Characterization and Economic Impact</w:t>
      </w:r>
    </w:p>
    <w:p w14:paraId="18F9D1C7"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Electricity distribution losses constitute a persistent and severe challenge in developing countries, frequently exceeding 20% in Sub-Saharan Africa compared to under 7% in developed economies. Distribution losses remain a significant issue across Sub-Saharan Africa, with recent analyses identifying strong correlations between high distribution losses and socioeconomic factors, including low GDP per capita, weak regulatory frameworks, and inadequate infrastructure investment.</w:t>
      </w:r>
    </w:p>
    <w:p w14:paraId="42F176E4"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b/>
          <w:bCs/>
          <w:szCs w:val="24"/>
          <w:lang w:eastAsia="en-UG"/>
        </w:rPr>
        <w:t>Global and Regional Context</w:t>
      </w:r>
    </w:p>
    <w:p w14:paraId="446AF121"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The magnitude of electricity losses varies significantly across regions and economic development levels. Developed countries typically maintain distribution losses below 7%, demonstrating the effectiveness of modern infrastructure, robust regulatory frameworks, and efficient operational practices. In stark contrast, many developing nations, particularly in Sub-Saharan Africa, experience losses exceeding 20%, with some countries reporting losses above 30%. These disparities reflect fundamental differences in grid infrastructure quality, institutional capacity, regulatory enforcement, and socioeconomic conditions.</w:t>
      </w:r>
    </w:p>
    <w:p w14:paraId="55B152D5"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 xml:space="preserve">In Africa, distribution losses contribute to unreliable electricity supply and significant economic strain. Research indicates that reducing losses by merely 1% could substantially </w:t>
      </w:r>
      <w:r w:rsidRPr="00F31389">
        <w:rPr>
          <w:rFonts w:eastAsia="Times New Roman" w:cs="Times New Roman"/>
          <w:szCs w:val="24"/>
          <w:lang w:eastAsia="en-UG"/>
        </w:rPr>
        <w:lastRenderedPageBreak/>
        <w:t>boost regional GDP equivalents through improved revenue collection, enhanced grid reliability, and increased investor confidence. A comprehensive study on Nigerian distribution networks quantified losses exceeding 50%, highlighting direct revenue impacts and severe infrastructure overload (Iftikhar et al., 2024). These losses result in a vicious cycle: revenue shortfalls limit infrastructure investment, which in turn exacerbates system vulnerabilities and increases susceptibility to both technical and non-technical losses.</w:t>
      </w:r>
    </w:p>
    <w:p w14:paraId="0EC39909"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b/>
          <w:bCs/>
          <w:szCs w:val="24"/>
          <w:lang w:eastAsia="en-UG"/>
        </w:rPr>
        <w:t>Uganda-Specific Loss Analysis</w:t>
      </w:r>
    </w:p>
    <w:p w14:paraId="00D2B814"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In Uganda specifically, distribution losses averaged 17-18% between 2020 and 2022, with UMEME successfully reducing losses from 38% in 2005 to approximately 16-16.2% by 2023-2024. However, a notable increase was exacerbated by COVID-19 disruptions to anti-theft initiatives, with losses rising from 16.4% in 2019 to 17.5% in 2020. This temporary setback highlighted the vulnerability of loss reduction programs to external shocks and the critical importance of continuous monitoring and enforcement.</w:t>
      </w:r>
    </w:p>
    <w:p w14:paraId="2EEC8785"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b/>
          <w:bCs/>
          <w:szCs w:val="24"/>
          <w:lang w:eastAsia="en-UG"/>
        </w:rPr>
        <w:t>Decomposition of Losses: Technical vs. Non-Technical</w:t>
      </w:r>
    </w:p>
    <w:p w14:paraId="4317D242"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Distribution losses are traditionally categorized into two main components:</w:t>
      </w:r>
    </w:p>
    <w:p w14:paraId="03EA0443" w14:textId="77777777" w:rsidR="008339F8" w:rsidRPr="00F31389" w:rsidRDefault="008339F8" w:rsidP="008339F8">
      <w:pPr>
        <w:numPr>
          <w:ilvl w:val="0"/>
          <w:numId w:val="5"/>
        </w:numPr>
        <w:spacing w:before="100" w:beforeAutospacing="1" w:after="100" w:afterAutospacing="1" w:line="240" w:lineRule="auto"/>
        <w:jc w:val="left"/>
        <w:rPr>
          <w:rFonts w:eastAsia="Times New Roman" w:cs="Times New Roman"/>
          <w:szCs w:val="24"/>
          <w:lang w:eastAsia="en-UG"/>
        </w:rPr>
      </w:pPr>
      <w:r w:rsidRPr="00F31389">
        <w:rPr>
          <w:rFonts w:eastAsia="Times New Roman" w:cs="Times New Roman"/>
          <w:b/>
          <w:bCs/>
          <w:szCs w:val="24"/>
          <w:lang w:eastAsia="en-UG"/>
        </w:rPr>
        <w:t>Technical Losses (TL)</w:t>
      </w:r>
      <w:r w:rsidRPr="00F31389">
        <w:rPr>
          <w:rFonts w:eastAsia="Times New Roman" w:cs="Times New Roman"/>
          <w:szCs w:val="24"/>
          <w:lang w:eastAsia="en-UG"/>
        </w:rPr>
        <w:t xml:space="preserve">: These are inherent physical losses occurring during electricity transmission and distribution, primarily due to: </w:t>
      </w:r>
    </w:p>
    <w:p w14:paraId="43B224B4" w14:textId="77777777" w:rsidR="008339F8" w:rsidRPr="00F31389" w:rsidRDefault="008339F8" w:rsidP="008339F8">
      <w:pPr>
        <w:numPr>
          <w:ilvl w:val="1"/>
          <w:numId w:val="5"/>
        </w:numPr>
        <w:spacing w:before="100" w:beforeAutospacing="1" w:after="100" w:afterAutospacing="1" w:line="240" w:lineRule="auto"/>
        <w:jc w:val="left"/>
        <w:rPr>
          <w:rFonts w:eastAsia="Times New Roman" w:cs="Times New Roman"/>
          <w:szCs w:val="24"/>
          <w:lang w:eastAsia="en-UG"/>
        </w:rPr>
      </w:pPr>
      <w:r w:rsidRPr="00F31389">
        <w:rPr>
          <w:rFonts w:eastAsia="Times New Roman" w:cs="Times New Roman"/>
          <w:szCs w:val="24"/>
          <w:lang w:eastAsia="en-UG"/>
        </w:rPr>
        <w:t>Joule heating in conductors (I²R losses)</w:t>
      </w:r>
    </w:p>
    <w:p w14:paraId="2436E73B" w14:textId="77777777" w:rsidR="008339F8" w:rsidRPr="00F31389" w:rsidRDefault="008339F8" w:rsidP="008339F8">
      <w:pPr>
        <w:numPr>
          <w:ilvl w:val="1"/>
          <w:numId w:val="5"/>
        </w:numPr>
        <w:spacing w:before="100" w:beforeAutospacing="1" w:after="100" w:afterAutospacing="1" w:line="240" w:lineRule="auto"/>
        <w:jc w:val="left"/>
        <w:rPr>
          <w:rFonts w:eastAsia="Times New Roman" w:cs="Times New Roman"/>
          <w:szCs w:val="24"/>
          <w:lang w:eastAsia="en-UG"/>
        </w:rPr>
      </w:pPr>
      <w:r w:rsidRPr="00F31389">
        <w:rPr>
          <w:rFonts w:eastAsia="Times New Roman" w:cs="Times New Roman"/>
          <w:szCs w:val="24"/>
          <w:lang w:eastAsia="en-UG"/>
        </w:rPr>
        <w:t>Transformer core and copper losses</w:t>
      </w:r>
    </w:p>
    <w:p w14:paraId="6951941A" w14:textId="77777777" w:rsidR="008339F8" w:rsidRPr="00F31389" w:rsidRDefault="008339F8" w:rsidP="008339F8">
      <w:pPr>
        <w:numPr>
          <w:ilvl w:val="1"/>
          <w:numId w:val="5"/>
        </w:numPr>
        <w:spacing w:before="100" w:beforeAutospacing="1" w:after="100" w:afterAutospacing="1" w:line="240" w:lineRule="auto"/>
        <w:jc w:val="left"/>
        <w:rPr>
          <w:rFonts w:eastAsia="Times New Roman" w:cs="Times New Roman"/>
          <w:szCs w:val="24"/>
          <w:lang w:eastAsia="en-UG"/>
        </w:rPr>
      </w:pPr>
      <w:r w:rsidRPr="00F31389">
        <w:rPr>
          <w:rFonts w:eastAsia="Times New Roman" w:cs="Times New Roman"/>
          <w:szCs w:val="24"/>
          <w:lang w:eastAsia="en-UG"/>
        </w:rPr>
        <w:t>Corona discharge in high-voltage lines</w:t>
      </w:r>
    </w:p>
    <w:p w14:paraId="79ABA932" w14:textId="77777777" w:rsidR="008339F8" w:rsidRPr="00F31389" w:rsidRDefault="008339F8" w:rsidP="008339F8">
      <w:pPr>
        <w:numPr>
          <w:ilvl w:val="1"/>
          <w:numId w:val="5"/>
        </w:numPr>
        <w:spacing w:before="100" w:beforeAutospacing="1" w:after="100" w:afterAutospacing="1" w:line="240" w:lineRule="auto"/>
        <w:jc w:val="left"/>
        <w:rPr>
          <w:rFonts w:eastAsia="Times New Roman" w:cs="Times New Roman"/>
          <w:szCs w:val="24"/>
          <w:lang w:eastAsia="en-UG"/>
        </w:rPr>
      </w:pPr>
      <w:r w:rsidRPr="00F31389">
        <w:rPr>
          <w:rFonts w:eastAsia="Times New Roman" w:cs="Times New Roman"/>
          <w:szCs w:val="24"/>
          <w:lang w:eastAsia="en-UG"/>
        </w:rPr>
        <w:t>Line impedance and reactive power losses</w:t>
      </w:r>
    </w:p>
    <w:p w14:paraId="4986D7C1" w14:textId="77777777" w:rsidR="008339F8" w:rsidRPr="00F31389" w:rsidRDefault="008339F8" w:rsidP="008339F8">
      <w:pPr>
        <w:numPr>
          <w:ilvl w:val="1"/>
          <w:numId w:val="5"/>
        </w:numPr>
        <w:spacing w:before="100" w:beforeAutospacing="1" w:after="100" w:afterAutospacing="1" w:line="240" w:lineRule="auto"/>
        <w:jc w:val="left"/>
        <w:rPr>
          <w:rFonts w:eastAsia="Times New Roman" w:cs="Times New Roman"/>
          <w:szCs w:val="24"/>
          <w:lang w:eastAsia="en-UG"/>
        </w:rPr>
      </w:pPr>
      <w:r w:rsidRPr="00F31389">
        <w:rPr>
          <w:rFonts w:eastAsia="Times New Roman" w:cs="Times New Roman"/>
          <w:szCs w:val="24"/>
          <w:lang w:eastAsia="en-UG"/>
        </w:rPr>
        <w:t>Aging infrastructure and suboptimal network configuration</w:t>
      </w:r>
    </w:p>
    <w:p w14:paraId="550FD2DD"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Technical losses typically account for 8-10% of total energy in well-maintained networks but can reach 12-15% in systems with aging infrastructure, inadequate maintenance, and suboptimal network configurations—conditions prevalent in many Sub-Saharan African distribution networks.</w:t>
      </w:r>
    </w:p>
    <w:p w14:paraId="5B195AA0" w14:textId="77777777" w:rsidR="008339F8" w:rsidRPr="00F31389" w:rsidRDefault="008339F8" w:rsidP="008339F8">
      <w:pPr>
        <w:numPr>
          <w:ilvl w:val="0"/>
          <w:numId w:val="6"/>
        </w:numPr>
        <w:spacing w:before="100" w:beforeAutospacing="1" w:after="100" w:afterAutospacing="1" w:line="240" w:lineRule="auto"/>
        <w:jc w:val="left"/>
        <w:rPr>
          <w:rFonts w:eastAsia="Times New Roman" w:cs="Times New Roman"/>
          <w:szCs w:val="24"/>
          <w:lang w:eastAsia="en-UG"/>
        </w:rPr>
      </w:pPr>
      <w:r w:rsidRPr="00F31389">
        <w:rPr>
          <w:rFonts w:eastAsia="Times New Roman" w:cs="Times New Roman"/>
          <w:b/>
          <w:bCs/>
          <w:szCs w:val="24"/>
          <w:lang w:eastAsia="en-UG"/>
        </w:rPr>
        <w:t>Non-Technical Losses (NTL)</w:t>
      </w:r>
      <w:r w:rsidRPr="00F31389">
        <w:rPr>
          <w:rFonts w:eastAsia="Times New Roman" w:cs="Times New Roman"/>
          <w:szCs w:val="24"/>
          <w:lang w:eastAsia="en-UG"/>
        </w:rPr>
        <w:t xml:space="preserve">: These represent energy delivered but not billed, arising from: </w:t>
      </w:r>
    </w:p>
    <w:p w14:paraId="76B68D01" w14:textId="77777777" w:rsidR="008339F8" w:rsidRPr="00F31389" w:rsidRDefault="008339F8" w:rsidP="008339F8">
      <w:pPr>
        <w:numPr>
          <w:ilvl w:val="1"/>
          <w:numId w:val="6"/>
        </w:numPr>
        <w:spacing w:before="100" w:beforeAutospacing="1" w:after="100" w:afterAutospacing="1" w:line="240" w:lineRule="auto"/>
        <w:jc w:val="left"/>
        <w:rPr>
          <w:rFonts w:eastAsia="Times New Roman" w:cs="Times New Roman"/>
          <w:szCs w:val="24"/>
          <w:lang w:eastAsia="en-UG"/>
        </w:rPr>
      </w:pPr>
      <w:r w:rsidRPr="00F31389">
        <w:rPr>
          <w:rFonts w:eastAsia="Times New Roman" w:cs="Times New Roman"/>
          <w:szCs w:val="24"/>
          <w:lang w:eastAsia="en-UG"/>
        </w:rPr>
        <w:t>Direct electricity theft through meter bypassing, tampering, and illegal connections</w:t>
      </w:r>
    </w:p>
    <w:p w14:paraId="544C5A3F" w14:textId="77777777" w:rsidR="008339F8" w:rsidRPr="00F31389" w:rsidRDefault="008339F8" w:rsidP="008339F8">
      <w:pPr>
        <w:numPr>
          <w:ilvl w:val="1"/>
          <w:numId w:val="6"/>
        </w:numPr>
        <w:spacing w:before="100" w:beforeAutospacing="1" w:after="100" w:afterAutospacing="1" w:line="240" w:lineRule="auto"/>
        <w:jc w:val="left"/>
        <w:rPr>
          <w:rFonts w:eastAsia="Times New Roman" w:cs="Times New Roman"/>
          <w:szCs w:val="24"/>
          <w:lang w:eastAsia="en-UG"/>
        </w:rPr>
      </w:pPr>
      <w:r w:rsidRPr="00F31389">
        <w:rPr>
          <w:rFonts w:eastAsia="Times New Roman" w:cs="Times New Roman"/>
          <w:szCs w:val="24"/>
          <w:lang w:eastAsia="en-UG"/>
        </w:rPr>
        <w:t>Meter inaccuracies and malfunctions</w:t>
      </w:r>
    </w:p>
    <w:p w14:paraId="102EF888" w14:textId="77777777" w:rsidR="008339F8" w:rsidRPr="00F31389" w:rsidRDefault="008339F8" w:rsidP="008339F8">
      <w:pPr>
        <w:numPr>
          <w:ilvl w:val="1"/>
          <w:numId w:val="6"/>
        </w:numPr>
        <w:spacing w:before="100" w:beforeAutospacing="1" w:after="100" w:afterAutospacing="1" w:line="240" w:lineRule="auto"/>
        <w:jc w:val="left"/>
        <w:rPr>
          <w:rFonts w:eastAsia="Times New Roman" w:cs="Times New Roman"/>
          <w:szCs w:val="24"/>
          <w:lang w:eastAsia="en-UG"/>
        </w:rPr>
      </w:pPr>
      <w:r w:rsidRPr="00F31389">
        <w:rPr>
          <w:rFonts w:eastAsia="Times New Roman" w:cs="Times New Roman"/>
          <w:szCs w:val="24"/>
          <w:lang w:eastAsia="en-UG"/>
        </w:rPr>
        <w:t>Billing errors and administrative inefficiencies</w:t>
      </w:r>
    </w:p>
    <w:p w14:paraId="7501447B" w14:textId="77777777" w:rsidR="008339F8" w:rsidRPr="00F31389" w:rsidRDefault="008339F8" w:rsidP="008339F8">
      <w:pPr>
        <w:numPr>
          <w:ilvl w:val="1"/>
          <w:numId w:val="6"/>
        </w:numPr>
        <w:spacing w:before="100" w:beforeAutospacing="1" w:after="100" w:afterAutospacing="1" w:line="240" w:lineRule="auto"/>
        <w:jc w:val="left"/>
        <w:rPr>
          <w:rFonts w:eastAsia="Times New Roman" w:cs="Times New Roman"/>
          <w:szCs w:val="24"/>
          <w:lang w:eastAsia="en-UG"/>
        </w:rPr>
      </w:pPr>
      <w:r w:rsidRPr="00F31389">
        <w:rPr>
          <w:rFonts w:eastAsia="Times New Roman" w:cs="Times New Roman"/>
          <w:szCs w:val="24"/>
          <w:lang w:eastAsia="en-UG"/>
        </w:rPr>
        <w:t>Unmetered supply and defective meters</w:t>
      </w:r>
    </w:p>
    <w:p w14:paraId="4CAD2309" w14:textId="77777777" w:rsidR="008339F8" w:rsidRPr="00F31389" w:rsidRDefault="008339F8" w:rsidP="008339F8">
      <w:pPr>
        <w:numPr>
          <w:ilvl w:val="1"/>
          <w:numId w:val="6"/>
        </w:numPr>
        <w:spacing w:before="100" w:beforeAutospacing="1" w:after="100" w:afterAutospacing="1" w:line="240" w:lineRule="auto"/>
        <w:jc w:val="left"/>
        <w:rPr>
          <w:rFonts w:eastAsia="Times New Roman" w:cs="Times New Roman"/>
          <w:szCs w:val="24"/>
          <w:lang w:eastAsia="en-UG"/>
        </w:rPr>
      </w:pPr>
      <w:r w:rsidRPr="00F31389">
        <w:rPr>
          <w:rFonts w:eastAsia="Times New Roman" w:cs="Times New Roman"/>
          <w:szCs w:val="24"/>
          <w:lang w:eastAsia="en-UG"/>
        </w:rPr>
        <w:t>Energy consumed before metering points</w:t>
      </w:r>
    </w:p>
    <w:p w14:paraId="2925EFF4"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Non-technical losses from electricity theft constitute a substantial portion of Uganda's distribution losses. Specifically, NTL from theft accounts for 8.3% of total 17.5% losses, with stark regional variations revealing the complex socioeconomic drivers of theft. Western Uganda experiences the highest theft rates at approximately 72%, followed by elevated rates in Eastern and Northern regions. These regional disparities correlate strongly with poverty levels, rural-urban divides, enforcement capacity, and historical patterns of service delivery.</w:t>
      </w:r>
    </w:p>
    <w:p w14:paraId="2F733BC2"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b/>
          <w:bCs/>
          <w:szCs w:val="24"/>
          <w:lang w:eastAsia="en-UG"/>
        </w:rPr>
        <w:t>Socioeconomic Drivers of Electricity Theft in Uganda</w:t>
      </w:r>
    </w:p>
    <w:p w14:paraId="72C84C54"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lastRenderedPageBreak/>
        <w:t xml:space="preserve">Rural households, where electricity access stands at merely 5.2% compared to 51% in urban areas, suffer the highest theft-related losses. This phenomenon is driven primarily by unaffordability—households can afford only 25-38 kWh monthly against an average consumption requirement of 36 kWh—leading to illegal connections that overload distribution systems and cause frequent outages. The connection fee of </w:t>
      </w:r>
      <w:proofErr w:type="spellStart"/>
      <w:r w:rsidRPr="00F31389">
        <w:rPr>
          <w:rFonts w:eastAsia="Times New Roman" w:cs="Times New Roman"/>
          <w:szCs w:val="24"/>
          <w:lang w:eastAsia="en-UG"/>
        </w:rPr>
        <w:t>UgX</w:t>
      </w:r>
      <w:proofErr w:type="spellEnd"/>
      <w:r w:rsidRPr="00F31389">
        <w:rPr>
          <w:rFonts w:eastAsia="Times New Roman" w:cs="Times New Roman"/>
          <w:szCs w:val="24"/>
          <w:lang w:eastAsia="en-UG"/>
        </w:rPr>
        <w:t xml:space="preserve"> 720,883 represents a prohibitive barrier for most rural households, with Uganda's poverty incidence rate at 20.3% further exacerbating affordability challenges.</w:t>
      </w:r>
    </w:p>
    <w:p w14:paraId="09251DF7"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The unaffordability crisis creates a complex moral hazard wherein consumers view electricity as essential yet unattainable through legitimate means. This perception, combined with weak enforcement in rural areas, limited utility presence, social acceptance of theft in resource-constrained communities, and perceived inequity in tariff structures, creates an environment conducive to widespread theft. Moreover, 63% of Ugandan households consume under 30 kWh monthly, placing them in the lowest consumption brackets where the marginal cost of connection and minimum charges represents a substantial financial burden.</w:t>
      </w:r>
    </w:p>
    <w:p w14:paraId="6FFB527C"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b/>
          <w:bCs/>
          <w:szCs w:val="24"/>
          <w:lang w:eastAsia="en-UG"/>
        </w:rPr>
        <w:t>Economic and Financial Impact</w:t>
      </w:r>
    </w:p>
    <w:p w14:paraId="1798635F"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 xml:space="preserve">The economic ramifications of distribution losses in Uganda are severe and multifaceted. In 2021 alone, over </w:t>
      </w:r>
      <w:proofErr w:type="spellStart"/>
      <w:r w:rsidRPr="00F31389">
        <w:rPr>
          <w:rFonts w:eastAsia="Times New Roman" w:cs="Times New Roman"/>
          <w:szCs w:val="24"/>
          <w:lang w:eastAsia="en-UG"/>
        </w:rPr>
        <w:t>UgX</w:t>
      </w:r>
      <w:proofErr w:type="spellEnd"/>
      <w:r w:rsidRPr="00F31389">
        <w:rPr>
          <w:rFonts w:eastAsia="Times New Roman" w:cs="Times New Roman"/>
          <w:szCs w:val="24"/>
          <w:lang w:eastAsia="en-UG"/>
        </w:rPr>
        <w:t xml:space="preserve"> 26 billion was lost to theft-related vandalism, including stolen copper wires and damaged transformers—representing direct asset destruction that requires ongoing replacement expenditure. UMEME reported annual revenue shortfalls of approximately US$20 million from theft in 2018, demonstrating the sustained financial </w:t>
      </w:r>
      <w:proofErr w:type="spellStart"/>
      <w:r w:rsidRPr="00F31389">
        <w:rPr>
          <w:rFonts w:eastAsia="Times New Roman" w:cs="Times New Roman"/>
          <w:szCs w:val="24"/>
          <w:lang w:eastAsia="en-UG"/>
        </w:rPr>
        <w:t>hemorrhaging</w:t>
      </w:r>
      <w:proofErr w:type="spellEnd"/>
      <w:r w:rsidRPr="00F31389">
        <w:rPr>
          <w:rFonts w:eastAsia="Times New Roman" w:cs="Times New Roman"/>
          <w:szCs w:val="24"/>
          <w:lang w:eastAsia="en-UG"/>
        </w:rPr>
        <w:t xml:space="preserve"> caused by non-technical losses.</w:t>
      </w:r>
    </w:p>
    <w:p w14:paraId="4C2904F5"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The broader macroeconomic impacts include:</w:t>
      </w:r>
    </w:p>
    <w:p w14:paraId="5CB015DA" w14:textId="77777777" w:rsidR="008339F8" w:rsidRPr="00F31389" w:rsidRDefault="008339F8" w:rsidP="008339F8">
      <w:pPr>
        <w:numPr>
          <w:ilvl w:val="0"/>
          <w:numId w:val="7"/>
        </w:numPr>
        <w:spacing w:before="100" w:beforeAutospacing="1" w:after="100" w:afterAutospacing="1" w:line="240" w:lineRule="auto"/>
        <w:jc w:val="left"/>
        <w:rPr>
          <w:rFonts w:eastAsia="Times New Roman" w:cs="Times New Roman"/>
          <w:szCs w:val="24"/>
          <w:lang w:eastAsia="en-UG"/>
        </w:rPr>
      </w:pPr>
      <w:r w:rsidRPr="00F31389">
        <w:rPr>
          <w:rFonts w:eastAsia="Times New Roman" w:cs="Times New Roman"/>
          <w:b/>
          <w:bCs/>
          <w:szCs w:val="24"/>
          <w:lang w:eastAsia="en-UG"/>
        </w:rPr>
        <w:t>GDP Erosion</w:t>
      </w:r>
      <w:r w:rsidRPr="00F31389">
        <w:rPr>
          <w:rFonts w:eastAsia="Times New Roman" w:cs="Times New Roman"/>
          <w:szCs w:val="24"/>
          <w:lang w:eastAsia="en-UG"/>
        </w:rPr>
        <w:t>: Distribution losses contribute approximately 0.5% GDP erosion through hidden costs embedded in electricity sector inefficiencies, representing foregone economic output and reduced productivity.</w:t>
      </w:r>
    </w:p>
    <w:p w14:paraId="6A4326C8" w14:textId="77777777" w:rsidR="008339F8" w:rsidRPr="00F31389" w:rsidRDefault="008339F8" w:rsidP="008339F8">
      <w:pPr>
        <w:numPr>
          <w:ilvl w:val="0"/>
          <w:numId w:val="7"/>
        </w:numPr>
        <w:spacing w:before="100" w:beforeAutospacing="1" w:after="100" w:afterAutospacing="1" w:line="240" w:lineRule="auto"/>
        <w:jc w:val="left"/>
        <w:rPr>
          <w:rFonts w:eastAsia="Times New Roman" w:cs="Times New Roman"/>
          <w:szCs w:val="24"/>
          <w:lang w:eastAsia="en-UG"/>
        </w:rPr>
      </w:pPr>
      <w:r w:rsidRPr="00F31389">
        <w:rPr>
          <w:rFonts w:eastAsia="Times New Roman" w:cs="Times New Roman"/>
          <w:b/>
          <w:bCs/>
          <w:szCs w:val="24"/>
          <w:lang w:eastAsia="en-UG"/>
        </w:rPr>
        <w:t>Investment Suppression</w:t>
      </w:r>
      <w:r w:rsidRPr="00F31389">
        <w:rPr>
          <w:rFonts w:eastAsia="Times New Roman" w:cs="Times New Roman"/>
          <w:szCs w:val="24"/>
          <w:lang w:eastAsia="en-UG"/>
        </w:rPr>
        <w:t>: High losses reduce sector profitability and increase risk perceptions, thereby suppressing both public and private investment in generation capacity, particularly renewable energy infrastructure. This undermines efforts to diversify beyond the current 92.5% hydropower dominance and improve supply security.</w:t>
      </w:r>
    </w:p>
    <w:p w14:paraId="2D33B7A6" w14:textId="77777777" w:rsidR="008339F8" w:rsidRPr="00F31389" w:rsidRDefault="008339F8" w:rsidP="008339F8">
      <w:pPr>
        <w:numPr>
          <w:ilvl w:val="0"/>
          <w:numId w:val="7"/>
        </w:numPr>
        <w:spacing w:before="100" w:beforeAutospacing="1" w:after="100" w:afterAutospacing="1" w:line="240" w:lineRule="auto"/>
        <w:jc w:val="left"/>
        <w:rPr>
          <w:rFonts w:eastAsia="Times New Roman" w:cs="Times New Roman"/>
          <w:szCs w:val="24"/>
          <w:lang w:eastAsia="en-UG"/>
        </w:rPr>
      </w:pPr>
      <w:r w:rsidRPr="00F31389">
        <w:rPr>
          <w:rFonts w:eastAsia="Times New Roman" w:cs="Times New Roman"/>
          <w:b/>
          <w:bCs/>
          <w:szCs w:val="24"/>
          <w:lang w:eastAsia="en-UG"/>
        </w:rPr>
        <w:t>Supply Disruptions</w:t>
      </w:r>
      <w:r w:rsidRPr="00F31389">
        <w:rPr>
          <w:rFonts w:eastAsia="Times New Roman" w:cs="Times New Roman"/>
          <w:szCs w:val="24"/>
          <w:lang w:eastAsia="en-UG"/>
        </w:rPr>
        <w:t>: Theft-related overloading and infrastructure damage cause frequent supply interruptions, reducing industrial productivity, disrupting commercial activities, and diminishing quality of life for connected consumers.</w:t>
      </w:r>
    </w:p>
    <w:p w14:paraId="341931D9" w14:textId="77777777" w:rsidR="008339F8" w:rsidRPr="00F31389" w:rsidRDefault="008339F8" w:rsidP="008339F8">
      <w:pPr>
        <w:numPr>
          <w:ilvl w:val="0"/>
          <w:numId w:val="7"/>
        </w:numPr>
        <w:spacing w:before="100" w:beforeAutospacing="1" w:after="100" w:afterAutospacing="1" w:line="240" w:lineRule="auto"/>
        <w:jc w:val="left"/>
        <w:rPr>
          <w:rFonts w:eastAsia="Times New Roman" w:cs="Times New Roman"/>
          <w:szCs w:val="24"/>
          <w:lang w:eastAsia="en-UG"/>
        </w:rPr>
      </w:pPr>
      <w:r w:rsidRPr="00F31389">
        <w:rPr>
          <w:rFonts w:eastAsia="Times New Roman" w:cs="Times New Roman"/>
          <w:b/>
          <w:bCs/>
          <w:szCs w:val="24"/>
          <w:lang w:eastAsia="en-UG"/>
        </w:rPr>
        <w:t>Safety Hazards</w:t>
      </w:r>
      <w:r w:rsidRPr="00F31389">
        <w:rPr>
          <w:rFonts w:eastAsia="Times New Roman" w:cs="Times New Roman"/>
          <w:szCs w:val="24"/>
          <w:lang w:eastAsia="en-UG"/>
        </w:rPr>
        <w:t>: Illegal connections pose severe safety risks, with 48% of electrocutions in 2018 tied to illegal connections—representing a significant public health burden with associated medical costs and productivity losses.</w:t>
      </w:r>
    </w:p>
    <w:p w14:paraId="459A23CE" w14:textId="77777777" w:rsidR="008339F8" w:rsidRPr="00F31389" w:rsidRDefault="008339F8" w:rsidP="008339F8">
      <w:pPr>
        <w:numPr>
          <w:ilvl w:val="0"/>
          <w:numId w:val="7"/>
        </w:numPr>
        <w:spacing w:before="100" w:beforeAutospacing="1" w:after="100" w:afterAutospacing="1" w:line="240" w:lineRule="auto"/>
        <w:jc w:val="left"/>
        <w:rPr>
          <w:rFonts w:eastAsia="Times New Roman" w:cs="Times New Roman"/>
          <w:szCs w:val="24"/>
          <w:lang w:eastAsia="en-UG"/>
        </w:rPr>
      </w:pPr>
      <w:r w:rsidRPr="00F31389">
        <w:rPr>
          <w:rFonts w:eastAsia="Times New Roman" w:cs="Times New Roman"/>
          <w:b/>
          <w:bCs/>
          <w:szCs w:val="24"/>
          <w:lang w:eastAsia="en-UG"/>
        </w:rPr>
        <w:t>Cross-Subsidization</w:t>
      </w:r>
      <w:r w:rsidRPr="00F31389">
        <w:rPr>
          <w:rFonts w:eastAsia="Times New Roman" w:cs="Times New Roman"/>
          <w:szCs w:val="24"/>
          <w:lang w:eastAsia="en-UG"/>
        </w:rPr>
        <w:t>: Revenue shortfalls from theft necessitate higher tariffs for paying customers, creating resentment, reducing payment compliance, and perpetuating inequitable cost distribution that disproportionately burdens compliant consumers.</w:t>
      </w:r>
    </w:p>
    <w:p w14:paraId="455C64BC" w14:textId="77777777" w:rsidR="008339F8" w:rsidRPr="00F31389" w:rsidRDefault="008339F8" w:rsidP="008339F8">
      <w:pPr>
        <w:numPr>
          <w:ilvl w:val="0"/>
          <w:numId w:val="7"/>
        </w:numPr>
        <w:spacing w:before="100" w:beforeAutospacing="1" w:after="100" w:afterAutospacing="1" w:line="240" w:lineRule="auto"/>
        <w:jc w:val="left"/>
        <w:rPr>
          <w:rFonts w:eastAsia="Times New Roman" w:cs="Times New Roman"/>
          <w:szCs w:val="24"/>
          <w:lang w:eastAsia="en-UG"/>
        </w:rPr>
      </w:pPr>
      <w:r w:rsidRPr="00F31389">
        <w:rPr>
          <w:rFonts w:eastAsia="Times New Roman" w:cs="Times New Roman"/>
          <w:b/>
          <w:bCs/>
          <w:szCs w:val="24"/>
          <w:lang w:eastAsia="en-UG"/>
        </w:rPr>
        <w:t>Macroeconomic Instability</w:t>
      </w:r>
      <w:r w:rsidRPr="00F31389">
        <w:rPr>
          <w:rFonts w:eastAsia="Times New Roman" w:cs="Times New Roman"/>
          <w:szCs w:val="24"/>
          <w:lang w:eastAsia="en-UG"/>
        </w:rPr>
        <w:t>: Inflation volatility, low GDP per capita, high lending rates (limiting infrastructure investment), and insufficient energy sector investments create a reinforcing cycle that amplifies distribution losses and threatens financial sustainability as UEDCL assumes distribution operations from UMEME in 2025.</w:t>
      </w:r>
    </w:p>
    <w:p w14:paraId="04916468"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b/>
          <w:bCs/>
          <w:szCs w:val="24"/>
          <w:lang w:eastAsia="en-UG"/>
        </w:rPr>
        <w:lastRenderedPageBreak/>
        <w:t>Sectoral and Environmental Implications</w:t>
      </w:r>
    </w:p>
    <w:p w14:paraId="58C590AB"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Beyond direct financial impacts, electricity theft creates cascading effects throughout the energy value chain. Generation companies face payment uncertainties affecting their own investment and operational decisions. Transmission infrastructure experiences suboptimal utilization and premature aging due to unpredictable load patterns caused by unmetered consumption. The distribution sector bears the dual burden of physical asset losses and revenue shortfalls, constraining maintenance budgets and creating infrastructure deterioration feedback loops.</w:t>
      </w:r>
    </w:p>
    <w:p w14:paraId="2E4BD460"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Environmental implications are also significant. In West Africa, research has documented relationships between electricity losses, carbon emissions, and economic growth dynamics, underscoring that theft-related inefficiencies increase the carbon intensity of electricity supply by requiring excess generation to compensate for losses. In Uganda's context, this undermines climate commitments and the sustainable utilization of renewable hydropower resources, as unpaid consumption necessitates additional generation capacity with associated environmental footprints.</w:t>
      </w:r>
    </w:p>
    <w:p w14:paraId="2E1F4210"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b/>
          <w:bCs/>
          <w:szCs w:val="24"/>
          <w:lang w:eastAsia="en-UG"/>
        </w:rPr>
        <w:t>Transition Challenges for UEDCL</w:t>
      </w:r>
    </w:p>
    <w:p w14:paraId="00363BD4"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As UEDCL assumes distribution responsibilities from UMEME in 2025, managing and reducing distribution losses represents a critical strategic priority. The transition took place on March 31, 2025, marking the return of electricity distribution assets to UEDCL, a government-owned entity. UEDCL faces substantial challenges including maintaining the loss reduction trajectory achieved by UMEME, addressing deferred maintenance and infrastructure investment, implementing effective theft detection and enforcement mechanisms, managing customer expectations during the ownership transition, and building institutional capacity for commercial operations and customer service.</w:t>
      </w:r>
    </w:p>
    <w:p w14:paraId="3BA1E997"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The government's capacity to sustain anti-theft initiatives, invest in infrastructure modernization, and maintain operational efficiency will determine whether distribution losses decline, stabilize, or increase post-transition. International experience demonstrates that ownership changes often precipitate temporary performance deterioration as new management structures stabilize and operational knowledge transfers occur.</w:t>
      </w:r>
    </w:p>
    <w:p w14:paraId="4D8B1AD3" w14:textId="77777777" w:rsidR="008339F8" w:rsidRPr="00F31389" w:rsidRDefault="008339F8" w:rsidP="008339F8">
      <w:pPr>
        <w:spacing w:before="100" w:beforeAutospacing="1" w:after="100" w:afterAutospacing="1" w:line="240" w:lineRule="auto"/>
        <w:outlineLvl w:val="2"/>
        <w:rPr>
          <w:rFonts w:eastAsia="Times New Roman" w:cs="Times New Roman"/>
          <w:b/>
          <w:bCs/>
          <w:sz w:val="27"/>
          <w:szCs w:val="27"/>
          <w:lang w:eastAsia="en-UG"/>
        </w:rPr>
      </w:pPr>
      <w:r w:rsidRPr="00F31389">
        <w:rPr>
          <w:rFonts w:eastAsia="Times New Roman" w:cs="Times New Roman"/>
          <w:b/>
          <w:bCs/>
          <w:sz w:val="27"/>
          <w:szCs w:val="27"/>
          <w:lang w:eastAsia="en-UG"/>
        </w:rPr>
        <w:t>2.3.2 Conventional Detection Methods and Limitations</w:t>
      </w:r>
    </w:p>
    <w:p w14:paraId="6C90F820"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Traditional methods for detecting electricity theft include physical inspections, consumption pattern analysis, and statistical comparisons. However, these approaches consistently yield low detection rates—typically around 30-40%—and suffer from high false positive rates. These conventional methods rely heavily on manual audits and periodic field checks, which are inherently susceptible to delays, human error, and corruption.</w:t>
      </w:r>
    </w:p>
    <w:p w14:paraId="108BDDE9"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 xml:space="preserve">Measurement mismatch-based techniques, such as energy balance calculations comparing feeder-level inputs with aggregate metered consumption, can identify anomalous geographic areas but fail to pinpoint individual theft cases without extensive additional investigation. In developing contexts such as Uganda, where corruption and economic pressures significantly contribute to theft in both Kampala and rural areas, these traditional methods prove inadequate for modern distribution networks. Key limitations include poor scalability, vulnerability to </w:t>
      </w:r>
      <w:r w:rsidRPr="00F31389">
        <w:rPr>
          <w:rFonts w:eastAsia="Times New Roman" w:cs="Times New Roman"/>
          <w:szCs w:val="24"/>
          <w:lang w:eastAsia="en-UG"/>
        </w:rPr>
        <w:lastRenderedPageBreak/>
        <w:t>collusion between consumers and inspection personnel, high operational costs relative to detection effectiveness, and inability to provide real-time detection and response capabilities.</w:t>
      </w:r>
    </w:p>
    <w:p w14:paraId="60CCF7E7" w14:textId="77777777" w:rsidR="008339F8" w:rsidRPr="00AB1453" w:rsidRDefault="008339F8" w:rsidP="008339F8">
      <w:pPr>
        <w:spacing w:before="100" w:beforeAutospacing="1" w:after="100" w:afterAutospacing="1" w:line="240" w:lineRule="auto"/>
        <w:outlineLvl w:val="1"/>
        <w:rPr>
          <w:rFonts w:eastAsia="Times New Roman" w:cs="Times New Roman"/>
          <w:b/>
          <w:bCs/>
          <w:szCs w:val="24"/>
          <w:lang w:eastAsia="en-UG"/>
        </w:rPr>
      </w:pPr>
      <w:r w:rsidRPr="00AB1453">
        <w:rPr>
          <w:rFonts w:eastAsia="Times New Roman" w:cs="Times New Roman"/>
          <w:b/>
          <w:bCs/>
          <w:szCs w:val="24"/>
          <w:lang w:eastAsia="en-UG"/>
        </w:rPr>
        <w:t>2.4 Machine Learning Applications in Theft Detection</w:t>
      </w:r>
    </w:p>
    <w:p w14:paraId="324F44F7" w14:textId="77777777" w:rsidR="008339F8" w:rsidRPr="00AB1453" w:rsidRDefault="008339F8" w:rsidP="008339F8">
      <w:pPr>
        <w:spacing w:before="100" w:beforeAutospacing="1" w:after="100" w:afterAutospacing="1" w:line="240" w:lineRule="auto"/>
        <w:outlineLvl w:val="2"/>
        <w:rPr>
          <w:rFonts w:eastAsia="Times New Roman" w:cs="Times New Roman"/>
          <w:b/>
          <w:bCs/>
          <w:szCs w:val="24"/>
          <w:lang w:eastAsia="en-UG"/>
        </w:rPr>
      </w:pPr>
      <w:r w:rsidRPr="00AB1453">
        <w:rPr>
          <w:rFonts w:eastAsia="Times New Roman" w:cs="Times New Roman"/>
          <w:b/>
          <w:bCs/>
          <w:szCs w:val="24"/>
          <w:lang w:eastAsia="en-UG"/>
        </w:rPr>
        <w:t>2.4.1 Supervised Learning Approaches</w:t>
      </w:r>
    </w:p>
    <w:p w14:paraId="26158EB9"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Supervised machine learning techniques have demonstrated significant efficacy in electricity theft detection using consumer consumption data profiles. Random Forest and Gradient Boosting models have achieved accuracies exceeding 90%, with feature engineering focused on temporal consumption patterns proving crucial to model performance (Khan et al., 2020). Recent hybrid systems combining deep learning architectures with traditional supervised learning techniques have effectively addressed class imbalance challenges inherent in smart grid data, consistently outperforming baseline approaches (Iftikhar et al., 2024).</w:t>
      </w:r>
    </w:p>
    <w:p w14:paraId="241124A1"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 xml:space="preserve">Support Vector Machines (SVM) and ensemble methods, particularly </w:t>
      </w:r>
      <w:proofErr w:type="spellStart"/>
      <w:r w:rsidRPr="00F31389">
        <w:rPr>
          <w:rFonts w:eastAsia="Times New Roman" w:cs="Times New Roman"/>
          <w:szCs w:val="24"/>
          <w:lang w:eastAsia="en-UG"/>
        </w:rPr>
        <w:t>XGBoost</w:t>
      </w:r>
      <w:proofErr w:type="spellEnd"/>
      <w:r w:rsidRPr="00F31389">
        <w:rPr>
          <w:rFonts w:eastAsia="Times New Roman" w:cs="Times New Roman"/>
          <w:szCs w:val="24"/>
          <w:lang w:eastAsia="en-UG"/>
        </w:rPr>
        <w:t xml:space="preserve"> and </w:t>
      </w:r>
      <w:proofErr w:type="spellStart"/>
      <w:r w:rsidRPr="00F31389">
        <w:rPr>
          <w:rFonts w:eastAsia="Times New Roman" w:cs="Times New Roman"/>
          <w:szCs w:val="24"/>
          <w:lang w:eastAsia="en-UG"/>
        </w:rPr>
        <w:t>LightGBM</w:t>
      </w:r>
      <w:proofErr w:type="spellEnd"/>
      <w:r w:rsidRPr="00F31389">
        <w:rPr>
          <w:rFonts w:eastAsia="Times New Roman" w:cs="Times New Roman"/>
          <w:szCs w:val="24"/>
          <w:lang w:eastAsia="en-UG"/>
        </w:rPr>
        <w:t>, are commonly employed for theft detection applications, effectively handling high-dimensional datasets with complex feature interactions (</w:t>
      </w:r>
      <w:proofErr w:type="spellStart"/>
      <w:r w:rsidRPr="00F31389">
        <w:rPr>
          <w:rFonts w:eastAsia="Times New Roman" w:cs="Times New Roman"/>
          <w:szCs w:val="24"/>
          <w:lang w:eastAsia="en-UG"/>
        </w:rPr>
        <w:t>Kawoosa</w:t>
      </w:r>
      <w:proofErr w:type="spellEnd"/>
      <w:r w:rsidRPr="00F31389">
        <w:rPr>
          <w:rFonts w:eastAsia="Times New Roman" w:cs="Times New Roman"/>
          <w:szCs w:val="24"/>
          <w:lang w:eastAsia="en-UG"/>
        </w:rPr>
        <w:t xml:space="preserve"> et al., 2023). These approaches excel when provided with </w:t>
      </w:r>
      <w:proofErr w:type="spellStart"/>
      <w:r w:rsidRPr="00F31389">
        <w:rPr>
          <w:rFonts w:eastAsia="Times New Roman" w:cs="Times New Roman"/>
          <w:szCs w:val="24"/>
          <w:lang w:eastAsia="en-UG"/>
        </w:rPr>
        <w:t>labeled</w:t>
      </w:r>
      <w:proofErr w:type="spellEnd"/>
      <w:r w:rsidRPr="00F31389">
        <w:rPr>
          <w:rFonts w:eastAsia="Times New Roman" w:cs="Times New Roman"/>
          <w:szCs w:val="24"/>
          <w:lang w:eastAsia="en-UG"/>
        </w:rPr>
        <w:t xml:space="preserve"> training datasets but require robust preprocessing pipelines to mitigate biases and handle class imbalance—making them particularly adaptable for Uganda's imbalanced theft data scenarios where normal consumption patterns vastly outnumber theft cases.</w:t>
      </w:r>
    </w:p>
    <w:p w14:paraId="40B6EAA9"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 xml:space="preserve">Research has emphasized the importance of feature selection and engineering, with temporal features (consumption patterns across different time scales), statistical features (mean, variance, trends), and customer metadata proving most discriminative (Jindal et al., 2016). However, supervised approaches face challenges in developing country contexts, including limited availability of </w:t>
      </w:r>
      <w:proofErr w:type="spellStart"/>
      <w:r w:rsidRPr="00F31389">
        <w:rPr>
          <w:rFonts w:eastAsia="Times New Roman" w:cs="Times New Roman"/>
          <w:szCs w:val="24"/>
          <w:lang w:eastAsia="en-UG"/>
        </w:rPr>
        <w:t>labeled</w:t>
      </w:r>
      <w:proofErr w:type="spellEnd"/>
      <w:r w:rsidRPr="00F31389">
        <w:rPr>
          <w:rFonts w:eastAsia="Times New Roman" w:cs="Times New Roman"/>
          <w:szCs w:val="24"/>
          <w:lang w:eastAsia="en-UG"/>
        </w:rPr>
        <w:t xml:space="preserve"> historical theft data, concept drift as theft patterns evolve, and computational resource requirements for model training and deployment.</w:t>
      </w:r>
    </w:p>
    <w:p w14:paraId="44553BBF" w14:textId="77777777" w:rsidR="008339F8" w:rsidRPr="00F31389" w:rsidRDefault="008339F8" w:rsidP="008339F8">
      <w:pPr>
        <w:spacing w:before="100" w:beforeAutospacing="1" w:after="100" w:afterAutospacing="1" w:line="240" w:lineRule="auto"/>
        <w:outlineLvl w:val="2"/>
        <w:rPr>
          <w:rFonts w:eastAsia="Times New Roman" w:cs="Times New Roman"/>
          <w:b/>
          <w:bCs/>
          <w:sz w:val="27"/>
          <w:szCs w:val="27"/>
          <w:lang w:eastAsia="en-UG"/>
        </w:rPr>
      </w:pPr>
      <w:r w:rsidRPr="00F31389">
        <w:rPr>
          <w:rFonts w:eastAsia="Times New Roman" w:cs="Times New Roman"/>
          <w:b/>
          <w:bCs/>
          <w:sz w:val="27"/>
          <w:szCs w:val="27"/>
          <w:lang w:eastAsia="en-UG"/>
        </w:rPr>
        <w:t>2.4.2 Deep Learning Methods</w:t>
      </w:r>
    </w:p>
    <w:p w14:paraId="14E1ECE0"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Deep learning techniques have shown exceptional promise for electricity theft detection, with Convolutional Neural Network (CNN) and Long Short-Term Memory (LSTM) hybrid architectures capable of capturing complex spatial-temporal patterns in consumption data. These advanced models have achieved detection accuracies up to 95-97% while maintaining low false positive rates—a critical consideration for operational deployment where excessive false positives burden inspection resources (Hasan et al., 2019; Iftikhar et al., 2024).</w:t>
      </w:r>
    </w:p>
    <w:p w14:paraId="3A4902BA"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Recent research has proposed CNN-based models specifically designed for abstract feature extraction from power usage patterns, demonstrating enhanced detection performance in imbalanced scenarios common to theft detection applications, with some studies achieving validation accuracies of 97% and even 98.75% (</w:t>
      </w:r>
      <w:proofErr w:type="spellStart"/>
      <w:r w:rsidRPr="00F31389">
        <w:rPr>
          <w:rFonts w:eastAsia="Times New Roman" w:cs="Times New Roman"/>
          <w:szCs w:val="24"/>
          <w:lang w:eastAsia="en-UG"/>
        </w:rPr>
        <w:t>Elshennawy</w:t>
      </w:r>
      <w:proofErr w:type="spellEnd"/>
      <w:r w:rsidRPr="00F31389">
        <w:rPr>
          <w:rFonts w:eastAsia="Times New Roman" w:cs="Times New Roman"/>
          <w:szCs w:val="24"/>
          <w:lang w:eastAsia="en-UG"/>
        </w:rPr>
        <w:t xml:space="preserve"> et al., 2025). Notably, lightweight deep learning models utilizing monthly consumption readings have been developed specifically for non-smart grid environments in developing countries, significantly reducing computational demands while maintaining detection effectiveness (Khan et al., 2024).</w:t>
      </w:r>
    </w:p>
    <w:p w14:paraId="1DFA59A3"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 xml:space="preserve">Multi-objective evolutionary algorithms have been integrated with deep learning architectures to further optimize performance by simultaneously addressing data scarcity, class imbalance, and model complexity. Attention mechanisms and transformer-based architectures have also </w:t>
      </w:r>
      <w:r w:rsidRPr="00F31389">
        <w:rPr>
          <w:rFonts w:eastAsia="Times New Roman" w:cs="Times New Roman"/>
          <w:szCs w:val="24"/>
          <w:lang w:eastAsia="en-UG"/>
        </w:rPr>
        <w:lastRenderedPageBreak/>
        <w:t xml:space="preserve">been explored for their ability to identify salient temporal patterns indicative of theft </w:t>
      </w:r>
      <w:proofErr w:type="spellStart"/>
      <w:r w:rsidRPr="00F31389">
        <w:rPr>
          <w:rFonts w:eastAsia="Times New Roman" w:cs="Times New Roman"/>
          <w:szCs w:val="24"/>
          <w:lang w:eastAsia="en-UG"/>
        </w:rPr>
        <w:t>behavior</w:t>
      </w:r>
      <w:proofErr w:type="spellEnd"/>
      <w:r w:rsidRPr="00F31389">
        <w:rPr>
          <w:rFonts w:eastAsia="Times New Roman" w:cs="Times New Roman"/>
          <w:szCs w:val="24"/>
          <w:lang w:eastAsia="en-UG"/>
        </w:rPr>
        <w:t xml:space="preserve"> (Huang et al., 2024). Recent work by Zafar et al. (2023) proposed a federated learning assisted </w:t>
      </w:r>
      <w:proofErr w:type="spellStart"/>
      <w:r w:rsidRPr="00F31389">
        <w:rPr>
          <w:rFonts w:eastAsia="Times New Roman" w:cs="Times New Roman"/>
          <w:szCs w:val="24"/>
          <w:lang w:eastAsia="en-UG"/>
        </w:rPr>
        <w:t>ConvGRU</w:t>
      </w:r>
      <w:proofErr w:type="spellEnd"/>
      <w:r w:rsidRPr="00F31389">
        <w:rPr>
          <w:rFonts w:eastAsia="Times New Roman" w:cs="Times New Roman"/>
          <w:szCs w:val="24"/>
          <w:lang w:eastAsia="en-UG"/>
        </w:rPr>
        <w:t xml:space="preserve"> model achieving 97.84% accuracy while preserving data privacy—an important consideration for commercial deployment.</w:t>
      </w:r>
    </w:p>
    <w:p w14:paraId="284D814E"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However, deep learning approaches present challenges for resource-limited utilities such as UEDCL, including substantial training data requirements, computational resources for model training (GPU infrastructure), model interpretability concerns for operational deployment, and the need for specialized technical expertise for model development and maintenance.</w:t>
      </w:r>
    </w:p>
    <w:p w14:paraId="406664ED" w14:textId="77777777" w:rsidR="008339F8" w:rsidRPr="00F31389" w:rsidRDefault="008339F8" w:rsidP="008339F8">
      <w:pPr>
        <w:spacing w:before="100" w:beforeAutospacing="1" w:after="100" w:afterAutospacing="1" w:line="240" w:lineRule="auto"/>
        <w:outlineLvl w:val="2"/>
        <w:rPr>
          <w:rFonts w:eastAsia="Times New Roman" w:cs="Times New Roman"/>
          <w:b/>
          <w:bCs/>
          <w:sz w:val="27"/>
          <w:szCs w:val="27"/>
          <w:lang w:eastAsia="en-UG"/>
        </w:rPr>
      </w:pPr>
      <w:r w:rsidRPr="00F31389">
        <w:rPr>
          <w:rFonts w:eastAsia="Times New Roman" w:cs="Times New Roman"/>
          <w:b/>
          <w:bCs/>
          <w:sz w:val="27"/>
          <w:szCs w:val="27"/>
          <w:lang w:eastAsia="en-UG"/>
        </w:rPr>
        <w:t>2.4.3 Anomaly Detection Techniques</w:t>
      </w:r>
    </w:p>
    <w:p w14:paraId="333ABEE6"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 xml:space="preserve">Unsupervised anomaly detection methods offer valuable capabilities when </w:t>
      </w:r>
      <w:proofErr w:type="spellStart"/>
      <w:r w:rsidRPr="00F31389">
        <w:rPr>
          <w:rFonts w:eastAsia="Times New Roman" w:cs="Times New Roman"/>
          <w:szCs w:val="24"/>
          <w:lang w:eastAsia="en-UG"/>
        </w:rPr>
        <w:t>labeled</w:t>
      </w:r>
      <w:proofErr w:type="spellEnd"/>
      <w:r w:rsidRPr="00F31389">
        <w:rPr>
          <w:rFonts w:eastAsia="Times New Roman" w:cs="Times New Roman"/>
          <w:szCs w:val="24"/>
          <w:lang w:eastAsia="en-UG"/>
        </w:rPr>
        <w:t xml:space="preserve"> theft data is limited or unavailable—a common scenario in developing country contexts. These techniques employ methods including isolation forests, one-class </w:t>
      </w:r>
      <w:proofErr w:type="spellStart"/>
      <w:r w:rsidRPr="00F31389">
        <w:rPr>
          <w:rFonts w:eastAsia="Times New Roman" w:cs="Times New Roman"/>
          <w:szCs w:val="24"/>
          <w:lang w:eastAsia="en-UG"/>
        </w:rPr>
        <w:t>SVMs</w:t>
      </w:r>
      <w:proofErr w:type="spellEnd"/>
      <w:r w:rsidRPr="00F31389">
        <w:rPr>
          <w:rFonts w:eastAsia="Times New Roman" w:cs="Times New Roman"/>
          <w:szCs w:val="24"/>
          <w:lang w:eastAsia="en-UG"/>
        </w:rPr>
        <w:t>, and autoencoders to identify significant deviations from normal consumption patterns without requiring explicit theft labels.</w:t>
      </w:r>
    </w:p>
    <w:p w14:paraId="6FBA5F7C"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Transformer-based models have demonstrated effectiveness in detecting anomalies in quasi-periodic consumption time series data, leveraging attention mechanisms for sophisticated pattern recognition. Hybrid approaches, such as Generative Adversarial Network (GAN) combined with CNN architectures, generate synthetic consumption data to augment limited training datasets and improve detection performance across diverse household consumption profiles (Gong et al., 2020).</w:t>
      </w:r>
    </w:p>
    <w:p w14:paraId="5BEE0165"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Entropy-based methods and multivariate time-series analysis techniques further enhance detection accuracy by extracting correlations across multiple consumption features simultaneously. Clustering approaches such as DBSCAN have been employed to compute anomaly degrees for consumers based on their deviation from cluster centers (Tian &amp; Xiang, 2017). These unsupervised approaches serve as effective screening tools in operational workflows, often deployed as a first-stage filter to identify suspicious accounts for further investigation, subsequently complemented by supervised methods or manual inspection for final theft confirmation. This tiered approach proves particularly valuable in theft-prone networks such as those in Uganda, balancing detection effectiveness with operational resource constraints.</w:t>
      </w:r>
    </w:p>
    <w:p w14:paraId="54B86884" w14:textId="77777777" w:rsidR="008339F8" w:rsidRPr="00AB1453" w:rsidRDefault="008339F8" w:rsidP="008339F8">
      <w:pPr>
        <w:spacing w:before="100" w:beforeAutospacing="1" w:after="100" w:afterAutospacing="1" w:line="240" w:lineRule="auto"/>
        <w:outlineLvl w:val="1"/>
        <w:rPr>
          <w:rFonts w:eastAsia="Times New Roman" w:cs="Times New Roman"/>
          <w:b/>
          <w:bCs/>
          <w:szCs w:val="24"/>
          <w:lang w:eastAsia="en-UG"/>
        </w:rPr>
      </w:pPr>
      <w:r w:rsidRPr="00AB1453">
        <w:rPr>
          <w:rFonts w:eastAsia="Times New Roman" w:cs="Times New Roman"/>
          <w:b/>
          <w:bCs/>
          <w:szCs w:val="24"/>
          <w:lang w:eastAsia="en-UG"/>
        </w:rPr>
        <w:t>2.5 Implementation Challenges in Developing Countries</w:t>
      </w:r>
    </w:p>
    <w:p w14:paraId="418E6E37" w14:textId="77777777" w:rsidR="008339F8" w:rsidRPr="00AB1453" w:rsidRDefault="008339F8" w:rsidP="008339F8">
      <w:pPr>
        <w:spacing w:before="100" w:beforeAutospacing="1" w:after="100" w:afterAutospacing="1" w:line="240" w:lineRule="auto"/>
        <w:outlineLvl w:val="2"/>
        <w:rPr>
          <w:rFonts w:eastAsia="Times New Roman" w:cs="Times New Roman"/>
          <w:b/>
          <w:bCs/>
          <w:szCs w:val="24"/>
          <w:lang w:eastAsia="en-UG"/>
        </w:rPr>
      </w:pPr>
      <w:r w:rsidRPr="00AB1453">
        <w:rPr>
          <w:rFonts w:eastAsia="Times New Roman" w:cs="Times New Roman"/>
          <w:b/>
          <w:bCs/>
          <w:szCs w:val="24"/>
          <w:lang w:eastAsia="en-UG"/>
        </w:rPr>
        <w:t>2.5.1 Infrastructure and Technical Constraints</w:t>
      </w:r>
    </w:p>
    <w:p w14:paraId="1026FACA"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Smart meter deployments in Sub-Saharan Africa face substantial infrastructural hurdles, including unreliable power supply for meter operation, limited network connectivity (particularly in rural areas), shortages of technical expertise for installation and maintenance, and inadequate supporting IT infrastructure for data management and analytics.</w:t>
      </w:r>
    </w:p>
    <w:p w14:paraId="426FE3CF"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 xml:space="preserve">Recent outlooks indicate that Sub-Saharan Africa accounts for eight of every ten people lacking access to electricity, significantly complicating efforts toward grid modernization and smart metering adoption. Adaptive strategies have been proposed to overcome these barriers, including solar-powered meters with battery backup for areas with unreliable grid supply, deployment of NB-IoT and other low-power wide-area network (LPWAN) technologies for rural connectivity, edge computing capabilities to reduce dependence on continuous cloud </w:t>
      </w:r>
      <w:r w:rsidRPr="00F31389">
        <w:rPr>
          <w:rFonts w:eastAsia="Times New Roman" w:cs="Times New Roman"/>
          <w:szCs w:val="24"/>
          <w:lang w:eastAsia="en-UG"/>
        </w:rPr>
        <w:lastRenderedPageBreak/>
        <w:t>connectivity, and modular system designs enabling phased deployment aligned with infrastructure development.</w:t>
      </w:r>
    </w:p>
    <w:p w14:paraId="59836087"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Digital technologies offer promising solutions, but require substantial contextual adaptation for centralized utility systems, particularly in Uganda's context where approximately 35% of distribution losses stem from poor maintenance practices and system overloading. Success requires coordinated infrastructure investment, capacity building initiatives, and technology selection appropriate to local constraints.</w:t>
      </w:r>
    </w:p>
    <w:p w14:paraId="201AFD34" w14:textId="77777777" w:rsidR="008339F8" w:rsidRPr="00F31389" w:rsidRDefault="008339F8" w:rsidP="008339F8">
      <w:pPr>
        <w:spacing w:before="100" w:beforeAutospacing="1" w:after="100" w:afterAutospacing="1" w:line="240" w:lineRule="auto"/>
        <w:outlineLvl w:val="2"/>
        <w:rPr>
          <w:rFonts w:eastAsia="Times New Roman" w:cs="Times New Roman"/>
          <w:b/>
          <w:bCs/>
          <w:sz w:val="27"/>
          <w:szCs w:val="27"/>
          <w:lang w:eastAsia="en-UG"/>
        </w:rPr>
      </w:pPr>
      <w:r w:rsidRPr="00F31389">
        <w:rPr>
          <w:rFonts w:eastAsia="Times New Roman" w:cs="Times New Roman"/>
          <w:b/>
          <w:bCs/>
          <w:sz w:val="27"/>
          <w:szCs w:val="27"/>
          <w:lang w:eastAsia="en-UG"/>
        </w:rPr>
        <w:t>2.5.2 Economic and Social Factors</w:t>
      </w:r>
    </w:p>
    <w:p w14:paraId="4670656B"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Economic analyses indicate that smart metering viability in developing contexts depends critically on quantifying non-technical benefits—including improved service reliability, enhanced customer satisfaction, and reduced safety incidents—in addition to direct revenue recovery from theft reduction. However, high upfront costs for smart meter procurement and deployment infrastructure continue to deter adoption in low-income areas where cost recovery periods may be extended.</w:t>
      </w:r>
    </w:p>
    <w:p w14:paraId="60EF962E"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 xml:space="preserve">Social challenges present additional barriers to successful smart meter adoption. These include privacy concerns regarding detailed consumption data collection, consumer fears of substantial bill </w:t>
      </w:r>
      <w:proofErr w:type="gramStart"/>
      <w:r w:rsidRPr="00F31389">
        <w:rPr>
          <w:rFonts w:eastAsia="Times New Roman" w:cs="Times New Roman"/>
          <w:szCs w:val="24"/>
          <w:lang w:eastAsia="en-UG"/>
        </w:rPr>
        <w:t>increases</w:t>
      </w:r>
      <w:proofErr w:type="gramEnd"/>
      <w:r w:rsidRPr="00F31389">
        <w:rPr>
          <w:rFonts w:eastAsia="Times New Roman" w:cs="Times New Roman"/>
          <w:szCs w:val="24"/>
          <w:lang w:eastAsia="en-UG"/>
        </w:rPr>
        <w:t xml:space="preserve"> upon accurate metering, low consumer trust in utility companies, and resistance to prepayment models common in smart meter deployments. Addressing these challenges necessitates comprehensive consumer education campaigns, transparent communication regarding data usage and privacy protections, and phased rollouts with community engagement.</w:t>
      </w:r>
    </w:p>
    <w:p w14:paraId="62615A85"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 xml:space="preserve">In Uganda specifically, electricity unaffordability—exemplified by connection fees of </w:t>
      </w:r>
      <w:proofErr w:type="spellStart"/>
      <w:r w:rsidRPr="00F31389">
        <w:rPr>
          <w:rFonts w:eastAsia="Times New Roman" w:cs="Times New Roman"/>
          <w:szCs w:val="24"/>
          <w:lang w:eastAsia="en-UG"/>
        </w:rPr>
        <w:t>UgX</w:t>
      </w:r>
      <w:proofErr w:type="spellEnd"/>
      <w:r w:rsidRPr="00F31389">
        <w:rPr>
          <w:rFonts w:eastAsia="Times New Roman" w:cs="Times New Roman"/>
          <w:szCs w:val="24"/>
          <w:lang w:eastAsia="en-UG"/>
        </w:rPr>
        <w:t xml:space="preserve"> 720,883 and a poverty incidence rate of 20.3%—significantly contributes to theft prevalence, with 63% of households consuming under 30 kWh monthly. Targeted tariff reforms, expanded lifeline tariff eligibility, and improved affordability could enhance both payment compliance and system security while improving revenue collection. Mini-grid case studies from Namibia highlight additional operational risks tied to financing structures and business model sustainability that inform large-scale utility deployments.</w:t>
      </w:r>
    </w:p>
    <w:p w14:paraId="4BDA8B2A" w14:textId="77777777" w:rsidR="008339F8" w:rsidRPr="00AB1453" w:rsidRDefault="008339F8" w:rsidP="008339F8">
      <w:pPr>
        <w:spacing w:before="100" w:beforeAutospacing="1" w:after="100" w:afterAutospacing="1" w:line="240" w:lineRule="auto"/>
        <w:outlineLvl w:val="1"/>
        <w:rPr>
          <w:rFonts w:eastAsia="Times New Roman" w:cs="Times New Roman"/>
          <w:b/>
          <w:bCs/>
          <w:szCs w:val="24"/>
          <w:lang w:eastAsia="en-UG"/>
        </w:rPr>
      </w:pPr>
      <w:r w:rsidRPr="00AB1453">
        <w:rPr>
          <w:rFonts w:eastAsia="Times New Roman" w:cs="Times New Roman"/>
          <w:b/>
          <w:bCs/>
          <w:szCs w:val="24"/>
          <w:lang w:eastAsia="en-UG"/>
        </w:rPr>
        <w:t>2.6 Related Works</w:t>
      </w:r>
    </w:p>
    <w:p w14:paraId="1A19A4D9"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Several recent studies have directly addressed electricity theft detection using advanced computational approaches, providing important context for this research. Iftikhar et al. (2024) developed a hybrid MLP-GRU model for electricity theft detection, achieving 93.3% accuracy on the Chinese National Grid Corporation dataset by addressing class imbalance through k-means SMOTE and automated hyperparameter tuning (https://www.frontiersin.org/journals/energy-research/articles/10.3389/fenrg.2024.1383090/full).</w:t>
      </w:r>
    </w:p>
    <w:p w14:paraId="64D5E375"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proofErr w:type="spellStart"/>
      <w:r w:rsidRPr="00F31389">
        <w:rPr>
          <w:rFonts w:eastAsia="Times New Roman" w:cs="Times New Roman"/>
          <w:szCs w:val="24"/>
          <w:lang w:eastAsia="en-UG"/>
        </w:rPr>
        <w:t>Elshennawy</w:t>
      </w:r>
      <w:proofErr w:type="spellEnd"/>
      <w:r w:rsidRPr="00F31389">
        <w:rPr>
          <w:rFonts w:eastAsia="Times New Roman" w:cs="Times New Roman"/>
          <w:szCs w:val="24"/>
          <w:lang w:eastAsia="en-UG"/>
        </w:rPr>
        <w:t xml:space="preserve"> et al. (2025) presented a CNN-LSTM approach using LoRAS data augmentation that achieved 97% validation accuracy on the State Grid Corporation of China dataset, surpassing previous state-of-the-art methods by effectively addressing data imbalance and missing value challenges (https://www.nature.com/articles/s41598-025-93140-z). Research published in 2024 on lightweight deep learning models for non-smart grid environments in </w:t>
      </w:r>
      <w:r w:rsidRPr="00F31389">
        <w:rPr>
          <w:rFonts w:eastAsia="Times New Roman" w:cs="Times New Roman"/>
          <w:szCs w:val="24"/>
          <w:lang w:eastAsia="en-UG"/>
        </w:rPr>
        <w:lastRenderedPageBreak/>
        <w:t>developing countries is particularly relevant, as it specifically addresses computational constraints common in resource-limited settings.</w:t>
      </w:r>
    </w:p>
    <w:p w14:paraId="7C83FC68"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 xml:space="preserve">Huang et al. (2024) combined temporal convolutional networks (TCN) with LSTM for multi-level feature extraction, achieving 94.7% detection accuracy by simultaneously extracting features at different temporal scales. Pamir et al. (2023) proposed an SSA-GCAE-CSLSTM model using the </w:t>
      </w:r>
      <w:proofErr w:type="spellStart"/>
      <w:r w:rsidRPr="00F31389">
        <w:rPr>
          <w:rFonts w:eastAsia="Times New Roman" w:cs="Times New Roman"/>
          <w:szCs w:val="24"/>
          <w:lang w:eastAsia="en-UG"/>
        </w:rPr>
        <w:t>salp</w:t>
      </w:r>
      <w:proofErr w:type="spellEnd"/>
      <w:r w:rsidRPr="00F31389">
        <w:rPr>
          <w:rFonts w:eastAsia="Times New Roman" w:cs="Times New Roman"/>
          <w:szCs w:val="24"/>
          <w:lang w:eastAsia="en-UG"/>
        </w:rPr>
        <w:t xml:space="preserve"> swarm algorithm for automatic hyperparameter tuning, achieving 92.25% accuracy while addressing the curse of dimensionality through gated convolutional autoencoders.</w:t>
      </w:r>
    </w:p>
    <w:p w14:paraId="6E771A1D"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El-</w:t>
      </w:r>
      <w:proofErr w:type="spellStart"/>
      <w:r w:rsidRPr="00F31389">
        <w:rPr>
          <w:rFonts w:eastAsia="Times New Roman" w:cs="Times New Roman"/>
          <w:szCs w:val="24"/>
          <w:lang w:eastAsia="en-UG"/>
        </w:rPr>
        <w:t>Toukhy</w:t>
      </w:r>
      <w:proofErr w:type="spellEnd"/>
      <w:r w:rsidRPr="00F31389">
        <w:rPr>
          <w:rFonts w:eastAsia="Times New Roman" w:cs="Times New Roman"/>
          <w:szCs w:val="24"/>
          <w:lang w:eastAsia="en-UG"/>
        </w:rPr>
        <w:t xml:space="preserve"> et al. (2023) developed a deep reinforcement learning approach for electricity theft detection that adapts to evolving theft patterns, protecting against zero-day attacks through continuous learning. Zafar et al. (2023) introduced federated learning to electricity theft detection, enabling collaborative model training across distributed data sources while preserving privacy—achieving 97.84% accuracy using a </w:t>
      </w:r>
      <w:proofErr w:type="spellStart"/>
      <w:r w:rsidRPr="00F31389">
        <w:rPr>
          <w:rFonts w:eastAsia="Times New Roman" w:cs="Times New Roman"/>
          <w:szCs w:val="24"/>
          <w:lang w:eastAsia="en-UG"/>
        </w:rPr>
        <w:t>ConvGRU</w:t>
      </w:r>
      <w:proofErr w:type="spellEnd"/>
      <w:r w:rsidRPr="00F31389">
        <w:rPr>
          <w:rFonts w:eastAsia="Times New Roman" w:cs="Times New Roman"/>
          <w:szCs w:val="24"/>
          <w:lang w:eastAsia="en-UG"/>
        </w:rPr>
        <w:t xml:space="preserve"> architecture.</w:t>
      </w:r>
    </w:p>
    <w:p w14:paraId="6A31BFF2"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 xml:space="preserve">Additional work has explored reinforcement learning approaches for adaptive theft detection, transformer-based anomaly detection in quasi-periodic consumption data, and the application of synthetic data generation using GANs to address limited </w:t>
      </w:r>
      <w:proofErr w:type="spellStart"/>
      <w:r w:rsidRPr="00F31389">
        <w:rPr>
          <w:rFonts w:eastAsia="Times New Roman" w:cs="Times New Roman"/>
          <w:szCs w:val="24"/>
          <w:lang w:eastAsia="en-UG"/>
        </w:rPr>
        <w:t>labeled</w:t>
      </w:r>
      <w:proofErr w:type="spellEnd"/>
      <w:r w:rsidRPr="00F31389">
        <w:rPr>
          <w:rFonts w:eastAsia="Times New Roman" w:cs="Times New Roman"/>
          <w:szCs w:val="24"/>
          <w:lang w:eastAsia="en-UG"/>
        </w:rPr>
        <w:t xml:space="preserve"> data availability. Transfer learning techniques have been investigated for leveraging pre-trained models on consumption data from one utility network for application in different contexts, potentially reducing data requirements for deployment (Khan et al., 2025).</w:t>
      </w:r>
    </w:p>
    <w:p w14:paraId="119D9908"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However, the majority of existing research has been conducted in contexts with mature smart grid infrastructure and abundant historical data, limiting direct applicability to Sub-Saharan African distribution networks characterized by infrastructure constraints, data scarcity, and unique socioeconomic theft drivers. This gap motivates the present research focus on context-appropriate solutions for Uganda's distribution network.</w:t>
      </w:r>
    </w:p>
    <w:p w14:paraId="660493E2" w14:textId="77777777" w:rsidR="008339F8" w:rsidRPr="00AB1453" w:rsidRDefault="008339F8" w:rsidP="008339F8">
      <w:pPr>
        <w:spacing w:before="100" w:beforeAutospacing="1" w:after="100" w:afterAutospacing="1" w:line="240" w:lineRule="auto"/>
        <w:outlineLvl w:val="1"/>
        <w:rPr>
          <w:rFonts w:eastAsia="Times New Roman" w:cs="Times New Roman"/>
          <w:b/>
          <w:bCs/>
          <w:szCs w:val="24"/>
          <w:lang w:eastAsia="en-UG"/>
        </w:rPr>
      </w:pPr>
      <w:r w:rsidRPr="00AB1453">
        <w:rPr>
          <w:rFonts w:eastAsia="Times New Roman" w:cs="Times New Roman"/>
          <w:b/>
          <w:bCs/>
          <w:szCs w:val="24"/>
          <w:lang w:eastAsia="en-UG"/>
        </w:rPr>
        <w:t>2.7 Research Gaps and Study Justification</w:t>
      </w:r>
    </w:p>
    <w:p w14:paraId="58AA25FC" w14:textId="77777777" w:rsidR="008339F8" w:rsidRPr="00F31389" w:rsidRDefault="008339F8" w:rsidP="008339F8">
      <w:pPr>
        <w:spacing w:before="100" w:beforeAutospacing="1" w:after="100" w:afterAutospacing="1" w:line="240" w:lineRule="auto"/>
        <w:rPr>
          <w:rFonts w:eastAsia="Times New Roman" w:cs="Times New Roman"/>
          <w:szCs w:val="24"/>
          <w:lang w:eastAsia="en-UG"/>
        </w:rPr>
      </w:pPr>
      <w:r w:rsidRPr="00F31389">
        <w:rPr>
          <w:rFonts w:eastAsia="Times New Roman" w:cs="Times New Roman"/>
          <w:szCs w:val="24"/>
          <w:lang w:eastAsia="en-UG"/>
        </w:rPr>
        <w:t>Despite growing literature on smart meters and machine learning-based theft detection, critical gaps persist that limit applicability to African contexts:</w:t>
      </w:r>
    </w:p>
    <w:p w14:paraId="12800912" w14:textId="77777777" w:rsidR="008339F8" w:rsidRPr="00F31389" w:rsidRDefault="008339F8" w:rsidP="008339F8">
      <w:pPr>
        <w:numPr>
          <w:ilvl w:val="0"/>
          <w:numId w:val="8"/>
        </w:numPr>
        <w:spacing w:before="100" w:beforeAutospacing="1" w:after="100" w:afterAutospacing="1" w:line="240" w:lineRule="auto"/>
        <w:jc w:val="left"/>
        <w:rPr>
          <w:rFonts w:eastAsia="Times New Roman" w:cs="Times New Roman"/>
          <w:szCs w:val="24"/>
          <w:lang w:eastAsia="en-UG"/>
        </w:rPr>
      </w:pPr>
      <w:r w:rsidRPr="00F31389">
        <w:rPr>
          <w:rFonts w:eastAsia="Times New Roman" w:cs="Times New Roman"/>
          <w:b/>
          <w:bCs/>
          <w:szCs w:val="24"/>
          <w:lang w:eastAsia="en-UG"/>
        </w:rPr>
        <w:t>Limited Sub-Saharan African Context Studies</w:t>
      </w:r>
      <w:r w:rsidRPr="00F31389">
        <w:rPr>
          <w:rFonts w:eastAsia="Times New Roman" w:cs="Times New Roman"/>
          <w:szCs w:val="24"/>
          <w:lang w:eastAsia="en-UG"/>
        </w:rPr>
        <w:t>: Few studies specifically address the unique challenges of Sub-Saharan African distribution networks, including infrastructure limitations, specific theft patterns driven by poverty and unaffordability, and weak regulatory enforcement environments. Most research focuses on Asian, European, or North American contexts with substantially different operational characteristics, tariff structures, and socioeconomic conditions.</w:t>
      </w:r>
    </w:p>
    <w:p w14:paraId="54E8A6D1" w14:textId="77777777" w:rsidR="008339F8" w:rsidRPr="00F31389" w:rsidRDefault="008339F8" w:rsidP="008339F8">
      <w:pPr>
        <w:numPr>
          <w:ilvl w:val="0"/>
          <w:numId w:val="8"/>
        </w:numPr>
        <w:spacing w:before="100" w:beforeAutospacing="1" w:after="100" w:afterAutospacing="1" w:line="240" w:lineRule="auto"/>
        <w:jc w:val="left"/>
        <w:rPr>
          <w:rFonts w:eastAsia="Times New Roman" w:cs="Times New Roman"/>
          <w:szCs w:val="24"/>
          <w:lang w:eastAsia="en-UG"/>
        </w:rPr>
      </w:pPr>
      <w:r w:rsidRPr="00F31389">
        <w:rPr>
          <w:rFonts w:eastAsia="Times New Roman" w:cs="Times New Roman"/>
          <w:b/>
          <w:bCs/>
          <w:szCs w:val="24"/>
          <w:lang w:eastAsia="en-UG"/>
        </w:rPr>
        <w:t>Incomplete IoT-ML Integration in Constrained Environments</w:t>
      </w:r>
      <w:r w:rsidRPr="00F31389">
        <w:rPr>
          <w:rFonts w:eastAsia="Times New Roman" w:cs="Times New Roman"/>
          <w:szCs w:val="24"/>
          <w:lang w:eastAsia="en-UG"/>
        </w:rPr>
        <w:t>: Existing literature inadequately addresses the integrated design of IoT hardware systems with machine learning analytics specifically optimized for resource-constrained, unreliable infrastructure environments. Most proposed systems assume reliable power supply, continuous network connectivity, and adequate computational resources—assumptions that do not hold in many Sub-Saharan African deployment contexts.</w:t>
      </w:r>
    </w:p>
    <w:p w14:paraId="7C54915D" w14:textId="77777777" w:rsidR="008339F8" w:rsidRPr="00F31389" w:rsidRDefault="008339F8" w:rsidP="008339F8">
      <w:pPr>
        <w:numPr>
          <w:ilvl w:val="0"/>
          <w:numId w:val="8"/>
        </w:numPr>
        <w:spacing w:before="100" w:beforeAutospacing="1" w:after="100" w:afterAutospacing="1" w:line="240" w:lineRule="auto"/>
        <w:jc w:val="left"/>
        <w:rPr>
          <w:rFonts w:eastAsia="Times New Roman" w:cs="Times New Roman"/>
          <w:szCs w:val="24"/>
          <w:lang w:eastAsia="en-UG"/>
        </w:rPr>
      </w:pPr>
      <w:r w:rsidRPr="00F31389">
        <w:rPr>
          <w:rFonts w:eastAsia="Times New Roman" w:cs="Times New Roman"/>
          <w:b/>
          <w:bCs/>
          <w:szCs w:val="24"/>
          <w:lang w:eastAsia="en-UG"/>
        </w:rPr>
        <w:t>Insufficient Scalability Analysis for Phased Deployment</w:t>
      </w:r>
      <w:r w:rsidRPr="00F31389">
        <w:rPr>
          <w:rFonts w:eastAsia="Times New Roman" w:cs="Times New Roman"/>
          <w:szCs w:val="24"/>
          <w:lang w:eastAsia="en-UG"/>
        </w:rPr>
        <w:t xml:space="preserve">: Limited research examines practical scalability considerations for phased smart meter rollouts in developing countries, including cost-benefit analysis at different deployment scales, optimal deployment sequencing strategies that maximize early returns, and interim </w:t>
      </w:r>
      <w:r w:rsidRPr="00F31389">
        <w:rPr>
          <w:rFonts w:eastAsia="Times New Roman" w:cs="Times New Roman"/>
          <w:szCs w:val="24"/>
          <w:lang w:eastAsia="en-UG"/>
        </w:rPr>
        <w:lastRenderedPageBreak/>
        <w:t>operational models during partial deployment that balance traditional and smart metering.</w:t>
      </w:r>
    </w:p>
    <w:p w14:paraId="53599D23" w14:textId="77777777" w:rsidR="008339F8" w:rsidRPr="00F31389" w:rsidRDefault="008339F8" w:rsidP="008339F8">
      <w:pPr>
        <w:numPr>
          <w:ilvl w:val="0"/>
          <w:numId w:val="8"/>
        </w:numPr>
        <w:spacing w:before="100" w:beforeAutospacing="1" w:after="100" w:afterAutospacing="1" w:line="240" w:lineRule="auto"/>
        <w:jc w:val="left"/>
        <w:rPr>
          <w:rFonts w:eastAsia="Times New Roman" w:cs="Times New Roman"/>
          <w:szCs w:val="24"/>
          <w:lang w:eastAsia="en-UG"/>
        </w:rPr>
      </w:pPr>
      <w:r w:rsidRPr="00F31389">
        <w:rPr>
          <w:rFonts w:eastAsia="Times New Roman" w:cs="Times New Roman"/>
          <w:b/>
          <w:bCs/>
          <w:szCs w:val="24"/>
          <w:lang w:eastAsia="en-UG"/>
        </w:rPr>
        <w:t>Lightweight Edge-Optimized ML Models</w:t>
      </w:r>
      <w:r w:rsidRPr="00F31389">
        <w:rPr>
          <w:rFonts w:eastAsia="Times New Roman" w:cs="Times New Roman"/>
          <w:szCs w:val="24"/>
          <w:lang w:eastAsia="en-UG"/>
        </w:rPr>
        <w:t>: There remains significant need for machine learning models specifically optimized for deployment on resource-constrained edge devices with limited computational capacity, memory, and power availability—requirements critical for cost-effective large-scale deployment in developing country contexts where cloud connectivity cannot be guaranteed.</w:t>
      </w:r>
    </w:p>
    <w:p w14:paraId="2FEE2766" w14:textId="77777777" w:rsidR="008339F8" w:rsidRPr="00F31389" w:rsidRDefault="008339F8" w:rsidP="008339F8">
      <w:pPr>
        <w:numPr>
          <w:ilvl w:val="0"/>
          <w:numId w:val="8"/>
        </w:numPr>
        <w:spacing w:before="100" w:beforeAutospacing="1" w:after="100" w:afterAutospacing="1" w:line="240" w:lineRule="auto"/>
        <w:jc w:val="left"/>
        <w:rPr>
          <w:rFonts w:eastAsia="Times New Roman" w:cs="Times New Roman"/>
          <w:szCs w:val="24"/>
          <w:lang w:eastAsia="en-UG"/>
        </w:rPr>
      </w:pPr>
      <w:r w:rsidRPr="00F31389">
        <w:rPr>
          <w:rFonts w:eastAsia="Times New Roman" w:cs="Times New Roman"/>
          <w:b/>
          <w:bCs/>
          <w:szCs w:val="24"/>
          <w:lang w:eastAsia="en-UG"/>
        </w:rPr>
        <w:t>Economic Viability Assessments for East Africa</w:t>
      </w:r>
      <w:r w:rsidRPr="00F31389">
        <w:rPr>
          <w:rFonts w:eastAsia="Times New Roman" w:cs="Times New Roman"/>
          <w:szCs w:val="24"/>
          <w:lang w:eastAsia="en-UG"/>
        </w:rPr>
        <w:t xml:space="preserve">: Comprehensive economic viability assessments tailored to East African contexts—incorporating local </w:t>
      </w:r>
      <w:proofErr w:type="spellStart"/>
      <w:r w:rsidRPr="00F31389">
        <w:rPr>
          <w:rFonts w:eastAsia="Times New Roman" w:cs="Times New Roman"/>
          <w:szCs w:val="24"/>
          <w:lang w:eastAsia="en-UG"/>
        </w:rPr>
        <w:t>labor</w:t>
      </w:r>
      <w:proofErr w:type="spellEnd"/>
      <w:r w:rsidRPr="00F31389">
        <w:rPr>
          <w:rFonts w:eastAsia="Times New Roman" w:cs="Times New Roman"/>
          <w:szCs w:val="24"/>
          <w:lang w:eastAsia="en-UG"/>
        </w:rPr>
        <w:t xml:space="preserve"> costs, import duties, financing constraints, consumer payment </w:t>
      </w:r>
      <w:proofErr w:type="spellStart"/>
      <w:r w:rsidRPr="00F31389">
        <w:rPr>
          <w:rFonts w:eastAsia="Times New Roman" w:cs="Times New Roman"/>
          <w:szCs w:val="24"/>
          <w:lang w:eastAsia="en-UG"/>
        </w:rPr>
        <w:t>behaviors</w:t>
      </w:r>
      <w:proofErr w:type="spellEnd"/>
      <w:r w:rsidRPr="00F31389">
        <w:rPr>
          <w:rFonts w:eastAsia="Times New Roman" w:cs="Times New Roman"/>
          <w:szCs w:val="24"/>
          <w:lang w:eastAsia="en-UG"/>
        </w:rPr>
        <w:t xml:space="preserve">, and realistic revenue recovery projections given 17.5% distribution losses—remain underexplored. Most business case analyses assume developed country cost structures and payment </w:t>
      </w:r>
      <w:proofErr w:type="spellStart"/>
      <w:r w:rsidRPr="00F31389">
        <w:rPr>
          <w:rFonts w:eastAsia="Times New Roman" w:cs="Times New Roman"/>
          <w:szCs w:val="24"/>
          <w:lang w:eastAsia="en-UG"/>
        </w:rPr>
        <w:t>behaviors</w:t>
      </w:r>
      <w:proofErr w:type="spellEnd"/>
      <w:r w:rsidRPr="00F31389">
        <w:rPr>
          <w:rFonts w:eastAsia="Times New Roman" w:cs="Times New Roman"/>
          <w:szCs w:val="24"/>
          <w:lang w:eastAsia="en-UG"/>
        </w:rPr>
        <w:t>.</w:t>
      </w:r>
    </w:p>
    <w:p w14:paraId="5E6A4C2B" w14:textId="77777777" w:rsidR="008339F8" w:rsidRPr="00F31389" w:rsidRDefault="008339F8" w:rsidP="008339F8">
      <w:pPr>
        <w:numPr>
          <w:ilvl w:val="0"/>
          <w:numId w:val="8"/>
        </w:numPr>
        <w:spacing w:before="100" w:beforeAutospacing="1" w:after="100" w:afterAutospacing="1" w:line="240" w:lineRule="auto"/>
        <w:jc w:val="left"/>
        <w:rPr>
          <w:rFonts w:eastAsia="Times New Roman" w:cs="Times New Roman"/>
          <w:szCs w:val="24"/>
          <w:lang w:eastAsia="en-UG"/>
        </w:rPr>
      </w:pPr>
      <w:r w:rsidRPr="00F31389">
        <w:rPr>
          <w:rFonts w:eastAsia="Times New Roman" w:cs="Times New Roman"/>
          <w:b/>
          <w:bCs/>
          <w:szCs w:val="24"/>
          <w:lang w:eastAsia="en-UG"/>
        </w:rPr>
        <w:t>Hybrid Sensor-Analytics Approaches</w:t>
      </w:r>
      <w:r w:rsidRPr="00F31389">
        <w:rPr>
          <w:rFonts w:eastAsia="Times New Roman" w:cs="Times New Roman"/>
          <w:szCs w:val="24"/>
          <w:lang w:eastAsia="en-UG"/>
        </w:rPr>
        <w:t>: Limited research explores integrated approaches combining multiple sensor modalities (consumption monitoring, tamper detection, power quality analysis) with multi-stage analytics pipelines optimized for operational deployment in theft-prone networks, particularly approaches that balance detection effectiveness with operational feasibility.</w:t>
      </w:r>
    </w:p>
    <w:p w14:paraId="2EF8FED7" w14:textId="77777777" w:rsidR="008339F8" w:rsidRPr="00F31389" w:rsidRDefault="008339F8" w:rsidP="008339F8">
      <w:pPr>
        <w:numPr>
          <w:ilvl w:val="0"/>
          <w:numId w:val="8"/>
        </w:numPr>
        <w:spacing w:before="100" w:beforeAutospacing="1" w:after="100" w:afterAutospacing="1" w:line="240" w:lineRule="auto"/>
        <w:jc w:val="left"/>
        <w:rPr>
          <w:rFonts w:eastAsia="Times New Roman" w:cs="Times New Roman"/>
          <w:szCs w:val="24"/>
          <w:lang w:eastAsia="en-UG"/>
        </w:rPr>
      </w:pPr>
      <w:r w:rsidRPr="00F31389">
        <w:rPr>
          <w:rFonts w:eastAsia="Times New Roman" w:cs="Times New Roman"/>
          <w:b/>
          <w:bCs/>
          <w:szCs w:val="24"/>
          <w:lang w:eastAsia="en-UG"/>
        </w:rPr>
        <w:t>Transition Management Studies</w:t>
      </w:r>
      <w:r w:rsidRPr="00F31389">
        <w:rPr>
          <w:rFonts w:eastAsia="Times New Roman" w:cs="Times New Roman"/>
          <w:szCs w:val="24"/>
          <w:lang w:eastAsia="en-UG"/>
        </w:rPr>
        <w:t>: Research addressing how utilities can successfully transition from conventional metering to smart metering while maintaining service quality and managing stakeholder expectations remains limited, particularly for government-owned utilities in developing countries facing institutional capacity constraints.</w:t>
      </w:r>
    </w:p>
    <w:p w14:paraId="332436B8" w14:textId="21554331" w:rsidR="001503A7" w:rsidRDefault="008339F8" w:rsidP="008339F8">
      <w:r w:rsidRPr="00F31389">
        <w:rPr>
          <w:rFonts w:eastAsia="Times New Roman" w:cs="Times New Roman"/>
          <w:szCs w:val="24"/>
          <w:lang w:eastAsia="en-UG"/>
        </w:rPr>
        <w:t>This study directly addresses these gaps by developing a context-specific, integrated electricity theft detection system tailored to Uganda's distribution network characteristics. The research specifically targets UEDCL's operational challenges during its transition to assume distribution responsibilities from UMEME, emphasizing practical deployability, cost-effectiveness, and scalability within existing infrastructure and resource constraints. By combining IoT-enabled smart metering hardware with optimized machine learning analytics specifically designed for resource-constrained environments, this work aims to provide actionable solutions for reducing distribution losses and improving financial sustainability in developing country distribution networks.</w:t>
      </w:r>
    </w:p>
    <w:sectPr w:rsidR="001503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A7100"/>
    <w:multiLevelType w:val="multilevel"/>
    <w:tmpl w:val="CA0A6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7D46F4"/>
    <w:multiLevelType w:val="multilevel"/>
    <w:tmpl w:val="6AD84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6A670B"/>
    <w:multiLevelType w:val="multilevel"/>
    <w:tmpl w:val="9E26AA4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402525"/>
    <w:multiLevelType w:val="multilevel"/>
    <w:tmpl w:val="7B40E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733DF0"/>
    <w:multiLevelType w:val="multilevel"/>
    <w:tmpl w:val="9DFEA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DF3EE9"/>
    <w:multiLevelType w:val="multilevel"/>
    <w:tmpl w:val="86923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13558B"/>
    <w:multiLevelType w:val="multilevel"/>
    <w:tmpl w:val="FDD45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0E4AE6"/>
    <w:multiLevelType w:val="multilevel"/>
    <w:tmpl w:val="4A620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8396638">
    <w:abstractNumId w:val="3"/>
  </w:num>
  <w:num w:numId="2" w16cid:durableId="1815289498">
    <w:abstractNumId w:val="7"/>
  </w:num>
  <w:num w:numId="3" w16cid:durableId="1533372819">
    <w:abstractNumId w:val="1"/>
  </w:num>
  <w:num w:numId="4" w16cid:durableId="1070620068">
    <w:abstractNumId w:val="4"/>
  </w:num>
  <w:num w:numId="5" w16cid:durableId="1821383210">
    <w:abstractNumId w:val="6"/>
  </w:num>
  <w:num w:numId="6" w16cid:durableId="1964340098">
    <w:abstractNumId w:val="2"/>
  </w:num>
  <w:num w:numId="7" w16cid:durableId="1732188781">
    <w:abstractNumId w:val="5"/>
  </w:num>
  <w:num w:numId="8" w16cid:durableId="338000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7A0"/>
    <w:rsid w:val="000E6670"/>
    <w:rsid w:val="001249B0"/>
    <w:rsid w:val="00141B04"/>
    <w:rsid w:val="001503A7"/>
    <w:rsid w:val="00186678"/>
    <w:rsid w:val="002914E3"/>
    <w:rsid w:val="002A3EE7"/>
    <w:rsid w:val="003B1E97"/>
    <w:rsid w:val="003C7EFA"/>
    <w:rsid w:val="004643E1"/>
    <w:rsid w:val="005C22CF"/>
    <w:rsid w:val="006A53F7"/>
    <w:rsid w:val="00814738"/>
    <w:rsid w:val="008339F8"/>
    <w:rsid w:val="00A50741"/>
    <w:rsid w:val="00A847A0"/>
    <w:rsid w:val="00AB1453"/>
    <w:rsid w:val="00AE5082"/>
    <w:rsid w:val="00B42B94"/>
    <w:rsid w:val="00C153CE"/>
    <w:rsid w:val="00C77916"/>
    <w:rsid w:val="00D52F36"/>
    <w:rsid w:val="00D73766"/>
    <w:rsid w:val="00E624B0"/>
    <w:rsid w:val="00EC2B8B"/>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C58215"/>
  <w15:chartTrackingRefBased/>
  <w15:docId w15:val="{2E1426F5-8A66-45B6-9A7A-4851C5864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453"/>
    <w:pPr>
      <w:spacing w:before="120" w:after="280" w:line="360" w:lineRule="auto"/>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47A0"/>
    <w:pPr>
      <w:spacing w:before="100" w:beforeAutospacing="1" w:after="100" w:afterAutospacing="1" w:line="240" w:lineRule="auto"/>
    </w:pPr>
    <w:rPr>
      <w:rFonts w:eastAsia="Times New Roman" w:cs="Times New Roman"/>
      <w:szCs w:val="24"/>
      <w:lang w:eastAsia="en-UG"/>
    </w:rPr>
  </w:style>
  <w:style w:type="character" w:styleId="PlaceholderText">
    <w:name w:val="Placeholder Text"/>
    <w:basedOn w:val="DefaultParagraphFont"/>
    <w:uiPriority w:val="99"/>
    <w:semiHidden/>
    <w:rsid w:val="001249B0"/>
    <w:rPr>
      <w:color w:val="808080"/>
    </w:rPr>
  </w:style>
  <w:style w:type="character" w:styleId="Strong">
    <w:name w:val="Strong"/>
    <w:basedOn w:val="DefaultParagraphFont"/>
    <w:uiPriority w:val="22"/>
    <w:qFormat/>
    <w:rsid w:val="003B1E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531838">
      <w:bodyDiv w:val="1"/>
      <w:marLeft w:val="0"/>
      <w:marRight w:val="0"/>
      <w:marTop w:val="0"/>
      <w:marBottom w:val="0"/>
      <w:divBdr>
        <w:top w:val="none" w:sz="0" w:space="0" w:color="auto"/>
        <w:left w:val="none" w:sz="0" w:space="0" w:color="auto"/>
        <w:bottom w:val="none" w:sz="0" w:space="0" w:color="auto"/>
        <w:right w:val="none" w:sz="0" w:space="0" w:color="auto"/>
      </w:divBdr>
    </w:div>
    <w:div w:id="1324896386">
      <w:bodyDiv w:val="1"/>
      <w:marLeft w:val="0"/>
      <w:marRight w:val="0"/>
      <w:marTop w:val="0"/>
      <w:marBottom w:val="0"/>
      <w:divBdr>
        <w:top w:val="none" w:sz="0" w:space="0" w:color="auto"/>
        <w:left w:val="none" w:sz="0" w:space="0" w:color="auto"/>
        <w:bottom w:val="none" w:sz="0" w:space="0" w:color="auto"/>
        <w:right w:val="none" w:sz="0" w:space="0" w:color="auto"/>
      </w:divBdr>
    </w:div>
    <w:div w:id="1487625645">
      <w:bodyDiv w:val="1"/>
      <w:marLeft w:val="0"/>
      <w:marRight w:val="0"/>
      <w:marTop w:val="0"/>
      <w:marBottom w:val="0"/>
      <w:divBdr>
        <w:top w:val="none" w:sz="0" w:space="0" w:color="auto"/>
        <w:left w:val="none" w:sz="0" w:space="0" w:color="auto"/>
        <w:bottom w:val="none" w:sz="0" w:space="0" w:color="auto"/>
        <w:right w:val="none" w:sz="0" w:space="0" w:color="auto"/>
      </w:divBdr>
    </w:div>
    <w:div w:id="204224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94EC105-0D1D-4F48-A9B8-D1092507235A}"/>
      </w:docPartPr>
      <w:docPartBody>
        <w:p w:rsidR="004F4E23" w:rsidRDefault="00E058DE">
          <w:r w:rsidRPr="008B579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8DE"/>
    <w:rsid w:val="00262F65"/>
    <w:rsid w:val="00321D96"/>
    <w:rsid w:val="004F4E23"/>
    <w:rsid w:val="00B42B94"/>
    <w:rsid w:val="00E058DE"/>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G" w:eastAsia="en-U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58D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46"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B8BEA9D-E4EF-4317-8A6D-1A2C3FE5B86E}">
  <we:reference id="wa104382081" version="1.55.1.0" store="en-US" storeType="OMEX"/>
  <we:alternateReferences>
    <we:reference id="wa104382081" version="1.55.1.0" store="" storeType="OMEX"/>
  </we:alternateReferences>
  <we:properties>
    <we:property name="MENDELEY_CITATIONS" value="[{&quot;citationID&quot;:&quot;MENDELEY_CITATION_452a4eb9-16be-4c8b-8ed7-cb3f4eefb8b5&quot;,&quot;properties&quot;:{&quot;noteIndex&quot;:0},&quot;isEdited&quot;:false,&quot;manualOverride&quot;:{&quot;isManuallyOverridden&quot;:false,&quot;citeprocText&quot;:&quot;[1]&quot;,&quot;manualOverrideText&quot;:&quot;&quot;},&quot;citationTag&quot;:&quot;MENDELEY_CITATION_v3_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&quot;,&quot;citationItems&quot;:[{&quot;id&quot;:&quot;b92ed075-8a5e-34ea-b142-780aecc6d73e&quot;,&quot;itemData&quot;:{&quot;type&quot;:&quot;article-journal&quot;,&quot;id&quot;:&quot;b92ed075-8a5e-34ea-b142-780aecc6d73e&quot;,&quot;title&quot;:&quot;Impact of household electricity theft and unaffordability on electricity security: A case of Uganda&quot;,&quot;author&quot;:[{&quot;family&quot;:&quot;Wabukala&quot;,&quot;given&quot;:&quot;Benard M.&quot;,&quot;parse-names&quot;:false,&quot;dropping-particle&quot;:&quot;&quot;,&quot;non-dropping-particle&quot;:&quot;&quot;},{&quot;family&quot;:&quot;Mukisa&quot;,&quot;given&quot;:&quot;Nicholas&quot;,&quot;parse-names&quot;:false,&quot;dropping-particle&quot;:&quot;&quot;,&quot;non-dropping-particle&quot;:&quot;&quot;},{&quot;family&quot;:&quot;Watundu&quot;,&quot;given&quot;:&quot;Susan&quot;,&quot;parse-names&quot;:false,&quot;dropping-particle&quot;:&quot;&quot;,&quot;non-dropping-particle&quot;:&quot;&quot;},{&quot;family&quot;:&quot;Bergland&quot;,&quot;given&quot;:&quot;Olvar&quot;,&quot;parse-names&quot;:false,&quot;dropping-particle&quot;:&quot;&quot;,&quot;non-dropping-particle&quot;:&quot;&quot;},{&quot;family&quot;:&quot;Rudaheranwa&quot;,&quot;given&quot;:&quot;Nichodemus&quot;,&quot;parse-names&quot;:false,&quot;dropping-particle&quot;:&quot;&quot;,&quot;non-dropping-particle&quot;:&quot;&quot;},{&quot;family&quot;:&quot;Adaramola&quot;,&quot;given&quot;:&quot;Muyiwa S.&quot;,&quot;parse-names&quot;:false,&quot;dropping-particle&quot;:&quot;&quot;,&quot;non-dropping-particle&quot;:&quot;&quot;}],&quot;container-title&quot;:&quot;Energy Policy&quot;,&quot;container-title-short&quot;:&quot;Energy Policy&quot;,&quot;accessed&quot;:{&quot;date-parts&quot;:[[2025,10,12]]},&quot;DOI&quot;:&quot;10.1016/J.ENPOL.2022.113411&quot;,&quot;ISSN&quot;:&quot;0301-4215&quot;,&quot;URL&quot;:&quot;https://www.sciencedirect.com/science/article/pii/S0301421522006309&quot;,&quot;issued&quot;:{&quot;date-parts&quot;:[[2023,2,1]]},&quot;page&quot;:&quot;113411&quot;,&quot;abstract&quot;:&quot;Renewable energy sources (RES) dominance in Uganda's electricity mix is challenged by affordability and theft. To assess electricity affordability, the study proposed a probabilistic method to quantify the households into different electricity categories for both urban and rural areas. Alternative electricity billing schemes based on Scenarios A to D for the households to enhance legal connection and consumption of electricity were proposed. The study established that the utility registers the highest electricity theft losses in rural households. The monthly utility revenue collected in urban areas was about 2.9 times that collected in rural areas because of the higher number of legally connected households with a monthly consumption of 1.5 times than that of rural households. From the monthly income spendable on electricity, rural and urban households could only afford 25.07 kWh and 38.29 kWh, respectively, which are less than the average household electricity consumption for Uganda. Also, the initial connection fee to the power grid is very high for the households to afford it in a single down payment. Of the proposed alternative billing schemes, Scenario B and Scenario D yield the least monthly utility revenue collected for the urban and rural households, respectively.&quot;,&quot;publisher&quot;:&quot;Elsevier&quot;,&quot;volume&quot;:&quot;173&quot;},&quot;isTemporary&quot;:false}]},{&quot;citationID&quot;:&quot;MENDELEY_CITATION_89ec4651-88cd-48b0-be94-d62569832c00&quot;,&quot;properties&quot;:{&quot;noteIndex&quot;:0},&quot;isEdited&quot;:false,&quot;manualOverride&quot;:{&quot;isManuallyOverridden&quot;:false,&quot;citeprocText&quot;:&quot;[2]&quot;,&quot;manualOverrideText&quot;:&quot;&quot;},&quot;citationTag&quot;:&quot;MENDELEY_CITATION_v3_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&quot;,&quot;citationItems&quot;:[{&quot;id&quot;:&quot;91e6c545-696e-3879-9f06-aa064b42784c&quot;,&quot;itemData&quot;:{&quot;type&quot;:&quot;webpage&quot;,&quot;id&quot;:&quot;91e6c545-696e-3879-9f06-aa064b42784c&quot;,&quot;title&quot;:&quot;Installed Capacity – Electricity Regulatory Authority&quot;,&quot;accessed&quot;:{&quot;date-parts&quot;:[[2025,10,12]]},&quot;URL&quot;:&quot;https://www.era.go.ug/installed-capacity/&quot;,&quot;container-title-short&quot;:&quot;&quot;},&quot;isTemporary&quot;:false}]},{&quot;citationID&quot;:&quot;MENDELEY_CITATION_cb752a4c-db02-49db-9324-e1af113bcc01&quot;,&quot;properties&quot;:{&quot;noteIndex&quot;:0},&quot;isEdited&quot;:false,&quot;manualOverride&quot;:{&quot;isManuallyOverridden&quot;:false,&quot;citeprocText&quot;:&quot;[3]&quot;,&quot;manualOverrideText&quot;:&quot;&quot;},&quot;citationTag&quot;:&quot;MENDELEY_CITATION_v3_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&quot;,&quot;citationItems&quot;:[{&quot;id&quot;:&quot;f18c4e7b-a3bc-3f42-91d4-f15a293444ba&quot;,&quot;itemData&quot;:{&quot;type&quot;:&quot;webpage&quot;,&quot;id&quot;:&quot;f18c4e7b-a3bc-3f42-91d4-f15a293444ba&quot;,&quot;title&quot;:&quot;Uganda Projects &amp; Infrastructure Power Guide 2025 - ALN&quot;,&quot;accessed&quot;:{&quot;date-parts&quot;:[[2025,10,12]]},&quot;URL&quot;:&quot;https://aln.africa/insight/uganda-projects-infrastructure-power-guide-2025/&quot;,&quot;container-title-short&quot;:&quot;&quot;},&quot;isTemporary&quot;:false}]},{&quot;citationID&quot;:&quot;MENDELEY_CITATION_e9719d57-36d2-4e8f-8ed7-9a4c332e33e4&quot;,&quot;properties&quot;:{&quot;noteIndex&quot;:0},&quot;isEdited&quot;:false,&quot;manualOverride&quot;:{&quot;isManuallyOverridden&quot;:false,&quot;citeprocText&quot;:&quot;[4]&quot;,&quot;manualOverrideText&quot;:&quot;&quot;},&quot;citationTag&quot;:&quot;MENDELEY_CITATION_v3_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&quot;,&quot;citationItems&quot;:[{&quot;id&quot;:&quot;8e43b314-ba9e-3c04-8884-9f373e57a4c7&quot;,&quot;itemData&quot;:{&quot;type&quot;:&quot;webpage&quot;,&quot;id&quot;:&quot;8e43b314-ba9e-3c04-8884-9f373e57a4c7&quot;,&quot;title&quot;:&quot;Executive summary – Uganda 2023 – Analysis - IEA&quot;,&quot;accessed&quot;:{&quot;date-parts&quot;:[[2025,10,12]]},&quot;URL&quot;:&quot;https://www.iea.org/reports/uganda-2023/executive-summary&quot;,&quot;container-title-short&quot;:&quot;&quot;},&quot;isTemporary&quot;:false}]}]"/>
    <we:property name="MENDELEY_CITATIONS_STYLE" value="{&quot;id&quot;:&quot;https://www.zotero.org/styles/ieee&quot;,&quot;title&quot;:&quot;IEEE&quot;,&quot;format&quot;:&quot;numeric&quot;,&quot;defaultLocale&quot;:null,&quot;isLocaleCodeValid&quot;:true}"/>
    <we:property name="MENDELEY_BIBLIOGRAPHY_IS_DIRTY" value="true"/>
    <we:property name="MENDELEY_BIBLIOGRAPHY_LAST_MODIFIED" value="1760230943630"/>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1F817F-F261-4E7D-893E-1DC13B71E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24</Pages>
  <Words>7700</Words>
  <Characters>55443</Characters>
  <Application>Microsoft Office Word</Application>
  <DocSecurity>0</DocSecurity>
  <Lines>803</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Kisakye Mwesigwa</dc:creator>
  <cp:keywords/>
  <dc:description/>
  <cp:lastModifiedBy>Lubega Peter</cp:lastModifiedBy>
  <cp:revision>3</cp:revision>
  <dcterms:created xsi:type="dcterms:W3CDTF">2025-10-12T03:15:00Z</dcterms:created>
  <dcterms:modified xsi:type="dcterms:W3CDTF">2025-10-12T03:17:00Z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aa9c2eb3-1ba7-4b8a-a269-579957ea6030</vt:lpwstr>
  </property>
</Properties>
</file>