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36"/>
          <w:szCs w:val="36"/>
        </w:rPr>
        <w:t>Assignment 2 Power</w:t>
      </w:r>
      <w:r>
        <w:rPr>
          <w:rFonts w:hint="default"/>
          <w:b/>
          <w:bCs/>
          <w:sz w:val="36"/>
          <w:szCs w:val="36"/>
          <w:lang w:val="en-IN"/>
        </w:rPr>
        <w:t xml:space="preserve"> </w:t>
      </w:r>
      <w:r>
        <w:rPr>
          <w:b/>
          <w:bCs/>
          <w:sz w:val="36"/>
          <w:szCs w:val="36"/>
        </w:rPr>
        <w:t xml:space="preserve">BI </w:t>
      </w:r>
    </w:p>
    <w:p>
      <w:pPr>
        <w:pStyle w:val="6"/>
        <w:numPr>
          <w:ilvl w:val="0"/>
          <w:numId w:val="1"/>
        </w:numPr>
        <w:jc w:val="left"/>
        <w:rPr>
          <w:rFonts w:asciiTheme="minorAscii" w:hAnsiTheme="minorAscii" w:eastAsiaTheme="minorAscii" w:cstheme="minorAscii"/>
          <w:b w:val="0"/>
          <w:bCs w:val="0"/>
          <w:i w:val="0"/>
          <w:iCs w:val="0"/>
          <w:caps w:val="0"/>
          <w:smallCaps w:val="0"/>
          <w:color w:val="333740"/>
          <w:sz w:val="24"/>
          <w:szCs w:val="24"/>
          <w:lang w:val="en-US"/>
        </w:rPr>
      </w:pPr>
      <w:r>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 xml:space="preserve">Explain the advantages of Natural Queries in </w:t>
      </w:r>
      <w:r>
        <w:rPr>
          <w:rFonts w:asciiTheme="minorAscii" w:hAnsiTheme="minorAscii" w:eastAsiaTheme="minorAscii" w:cstheme="minorAscii"/>
          <w:b/>
          <w:bCs/>
          <w:i w:val="0"/>
          <w:iCs w:val="0"/>
          <w:strike w:val="0"/>
          <w:dstrike w:val="0"/>
          <w:color w:val="000000" w:themeColor="text1" w:themeTint="FF"/>
          <w:sz w:val="28"/>
          <w:szCs w:val="28"/>
          <w:u w:val="none"/>
          <w:lang w:val="en-IN"/>
          <w14:textFill>
            <w14:solidFill>
              <w14:schemeClr w14:val="tx1">
                <w14:lumMod w14:val="100000"/>
                <w14:lumOff w14:val="0"/>
              </w14:schemeClr>
            </w14:solidFill>
          </w14:textFill>
        </w:rPr>
        <w:t>Power Bi</w:t>
      </w:r>
      <w:r>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 xml:space="preserve"> with an example?</w:t>
      </w:r>
    </w:p>
    <w:p>
      <w:pPr>
        <w:pStyle w:val="6"/>
        <w:numPr>
          <w:ilvl w:val="0"/>
          <w:numId w:val="2"/>
        </w:numPr>
        <w:jc w:val="left"/>
        <w:rPr>
          <w:rFonts w:asciiTheme="minorAscii" w:hAnsiTheme="minorAscii" w:eastAsiaTheme="minorAscii" w:cstheme="minorAscii"/>
          <w:b w:val="0"/>
          <w:bCs w:val="0"/>
          <w:i w:val="0"/>
          <w:iCs w:val="0"/>
          <w:caps w:val="0"/>
          <w:smallCaps w:val="0"/>
          <w:color w:val="333740"/>
          <w:sz w:val="24"/>
          <w:szCs w:val="24"/>
          <w:lang w:val="en-US"/>
        </w:rPr>
      </w:pPr>
      <w:r>
        <w:rPr>
          <w:rFonts w:asciiTheme="minorAscii" w:hAnsiTheme="minorAscii" w:eastAsiaTheme="minorAscii" w:cstheme="minorAscii"/>
          <w:b w:val="0"/>
          <w:bCs w:val="0"/>
          <w:i w:val="0"/>
          <w:iCs w:val="0"/>
          <w:caps w:val="0"/>
          <w:smallCaps w:val="0"/>
          <w:color w:val="333740"/>
          <w:sz w:val="24"/>
          <w:szCs w:val="24"/>
          <w:lang w:val="en-US"/>
        </w:rPr>
        <w:t xml:space="preserve"> NLQ is a unique self-service BI experience</w:t>
      </w:r>
    </w:p>
    <w:p>
      <w:pPr>
        <w:spacing w:line="330" w:lineRule="exact"/>
        <w:ind w:left="720"/>
        <w:jc w:val="both"/>
        <w:rPr>
          <w:rFonts w:asciiTheme="minorAscii" w:hAnsiTheme="minorAscii" w:eastAsiaTheme="minorAscii" w:cstheme="minorAscii"/>
          <w:b w:val="0"/>
          <w:bCs w:val="0"/>
          <w:i w:val="0"/>
          <w:iCs w:val="0"/>
          <w:caps w:val="0"/>
          <w:smallCaps w:val="0"/>
          <w:color w:val="333740"/>
          <w:sz w:val="24"/>
          <w:szCs w:val="24"/>
          <w:lang w:val="en-US"/>
        </w:rPr>
      </w:pPr>
      <w:r>
        <w:rPr>
          <w:rFonts w:asciiTheme="minorAscii" w:hAnsiTheme="minorAscii" w:eastAsiaTheme="minorAscii" w:cstheme="minorAscii"/>
          <w:b w:val="0"/>
          <w:bCs w:val="0"/>
          <w:i w:val="0"/>
          <w:iCs w:val="0"/>
          <w:caps w:val="0"/>
          <w:smallCaps w:val="0"/>
          <w:color w:val="333740"/>
          <w:sz w:val="24"/>
          <w:szCs w:val="24"/>
          <w:lang w:val="en-US"/>
        </w:rPr>
        <w:t>provides immediate assistance on the question you want to ask, with no guesswork or technical knowledge required to get started with using the tool.</w:t>
      </w:r>
    </w:p>
    <w:p>
      <w:pPr>
        <w:spacing w:line="330" w:lineRule="exact"/>
        <w:ind w:left="720"/>
        <w:jc w:val="both"/>
        <w:rPr>
          <w:rFonts w:asciiTheme="minorAscii" w:hAnsiTheme="minorAscii" w:eastAsiaTheme="minorAscii" w:cstheme="minorAscii"/>
          <w:b w:val="0"/>
          <w:bCs w:val="0"/>
          <w:i w:val="0"/>
          <w:iCs w:val="0"/>
          <w:caps w:val="0"/>
          <w:smallCaps w:val="0"/>
          <w:color w:val="333740"/>
          <w:sz w:val="24"/>
          <w:szCs w:val="24"/>
          <w:lang w:val="en-US"/>
        </w:rPr>
      </w:pPr>
      <w:r>
        <w:rPr>
          <w:rFonts w:asciiTheme="minorAscii" w:hAnsiTheme="minorAscii" w:eastAsiaTheme="minorAscii" w:cstheme="minorAscii"/>
          <w:b w:val="0"/>
          <w:bCs w:val="0"/>
          <w:i w:val="0"/>
          <w:iCs w:val="0"/>
          <w:caps w:val="0"/>
          <w:smallCaps w:val="0"/>
          <w:color w:val="333740"/>
          <w:sz w:val="24"/>
          <w:szCs w:val="24"/>
          <w:lang w:val="en-US"/>
        </w:rPr>
        <w:t>After selecting a dataset, you’re presented with a search box you can type in, but it’s not blank. Guided NLQ provides a list of options for possible questions, then guides you through each step in formulating the query.</w:t>
      </w:r>
    </w:p>
    <w:p>
      <w:pPr>
        <w:pStyle w:val="2"/>
        <w:numPr>
          <w:ilvl w:val="0"/>
          <w:numId w:val="3"/>
        </w:numPr>
        <w:rPr>
          <w:rFonts w:asciiTheme="minorAscii" w:hAnsiTheme="minorAscii" w:eastAsiaTheme="minorAscii" w:cstheme="minorAscii"/>
          <w:b w:val="0"/>
          <w:bCs w:val="0"/>
          <w:i w:val="0"/>
          <w:iCs w:val="0"/>
          <w:caps w:val="0"/>
          <w:smallCaps w:val="0"/>
          <w:color w:val="333740"/>
          <w:sz w:val="24"/>
          <w:szCs w:val="24"/>
          <w:lang w:val="en-US"/>
        </w:rPr>
      </w:pPr>
      <w:r>
        <w:rPr>
          <w:rFonts w:asciiTheme="minorAscii" w:hAnsiTheme="minorAscii" w:eastAsiaTheme="minorAscii" w:cstheme="minorAscii"/>
          <w:b w:val="0"/>
          <w:bCs w:val="0"/>
          <w:i w:val="0"/>
          <w:iCs w:val="0"/>
          <w:caps w:val="0"/>
          <w:smallCaps w:val="0"/>
          <w:color w:val="333740"/>
          <w:sz w:val="28"/>
          <w:szCs w:val="28"/>
          <w:lang w:val="en-US"/>
        </w:rPr>
        <w:t>Every question is understood by Guided NLQ</w:t>
      </w:r>
    </w:p>
    <w:p>
      <w:pPr>
        <w:spacing w:line="330" w:lineRule="exact"/>
        <w:ind w:left="720"/>
        <w:jc w:val="both"/>
        <w:rPr>
          <w:rFonts w:asciiTheme="minorAscii" w:hAnsiTheme="minorAscii" w:eastAsiaTheme="minorAscii" w:cstheme="minorAscii"/>
          <w:b w:val="0"/>
          <w:bCs w:val="0"/>
          <w:i w:val="0"/>
          <w:iCs w:val="0"/>
          <w:caps w:val="0"/>
          <w:smallCaps w:val="0"/>
          <w:color w:val="333740"/>
          <w:sz w:val="24"/>
          <w:szCs w:val="24"/>
          <w:lang w:val="en-US"/>
        </w:rPr>
      </w:pPr>
      <w:r>
        <w:rPr>
          <w:rFonts w:asciiTheme="minorAscii" w:hAnsiTheme="minorAscii" w:eastAsiaTheme="minorAscii" w:cstheme="minorAscii"/>
          <w:b w:val="0"/>
          <w:bCs w:val="0"/>
          <w:i w:val="0"/>
          <w:iCs w:val="0"/>
          <w:caps w:val="0"/>
          <w:smallCaps w:val="0"/>
          <w:color w:val="333740"/>
          <w:sz w:val="24"/>
          <w:szCs w:val="24"/>
          <w:lang w:val="en-US"/>
        </w:rPr>
        <w:t>Traditional search-based NLQ solutions are harder to set up because they’re focused on fixing the wrong problem: semantics (language used in a question), rather than analytics.</w:t>
      </w:r>
    </w:p>
    <w:p>
      <w:pPr>
        <w:spacing w:line="330" w:lineRule="exact"/>
        <w:ind w:left="720"/>
        <w:jc w:val="both"/>
        <w:rPr>
          <w:rFonts w:asciiTheme="minorAscii" w:hAnsiTheme="minorAscii" w:eastAsiaTheme="minorAscii" w:cstheme="minorAscii"/>
          <w:b w:val="0"/>
          <w:bCs w:val="0"/>
          <w:i w:val="0"/>
          <w:iCs w:val="0"/>
          <w:caps w:val="0"/>
          <w:smallCaps w:val="0"/>
          <w:color w:val="333740"/>
          <w:sz w:val="24"/>
          <w:szCs w:val="24"/>
          <w:lang w:val="en-US"/>
        </w:rPr>
      </w:pPr>
      <w:r>
        <w:rPr>
          <w:rFonts w:asciiTheme="minorAscii" w:hAnsiTheme="minorAscii" w:eastAsiaTheme="minorAscii" w:cstheme="minorAscii"/>
          <w:b w:val="0"/>
          <w:bCs w:val="0"/>
          <w:i w:val="0"/>
          <w:iCs w:val="0"/>
          <w:caps w:val="0"/>
          <w:smallCaps w:val="0"/>
          <w:color w:val="333740"/>
          <w:sz w:val="24"/>
          <w:szCs w:val="24"/>
          <w:lang w:val="en-US"/>
        </w:rPr>
        <w:t>With Yellowfin Guided NLQ, there is no need to set up synonyms and word dictionaries, or continuously train the solution to understand your users’ intent, because using the Yellowfin metadata layer bypasses this problem altogether.</w:t>
      </w:r>
    </w:p>
    <w:p>
      <w:pPr>
        <w:pStyle w:val="2"/>
        <w:numPr>
          <w:ilvl w:val="0"/>
          <w:numId w:val="4"/>
        </w:numPr>
        <w:rPr>
          <w:rFonts w:ascii="Libre Franklin" w:hAnsi="Libre Franklin" w:eastAsia="Libre Franklin" w:cs="Libre Franklin"/>
          <w:b w:val="0"/>
          <w:bCs w:val="0"/>
          <w:i w:val="0"/>
          <w:iCs w:val="0"/>
          <w:caps w:val="0"/>
          <w:smallCaps w:val="0"/>
          <w:color w:val="333740"/>
          <w:sz w:val="24"/>
          <w:szCs w:val="24"/>
          <w:lang w:val="en-US"/>
        </w:rPr>
      </w:pPr>
      <w:r>
        <w:rPr>
          <w:rFonts w:ascii="Libre Franklin" w:hAnsi="Libre Franklin" w:eastAsia="Libre Franklin" w:cs="Libre Franklin"/>
          <w:b w:val="0"/>
          <w:bCs w:val="0"/>
          <w:i w:val="0"/>
          <w:iCs w:val="0"/>
          <w:caps w:val="0"/>
          <w:smallCaps w:val="0"/>
          <w:color w:val="333740"/>
          <w:sz w:val="24"/>
          <w:szCs w:val="24"/>
          <w:lang w:val="en-US"/>
        </w:rPr>
        <w:t>Guided NLQ makes it simple to ask complex questions</w:t>
      </w:r>
    </w:p>
    <w:p>
      <w:pPr>
        <w:spacing w:line="330" w:lineRule="exact"/>
        <w:ind w:left="720"/>
        <w:jc w:val="both"/>
      </w:pPr>
      <w:r>
        <w:rPr>
          <w:rFonts w:ascii="Libre Franklin" w:hAnsi="Libre Franklin" w:eastAsia="Libre Franklin" w:cs="Libre Franklin"/>
          <w:b w:val="0"/>
          <w:bCs w:val="0"/>
          <w:i w:val="0"/>
          <w:iCs w:val="0"/>
          <w:caps w:val="0"/>
          <w:smallCaps w:val="0"/>
          <w:color w:val="333740"/>
          <w:sz w:val="24"/>
          <w:szCs w:val="24"/>
          <w:lang w:val="en-US"/>
        </w:rPr>
        <w:t>The questions you can ask search-based NLQ tools are often too basic because the vendor has spent all their effort in fixing the language problem, and their approach doesn’t support question complexity in the best way.</w:t>
      </w:r>
    </w:p>
    <w:p>
      <w:pPr>
        <w:spacing w:line="330" w:lineRule="exact"/>
        <w:ind w:left="720"/>
        <w:jc w:val="both"/>
      </w:pPr>
      <w:r>
        <w:rPr>
          <w:rFonts w:ascii="Libre Franklin" w:hAnsi="Libre Franklin" w:eastAsia="Libre Franklin" w:cs="Libre Franklin"/>
          <w:b w:val="0"/>
          <w:bCs w:val="0"/>
          <w:i w:val="0"/>
          <w:iCs w:val="0"/>
          <w:caps w:val="0"/>
          <w:smallCaps w:val="0"/>
          <w:color w:val="333740"/>
          <w:sz w:val="24"/>
          <w:szCs w:val="24"/>
          <w:lang w:val="en-US"/>
        </w:rPr>
        <w:t>Guided NLQ approaches question complexity differently by implementing thousands of comprehensively modelled question types and sequences, which effectively enables anyone to ask questions of their data, and to deliver answers as best practice visualizations or tabular reports for every possible question combination you can think.</w:t>
      </w:r>
    </w:p>
    <w:p>
      <w:pPr>
        <w:pStyle w:val="6"/>
        <w:numPr>
          <w:ilvl w:val="0"/>
          <w:numId w:val="1"/>
        </w:numPr>
        <w:jc w:val="both"/>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Explain Web Front End (WFE) cluster from Power BI Service Architecture?</w:t>
      </w:r>
    </w:p>
    <w:p>
      <w:pPr>
        <w:ind w:left="720"/>
        <w:jc w:val="both"/>
        <w:rPr>
          <w:rFonts w:asciiTheme="minorAscii" w:hAnsiTheme="minorAscii" w:eastAsiaTheme="minorAscii" w:cstheme="minorAscii"/>
          <w:b w:val="0"/>
          <w:bCs w:val="0"/>
          <w:i w:val="0"/>
          <w:iCs w:val="0"/>
          <w:caps w:val="0"/>
          <w:smallCaps w:val="0"/>
          <w:color w:val="161616"/>
          <w:sz w:val="24"/>
          <w:szCs w:val="24"/>
          <w:lang w:val="en-US"/>
        </w:rPr>
      </w:pPr>
      <w:r>
        <w:rPr>
          <w:rFonts w:asciiTheme="minorAscii" w:hAnsiTheme="minorAscii" w:eastAsiaTheme="minorAscii" w:cstheme="minorAscii"/>
          <w:b w:val="0"/>
          <w:bCs w:val="0"/>
          <w:i w:val="0"/>
          <w:iCs w:val="0"/>
          <w:caps w:val="0"/>
          <w:smallCaps w:val="0"/>
          <w:color w:val="161616"/>
          <w:sz w:val="24"/>
          <w:szCs w:val="24"/>
          <w:lang w:val="en-US"/>
        </w:rPr>
        <w:t xml:space="preserve">The </w:t>
      </w:r>
      <w:r>
        <w:rPr>
          <w:rFonts w:asciiTheme="minorAscii" w:hAnsiTheme="minorAscii" w:eastAsiaTheme="minorAscii" w:cstheme="minorAscii"/>
          <w:b/>
          <w:bCs/>
          <w:i w:val="0"/>
          <w:iCs w:val="0"/>
          <w:caps w:val="0"/>
          <w:smallCaps w:val="0"/>
          <w:color w:val="161616"/>
          <w:sz w:val="24"/>
          <w:szCs w:val="24"/>
          <w:lang w:val="en-US"/>
        </w:rPr>
        <w:t>WFE</w:t>
      </w:r>
      <w:r>
        <w:rPr>
          <w:rFonts w:asciiTheme="minorAscii" w:hAnsiTheme="minorAscii" w:eastAsiaTheme="minorAscii" w:cstheme="minorAscii"/>
          <w:b w:val="0"/>
          <w:bCs w:val="0"/>
          <w:i w:val="0"/>
          <w:iCs w:val="0"/>
          <w:caps w:val="0"/>
          <w:smallCaps w:val="0"/>
          <w:color w:val="161616"/>
          <w:sz w:val="24"/>
          <w:szCs w:val="24"/>
          <w:lang w:val="en-US"/>
        </w:rPr>
        <w:t xml:space="preserve"> cluster uses Azure AD to authenticate clients, and provide tokens for subsequent client connections to the Power BI service. Power BI uses the </w:t>
      </w:r>
      <w:r>
        <w:rPr>
          <w:rFonts w:asciiTheme="minorAscii" w:hAnsiTheme="minorAscii" w:eastAsiaTheme="minorAscii" w:cstheme="minorAscii"/>
          <w:b/>
          <w:bCs/>
          <w:i w:val="0"/>
          <w:iCs w:val="0"/>
          <w:caps w:val="0"/>
          <w:smallCaps w:val="0"/>
          <w:color w:val="161616"/>
          <w:sz w:val="24"/>
          <w:szCs w:val="24"/>
          <w:lang w:val="en-US"/>
        </w:rPr>
        <w:t>Azure Traffic Manager</w:t>
      </w:r>
      <w:r>
        <w:rPr>
          <w:rFonts w:asciiTheme="minorAscii" w:hAnsiTheme="minorAscii" w:eastAsiaTheme="minorAscii" w:cstheme="minorAscii"/>
          <w:b w:val="0"/>
          <w:bCs w:val="0"/>
          <w:i w:val="0"/>
          <w:iCs w:val="0"/>
          <w:caps w:val="0"/>
          <w:smallCaps w:val="0"/>
          <w:color w:val="161616"/>
          <w:sz w:val="24"/>
          <w:szCs w:val="24"/>
          <w:lang w:val="en-US"/>
        </w:rPr>
        <w:t xml:space="preserve"> (Traffic Manager) to direct user traffic to the nearest datacenter. Traffic Manager directs requests using the DNS record of the client attempting to connect, authenticate, and to download static content and files. Power BI uses the </w:t>
      </w:r>
      <w:r>
        <w:rPr>
          <w:rFonts w:asciiTheme="minorAscii" w:hAnsiTheme="minorAscii" w:eastAsiaTheme="minorAscii" w:cstheme="minorAscii"/>
          <w:b/>
          <w:bCs/>
          <w:i w:val="0"/>
          <w:iCs w:val="0"/>
          <w:caps w:val="0"/>
          <w:smallCaps w:val="0"/>
          <w:color w:val="161616"/>
          <w:sz w:val="24"/>
          <w:szCs w:val="24"/>
          <w:lang w:val="en-US"/>
        </w:rPr>
        <w:t>Azure Content Delivery Network</w:t>
      </w:r>
      <w:r>
        <w:rPr>
          <w:rFonts w:asciiTheme="minorAscii" w:hAnsiTheme="minorAscii" w:eastAsiaTheme="minorAscii" w:cstheme="minorAscii"/>
          <w:b w:val="0"/>
          <w:bCs w:val="0"/>
          <w:i w:val="0"/>
          <w:iCs w:val="0"/>
          <w:caps w:val="0"/>
          <w:smallCaps w:val="0"/>
          <w:color w:val="161616"/>
          <w:sz w:val="24"/>
          <w:szCs w:val="24"/>
          <w:lang w:val="en-US"/>
        </w:rPr>
        <w:t xml:space="preserve"> (CDN) to efficiently distribute the necessary static content and files to users based on geographical locale.</w:t>
      </w:r>
    </w:p>
    <w:p>
      <w:pPr>
        <w:ind w:left="720"/>
        <w:jc w:val="both"/>
        <w:rPr>
          <w:rFonts w:asciiTheme="minorAscii" w:hAnsiTheme="minorAscii" w:eastAsiaTheme="minorAscii" w:cstheme="minorAscii"/>
          <w:b w:val="0"/>
          <w:bCs w:val="0"/>
          <w:i w:val="0"/>
          <w:iCs w:val="0"/>
          <w:caps w:val="0"/>
          <w:smallCaps w:val="0"/>
          <w:color w:val="161616"/>
          <w:sz w:val="24"/>
          <w:szCs w:val="24"/>
          <w:lang w:val="en-US"/>
        </w:rPr>
      </w:pPr>
    </w:p>
    <w:p>
      <w:pPr>
        <w:bidi w:val="0"/>
        <w:spacing w:before="0" w:beforeAutospacing="0" w:after="160" w:afterAutospacing="0" w:line="259" w:lineRule="auto"/>
        <w:ind w:left="0" w:right="0"/>
        <w:jc w:val="both"/>
      </w:pPr>
      <w:r>
        <w:t xml:space="preserve">                                                   </w:t>
      </w:r>
      <w:r>
        <w:drawing>
          <wp:inline distT="0" distB="0" distL="114300" distR="114300">
            <wp:extent cx="2533650" cy="2874645"/>
            <wp:effectExtent l="0" t="0" r="0" b="0"/>
            <wp:docPr id="1874727653" name="Picture 1874727653" descr="Diagram showing the Power BI Architecture focused on the WF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727653" name="Picture 1874727653" descr="Diagram showing the Power BI Architecture focused on the WFE cluste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33650" cy="2875064"/>
                    </a:xfrm>
                    <a:prstGeom prst="rect">
                      <a:avLst/>
                    </a:prstGeom>
                  </pic:spPr>
                </pic:pic>
              </a:graphicData>
            </a:graphic>
          </wp:inline>
        </w:drawing>
      </w:r>
    </w:p>
    <w:p>
      <w:pPr>
        <w:bidi w:val="0"/>
        <w:spacing w:before="0" w:beforeAutospacing="0" w:after="160" w:afterAutospacing="0" w:line="259" w:lineRule="auto"/>
        <w:ind w:left="720" w:right="0"/>
        <w:jc w:val="both"/>
        <w:rPr>
          <w:rFonts w:ascii="Calibri" w:hAnsi="Calibri" w:eastAsia="Calibri" w:cs="Calibri"/>
          <w:sz w:val="22"/>
          <w:szCs w:val="22"/>
          <w:lang w:val="en-US"/>
        </w:rPr>
      </w:pPr>
      <w:r>
        <w:rPr>
          <w:rFonts w:ascii="Segoe UI" w:hAnsi="Segoe UI" w:eastAsia="Segoe UI" w:cs="Segoe UI"/>
          <w:b w:val="0"/>
          <w:bCs w:val="0"/>
          <w:i w:val="0"/>
          <w:iCs w:val="0"/>
          <w:caps w:val="0"/>
          <w:smallCaps w:val="0"/>
          <w:color w:val="161616"/>
          <w:sz w:val="24"/>
          <w:szCs w:val="24"/>
          <w:lang w:val="en-US"/>
        </w:rPr>
        <w:t>The Web Front End (</w:t>
      </w:r>
      <w:r>
        <w:rPr>
          <w:rFonts w:ascii="Segoe UI" w:hAnsi="Segoe UI" w:eastAsia="Segoe UI" w:cs="Segoe UI"/>
          <w:b/>
          <w:bCs/>
          <w:i w:val="0"/>
          <w:iCs w:val="0"/>
          <w:caps w:val="0"/>
          <w:smallCaps w:val="0"/>
          <w:color w:val="161616"/>
          <w:sz w:val="24"/>
          <w:szCs w:val="24"/>
          <w:lang w:val="en-US"/>
        </w:rPr>
        <w:t>WFE</w:t>
      </w:r>
      <w:r>
        <w:rPr>
          <w:rFonts w:ascii="Segoe UI" w:hAnsi="Segoe UI" w:eastAsia="Segoe UI" w:cs="Segoe UI"/>
          <w:b w:val="0"/>
          <w:bCs w:val="0"/>
          <w:i w:val="0"/>
          <w:iCs w:val="0"/>
          <w:caps w:val="0"/>
          <w:smallCaps w:val="0"/>
          <w:color w:val="161616"/>
          <w:sz w:val="24"/>
          <w:szCs w:val="24"/>
          <w:lang w:val="en-US"/>
        </w:rPr>
        <w:t xml:space="preserve">) cluster. The </w:t>
      </w:r>
      <w:r>
        <w:rPr>
          <w:rFonts w:ascii="Segoe UI" w:hAnsi="Segoe UI" w:eastAsia="Segoe UI" w:cs="Segoe UI"/>
          <w:b/>
          <w:bCs/>
          <w:i w:val="0"/>
          <w:iCs w:val="0"/>
          <w:caps w:val="0"/>
          <w:smallCaps w:val="0"/>
          <w:color w:val="161616"/>
          <w:sz w:val="24"/>
          <w:szCs w:val="24"/>
          <w:lang w:val="en-US"/>
        </w:rPr>
        <w:t>WFE</w:t>
      </w:r>
      <w:r>
        <w:rPr>
          <w:rFonts w:ascii="Segoe UI" w:hAnsi="Segoe UI" w:eastAsia="Segoe UI" w:cs="Segoe UI"/>
          <w:b w:val="0"/>
          <w:bCs w:val="0"/>
          <w:i w:val="0"/>
          <w:iCs w:val="0"/>
          <w:caps w:val="0"/>
          <w:smallCaps w:val="0"/>
          <w:color w:val="161616"/>
          <w:sz w:val="24"/>
          <w:szCs w:val="24"/>
          <w:lang w:val="en-US"/>
        </w:rPr>
        <w:t xml:space="preserve"> cluster manages the initial connection and authentication to the Power BI service.</w:t>
      </w:r>
    </w:p>
    <w:p>
      <w:pPr>
        <w:pStyle w:val="6"/>
        <w:numPr>
          <w:ilvl w:val="0"/>
          <w:numId w:val="1"/>
        </w:numPr>
        <w:bidi w:val="0"/>
        <w:jc w:val="both"/>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Explain Back End cluster from Power BI Service Architecture?</w:t>
      </w:r>
    </w:p>
    <w:p>
      <w:pPr>
        <w:bidi w:val="0"/>
        <w:ind w:left="720"/>
        <w:jc w:val="both"/>
        <w:rPr>
          <w:rFonts w:asciiTheme="minorAscii" w:hAnsiTheme="minorAscii" w:eastAsiaTheme="minorAscii" w:cstheme="minorAscii"/>
          <w:b w:val="0"/>
          <w:bCs w:val="0"/>
          <w:i w:val="0"/>
          <w:iCs w:val="0"/>
          <w:caps w:val="0"/>
          <w:smallCaps w:val="0"/>
          <w:color w:val="161616"/>
          <w:sz w:val="24"/>
          <w:szCs w:val="24"/>
          <w:lang w:val="en-US"/>
        </w:rPr>
      </w:pPr>
      <w:r>
        <w:rPr>
          <w:rFonts w:asciiTheme="minorAscii" w:hAnsiTheme="minorAscii" w:eastAsiaTheme="minorAscii" w:cstheme="minorAscii"/>
          <w:b w:val="0"/>
          <w:bCs w:val="0"/>
          <w:i w:val="0"/>
          <w:iCs w:val="0"/>
          <w:caps w:val="0"/>
          <w:smallCaps w:val="0"/>
          <w:color w:val="161616"/>
          <w:sz w:val="24"/>
          <w:szCs w:val="24"/>
          <w:lang w:val="en-US"/>
        </w:rPr>
        <w:t xml:space="preserve">The </w:t>
      </w:r>
      <w:r>
        <w:rPr>
          <w:rFonts w:asciiTheme="minorAscii" w:hAnsiTheme="minorAscii" w:eastAsiaTheme="minorAscii" w:cstheme="minorAscii"/>
          <w:b/>
          <w:bCs/>
          <w:i w:val="0"/>
          <w:iCs w:val="0"/>
          <w:caps w:val="0"/>
          <w:smallCaps w:val="0"/>
          <w:color w:val="161616"/>
          <w:sz w:val="24"/>
          <w:szCs w:val="24"/>
          <w:lang w:val="en-US"/>
        </w:rPr>
        <w:t>Back-End</w:t>
      </w:r>
      <w:r>
        <w:rPr>
          <w:rFonts w:asciiTheme="minorAscii" w:hAnsiTheme="minorAscii" w:eastAsiaTheme="minorAscii" w:cstheme="minorAscii"/>
          <w:b w:val="0"/>
          <w:bCs w:val="0"/>
          <w:i w:val="0"/>
          <w:iCs w:val="0"/>
          <w:caps w:val="0"/>
          <w:smallCaps w:val="0"/>
          <w:color w:val="161616"/>
          <w:sz w:val="24"/>
          <w:szCs w:val="24"/>
          <w:lang w:val="en-US"/>
        </w:rPr>
        <w:t xml:space="preserve"> cluster determines how authenticated clients interact with the Power BI service. The </w:t>
      </w:r>
      <w:r>
        <w:rPr>
          <w:rFonts w:asciiTheme="minorAscii" w:hAnsiTheme="minorAscii" w:eastAsiaTheme="minorAscii" w:cstheme="minorAscii"/>
          <w:b/>
          <w:bCs/>
          <w:i w:val="0"/>
          <w:iCs w:val="0"/>
          <w:caps w:val="0"/>
          <w:smallCaps w:val="0"/>
          <w:color w:val="161616"/>
          <w:sz w:val="24"/>
          <w:szCs w:val="24"/>
          <w:lang w:val="en-US"/>
        </w:rPr>
        <w:t>Back-End</w:t>
      </w:r>
      <w:r>
        <w:rPr>
          <w:rFonts w:asciiTheme="minorAscii" w:hAnsiTheme="minorAscii" w:eastAsiaTheme="minorAscii" w:cstheme="minorAscii"/>
          <w:b w:val="0"/>
          <w:bCs w:val="0"/>
          <w:i w:val="0"/>
          <w:iCs w:val="0"/>
          <w:caps w:val="0"/>
          <w:smallCaps w:val="0"/>
          <w:color w:val="161616"/>
          <w:sz w:val="24"/>
          <w:szCs w:val="24"/>
          <w:lang w:val="en-US"/>
        </w:rPr>
        <w:t xml:space="preserve"> cluster manages visualizations, user dashboards, datasets, reports, data storage, data connections, data refresh, and other aspects of interacting with the Power BI service. The </w:t>
      </w:r>
      <w:r>
        <w:rPr>
          <w:rFonts w:asciiTheme="minorAscii" w:hAnsiTheme="minorAscii" w:eastAsiaTheme="minorAscii" w:cstheme="minorAscii"/>
          <w:b/>
          <w:bCs/>
          <w:i w:val="0"/>
          <w:iCs w:val="0"/>
          <w:caps w:val="0"/>
          <w:smallCaps w:val="0"/>
          <w:color w:val="161616"/>
          <w:sz w:val="24"/>
          <w:szCs w:val="24"/>
          <w:lang w:val="en-US"/>
        </w:rPr>
        <w:t>Gateway Role</w:t>
      </w:r>
      <w:r>
        <w:rPr>
          <w:rFonts w:asciiTheme="minorAscii" w:hAnsiTheme="minorAscii" w:eastAsiaTheme="minorAscii" w:cstheme="minorAscii"/>
          <w:b w:val="0"/>
          <w:bCs w:val="0"/>
          <w:i w:val="0"/>
          <w:iCs w:val="0"/>
          <w:caps w:val="0"/>
          <w:smallCaps w:val="0"/>
          <w:color w:val="161616"/>
          <w:sz w:val="24"/>
          <w:szCs w:val="24"/>
          <w:lang w:val="en-US"/>
        </w:rPr>
        <w:t xml:space="preserve"> acts as a gateway between user requests and the Power BI service. Users don't interact directly with any roles other than the </w:t>
      </w:r>
      <w:r>
        <w:rPr>
          <w:rFonts w:asciiTheme="minorAscii" w:hAnsiTheme="minorAscii" w:eastAsiaTheme="minorAscii" w:cstheme="minorAscii"/>
          <w:b/>
          <w:bCs/>
          <w:i w:val="0"/>
          <w:iCs w:val="0"/>
          <w:caps w:val="0"/>
          <w:smallCaps w:val="0"/>
          <w:color w:val="161616"/>
          <w:sz w:val="24"/>
          <w:szCs w:val="24"/>
          <w:lang w:val="en-US"/>
        </w:rPr>
        <w:t>Gateway Role</w:t>
      </w:r>
      <w:r>
        <w:rPr>
          <w:rFonts w:asciiTheme="minorAscii" w:hAnsiTheme="minorAscii" w:eastAsiaTheme="minorAscii" w:cstheme="minorAscii"/>
          <w:b w:val="0"/>
          <w:bCs w:val="0"/>
          <w:i w:val="0"/>
          <w:iCs w:val="0"/>
          <w:caps w:val="0"/>
          <w:smallCaps w:val="0"/>
          <w:color w:val="161616"/>
          <w:sz w:val="24"/>
          <w:szCs w:val="24"/>
          <w:lang w:val="en-US"/>
        </w:rPr>
        <w:t xml:space="preserve">. </w:t>
      </w:r>
      <w:r>
        <w:rPr>
          <w:rFonts w:asciiTheme="minorAscii" w:hAnsiTheme="minorAscii" w:eastAsiaTheme="minorAscii" w:cstheme="minorAscii"/>
          <w:b/>
          <w:bCs/>
          <w:i w:val="0"/>
          <w:iCs w:val="0"/>
          <w:caps w:val="0"/>
          <w:smallCaps w:val="0"/>
          <w:color w:val="161616"/>
          <w:sz w:val="24"/>
          <w:szCs w:val="24"/>
          <w:lang w:val="en-US"/>
        </w:rPr>
        <w:t>Azure API Management</w:t>
      </w:r>
      <w:r>
        <w:rPr>
          <w:rFonts w:asciiTheme="minorAscii" w:hAnsiTheme="minorAscii" w:eastAsiaTheme="minorAscii" w:cstheme="minorAscii"/>
          <w:b w:val="0"/>
          <w:bCs w:val="0"/>
          <w:i w:val="0"/>
          <w:iCs w:val="0"/>
          <w:caps w:val="0"/>
          <w:smallCaps w:val="0"/>
          <w:color w:val="161616"/>
          <w:sz w:val="24"/>
          <w:szCs w:val="24"/>
          <w:lang w:val="en-US"/>
        </w:rPr>
        <w:t xml:space="preserve"> eventually handles the </w:t>
      </w:r>
      <w:r>
        <w:rPr>
          <w:rFonts w:asciiTheme="minorAscii" w:hAnsiTheme="minorAscii" w:eastAsiaTheme="minorAscii" w:cstheme="minorAscii"/>
          <w:b/>
          <w:bCs/>
          <w:i w:val="0"/>
          <w:iCs w:val="0"/>
          <w:caps w:val="0"/>
          <w:smallCaps w:val="0"/>
          <w:color w:val="161616"/>
          <w:sz w:val="24"/>
          <w:szCs w:val="24"/>
          <w:lang w:val="en-US"/>
        </w:rPr>
        <w:t>Gateway Role</w:t>
      </w:r>
      <w:r>
        <w:rPr>
          <w:rFonts w:asciiTheme="minorAscii" w:hAnsiTheme="minorAscii" w:eastAsiaTheme="minorAscii" w:cstheme="minorAscii"/>
          <w:b w:val="0"/>
          <w:bCs w:val="0"/>
          <w:i w:val="0"/>
          <w:iCs w:val="0"/>
          <w:caps w:val="0"/>
          <w:smallCaps w:val="0"/>
          <w:color w:val="161616"/>
          <w:sz w:val="24"/>
          <w:szCs w:val="24"/>
          <w:lang w:val="en-US"/>
        </w:rPr>
        <w:t>.</w:t>
      </w:r>
    </w:p>
    <w:p>
      <w:pPr>
        <w:bidi w:val="0"/>
        <w:spacing w:before="0" w:beforeAutospacing="0" w:after="160" w:afterAutospacing="0" w:line="259" w:lineRule="auto"/>
        <w:ind w:left="0" w:right="0"/>
        <w:jc w:val="both"/>
      </w:pPr>
      <w:r>
        <w:t xml:space="preserve">                        </w:t>
      </w:r>
      <w:r>
        <w:drawing>
          <wp:inline distT="0" distB="0" distL="114300" distR="114300">
            <wp:extent cx="4943475" cy="2125345"/>
            <wp:effectExtent l="0" t="0" r="0" b="0"/>
            <wp:docPr id="13870070" name="Picture 13870070" descr="Diagram showing the Power BI architecture diagram focused on the Back-End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070" name="Picture 13870070" descr="Diagram showing the Power BI architecture diagram focused on the Back-End cluste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943475" cy="2125424"/>
                    </a:xfrm>
                    <a:prstGeom prst="rect">
                      <a:avLst/>
                    </a:prstGeom>
                  </pic:spPr>
                </pic:pic>
              </a:graphicData>
            </a:graphic>
          </wp:inline>
        </w:drawing>
      </w:r>
    </w:p>
    <w:p>
      <w:pPr>
        <w:bidi w:val="0"/>
        <w:ind w:left="720"/>
        <w:jc w:val="both"/>
        <w:rPr>
          <w:rFonts w:asciiTheme="minorAscii" w:hAnsiTheme="minorAscii" w:eastAsiaTheme="minorAscii" w:cstheme="minorAscii"/>
          <w:b w:val="0"/>
          <w:bCs w:val="0"/>
          <w:i w:val="0"/>
          <w:iCs w:val="0"/>
          <w:caps w:val="0"/>
          <w:smallCaps w:val="0"/>
          <w:color w:val="161616"/>
          <w:sz w:val="24"/>
          <w:szCs w:val="24"/>
          <w:lang w:val="en-US"/>
        </w:rPr>
      </w:pPr>
      <w:r>
        <w:rPr>
          <w:rFonts w:asciiTheme="minorAscii" w:hAnsiTheme="minorAscii" w:eastAsiaTheme="minorAscii" w:cstheme="minorAscii"/>
          <w:b/>
          <w:bCs/>
          <w:i w:val="0"/>
          <w:iCs w:val="0"/>
          <w:caps w:val="0"/>
          <w:smallCaps w:val="0"/>
          <w:color w:val="161616"/>
          <w:sz w:val="24"/>
          <w:szCs w:val="24"/>
          <w:lang w:val="en-US"/>
        </w:rPr>
        <w:t>Back-End</w:t>
      </w:r>
      <w:r>
        <w:rPr>
          <w:rFonts w:asciiTheme="minorAscii" w:hAnsiTheme="minorAscii" w:eastAsiaTheme="minorAscii" w:cstheme="minorAscii"/>
          <w:b w:val="0"/>
          <w:bCs w:val="0"/>
          <w:i w:val="0"/>
          <w:iCs w:val="0"/>
          <w:caps w:val="0"/>
          <w:smallCaps w:val="0"/>
          <w:color w:val="161616"/>
          <w:sz w:val="24"/>
          <w:szCs w:val="24"/>
          <w:lang w:val="en-US"/>
        </w:rPr>
        <w:t xml:space="preserve"> cluster. Once authenticated, the </w:t>
      </w:r>
      <w:r>
        <w:rPr>
          <w:rFonts w:asciiTheme="minorAscii" w:hAnsiTheme="minorAscii" w:eastAsiaTheme="minorAscii" w:cstheme="minorAscii"/>
          <w:b/>
          <w:bCs/>
          <w:i w:val="0"/>
          <w:iCs w:val="0"/>
          <w:caps w:val="0"/>
          <w:smallCaps w:val="0"/>
          <w:color w:val="161616"/>
          <w:sz w:val="24"/>
          <w:szCs w:val="24"/>
          <w:lang w:val="en-US"/>
        </w:rPr>
        <w:t>Back-End</w:t>
      </w:r>
      <w:r>
        <w:rPr>
          <w:rFonts w:asciiTheme="minorAscii" w:hAnsiTheme="minorAscii" w:eastAsiaTheme="minorAscii" w:cstheme="minorAscii"/>
          <w:b w:val="0"/>
          <w:bCs w:val="0"/>
          <w:i w:val="0"/>
          <w:iCs w:val="0"/>
          <w:caps w:val="0"/>
          <w:smallCaps w:val="0"/>
          <w:color w:val="161616"/>
          <w:sz w:val="24"/>
          <w:szCs w:val="24"/>
          <w:lang w:val="en-US"/>
        </w:rPr>
        <w:t xml:space="preserve"> handles all subsequent user interactions. Power BI uses Azure Active Directory (Azure AD) to store and manage user identities. Azure AD also manages data storage and metadata using Azure BLOB and Azure SQL Database, respectively.</w:t>
      </w:r>
    </w:p>
    <w:p>
      <w:pPr>
        <w:pStyle w:val="6"/>
        <w:numPr>
          <w:ilvl w:val="0"/>
          <w:numId w:val="1"/>
        </w:numPr>
        <w:bidi w:val="0"/>
        <w:jc w:val="both"/>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What ASP.NET component does in Power BI Service Architecture?</w:t>
      </w:r>
    </w:p>
    <w:p>
      <w:pPr>
        <w:bidi w:val="0"/>
        <w:ind w:left="720"/>
        <w:jc w:val="both"/>
      </w:pPr>
      <w:r>
        <w:rPr>
          <w:rFonts w:ascii="Calibri" w:hAnsi="Calibri" w:eastAsia="Calibri" w:cs="Calibri"/>
          <w:b w:val="0"/>
          <w:bCs w:val="0"/>
          <w:i w:val="0"/>
          <w:iCs w:val="0"/>
          <w:caps w:val="0"/>
          <w:smallCaps w:val="0"/>
          <w:color w:val="24292F"/>
          <w:sz w:val="24"/>
          <w:szCs w:val="24"/>
          <w:lang w:val="en-US"/>
        </w:rPr>
        <w:t>ASP.NET is a web development platform provided by Microsoft.</w:t>
      </w:r>
    </w:p>
    <w:p>
      <w:pPr>
        <w:pStyle w:val="6"/>
        <w:numPr>
          <w:ilvl w:val="1"/>
          <w:numId w:val="2"/>
        </w:numPr>
        <w:bidi w:val="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ASP ==&gt; Active Server Page</w:t>
      </w:r>
    </w:p>
    <w:p>
      <w:pPr>
        <w:pStyle w:val="6"/>
        <w:numPr>
          <w:ilvl w:val="1"/>
          <w:numId w:val="2"/>
        </w:numPr>
        <w:bidi w:val="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NET ==&gt; Network Enabled Technologies</w:t>
      </w:r>
    </w:p>
    <w:p>
      <w:pPr>
        <w:bidi w:val="0"/>
        <w:ind w:left="720"/>
        <w:jc w:val="both"/>
      </w:pPr>
      <w:r>
        <w:rPr>
          <w:rFonts w:ascii="Calibri" w:hAnsi="Calibri" w:eastAsia="Calibri" w:cs="Calibri"/>
          <w:b w:val="0"/>
          <w:bCs w:val="0"/>
          <w:i w:val="0"/>
          <w:iCs w:val="0"/>
          <w:caps w:val="0"/>
          <w:smallCaps w:val="0"/>
          <w:color w:val="24292F"/>
          <w:sz w:val="24"/>
          <w:szCs w:val="24"/>
          <w:lang w:val="en-US"/>
        </w:rPr>
        <w:t>ASP.NET component plays a major role while publishing reports and dashboards to workspace where stakeholder interact with it in front end provided by Power BI service. Not only that, BI dashboards can also be accessed through other apps like Microsoft teams which embeds BI Applicaiton through ASP.NET framework</w:t>
      </w:r>
    </w:p>
    <w:p>
      <w:pPr>
        <w:pStyle w:val="6"/>
        <w:numPr>
          <w:ilvl w:val="0"/>
          <w:numId w:val="1"/>
        </w:numPr>
        <w:bidi w:val="0"/>
        <w:jc w:val="both"/>
        <w:rPr>
          <w:rFonts w:asciiTheme="minorAscii" w:hAnsiTheme="minorAscii" w:eastAsiaTheme="minorAscii" w:cstheme="minorAscii"/>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 xml:space="preserve">Compare Microsoft Excel and </w:t>
      </w:r>
      <w:r>
        <w:rPr>
          <w:rFonts w:asciiTheme="minorAscii" w:hAnsiTheme="minorAscii" w:eastAsiaTheme="minorAscii" w:cstheme="minorAscii"/>
          <w:b w:val="0"/>
          <w:bCs w:val="0"/>
          <w:i w:val="0"/>
          <w:iCs w:val="0"/>
          <w:strike w:val="0"/>
          <w:dstrike w:val="0"/>
          <w:color w:val="000000" w:themeColor="text1" w:themeTint="FF"/>
          <w:sz w:val="28"/>
          <w:szCs w:val="28"/>
          <w:u w:val="none"/>
          <w:lang w:val="en-IN"/>
          <w14:textFill>
            <w14:solidFill>
              <w14:schemeClr w14:val="tx1">
                <w14:lumMod w14:val="100000"/>
                <w14:lumOff w14:val="0"/>
              </w14:schemeClr>
            </w14:solidFill>
          </w14:textFill>
        </w:rPr>
        <w:t>Power Bi</w:t>
      </w:r>
      <w:bookmarkStart w:id="0" w:name="_GoBack"/>
      <w:bookmarkEnd w:id="0"/>
      <w:r>
        <w:rPr>
          <w:rFonts w:asciiTheme="minorAscii" w:hAnsiTheme="minorAscii" w:eastAsiaTheme="minorAscii" w:cstheme="minorAscii"/>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 xml:space="preserve"> Desktop on the following features:</w:t>
      </w:r>
    </w:p>
    <w:p>
      <w:pPr>
        <w:bidi w:val="0"/>
        <w:ind w:left="720"/>
        <w:jc w:val="both"/>
        <w:rPr>
          <w:rFonts w:asciiTheme="minorAscii" w:hAnsiTheme="minorAscii" w:eastAsiaTheme="minorAscii" w:cstheme="minorAscii"/>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Data import</w:t>
      </w:r>
    </w:p>
    <w:p>
      <w:pPr>
        <w:bidi w:val="0"/>
        <w:ind w:left="720"/>
        <w:jc w:val="both"/>
        <w:rPr>
          <w:rFonts w:asciiTheme="minorAscii" w:hAnsiTheme="minorAscii" w:eastAsiaTheme="minorAscii" w:cstheme="minorAscii"/>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Data transformation</w:t>
      </w:r>
    </w:p>
    <w:p>
      <w:pPr>
        <w:bidi w:val="0"/>
        <w:ind w:left="720"/>
        <w:jc w:val="both"/>
        <w:rPr>
          <w:rFonts w:asciiTheme="minorAscii" w:hAnsiTheme="minorAscii" w:eastAsiaTheme="minorAscii" w:cstheme="minorAscii"/>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Modeling</w:t>
      </w:r>
    </w:p>
    <w:p>
      <w:pPr>
        <w:bidi w:val="0"/>
        <w:ind w:left="720"/>
        <w:jc w:val="both"/>
        <w:rPr>
          <w:rFonts w:asciiTheme="minorAscii" w:hAnsiTheme="minorAscii" w:eastAsiaTheme="minorAscii" w:cstheme="minorAscii"/>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Reporting</w:t>
      </w:r>
    </w:p>
    <w:p>
      <w:pPr>
        <w:bidi w:val="0"/>
        <w:ind w:left="720"/>
        <w:jc w:val="both"/>
        <w:rPr>
          <w:rFonts w:asciiTheme="minorAscii" w:hAnsiTheme="minorAscii" w:eastAsiaTheme="minorAscii" w:cstheme="minorAscii"/>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Server Deployment</w:t>
      </w:r>
    </w:p>
    <w:p>
      <w:pPr>
        <w:bidi w:val="0"/>
        <w:ind w:left="720"/>
        <w:jc w:val="both"/>
        <w:rPr>
          <w:rFonts w:asciiTheme="minorAscii" w:hAnsiTheme="minorAscii" w:eastAsiaTheme="minorAscii" w:cstheme="minorAscii"/>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Convert Models</w:t>
      </w:r>
    </w:p>
    <w:p>
      <w:pPr>
        <w:bidi w:val="0"/>
        <w:ind w:left="720"/>
        <w:jc w:val="both"/>
        <w:rPr>
          <w:rFonts w:asciiTheme="minorAscii" w:hAnsiTheme="minorAscii" w:eastAsiaTheme="minorAscii" w:cstheme="minorAscii"/>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r>
        <w:rPr>
          <w:rFonts w:asciiTheme="minorAscii" w:hAnsiTheme="minorAscii" w:eastAsiaTheme="minorAscii" w:cstheme="minorAscii"/>
          <w:b w:val="0"/>
          <w:bCs w:val="0"/>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t>Cost</w:t>
      </w:r>
    </w:p>
    <w:p>
      <w:pPr>
        <w:bidi w:val="0"/>
        <w:ind w:left="0"/>
        <w:jc w:val="both"/>
      </w:pPr>
      <w:r>
        <w:t xml:space="preserve">                          </w:t>
      </w:r>
      <w:r>
        <w:drawing>
          <wp:inline distT="0" distB="0" distL="114300" distR="114300">
            <wp:extent cx="5810250" cy="3013710"/>
            <wp:effectExtent l="0" t="0" r="0" b="0"/>
            <wp:docPr id="1925652833" name="Picture 1925652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52833" name="Picture 192565283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810250" cy="3014166"/>
                    </a:xfrm>
                    <a:prstGeom prst="rect">
                      <a:avLst/>
                    </a:prstGeom>
                  </pic:spPr>
                </pic:pic>
              </a:graphicData>
            </a:graphic>
          </wp:inline>
        </w:drawing>
      </w:r>
    </w:p>
    <w:p>
      <w:pPr>
        <w:bidi w:val="0"/>
        <w:ind w:left="0"/>
        <w:jc w:val="both"/>
      </w:pPr>
      <w:r>
        <w:br w:type="textWrapping"/>
      </w:r>
    </w:p>
    <w:p>
      <w:pPr>
        <w:pStyle w:val="3"/>
        <w:bidi w:val="0"/>
        <w:rPr>
          <w:rFonts w:asciiTheme="minorAscii" w:hAnsiTheme="minorAscii" w:eastAsiaTheme="minorAscii" w:cstheme="minorAscii"/>
          <w:i w:val="0"/>
          <w:iCs w:val="0"/>
          <w:caps w:val="0"/>
          <w:smallCaps w:val="0"/>
          <w:color w:val="24292F"/>
          <w:sz w:val="28"/>
          <w:szCs w:val="28"/>
          <w:lang w:val="en-US"/>
        </w:rPr>
      </w:pPr>
      <w:r>
        <w:rPr>
          <w:rFonts w:asciiTheme="minorAscii" w:hAnsiTheme="minorAscii" w:eastAsiaTheme="minorAscii" w:cstheme="minorAscii"/>
          <w:i w:val="0"/>
          <w:iCs w:val="0"/>
          <w:caps w:val="0"/>
          <w:smallCaps w:val="0"/>
          <w:color w:val="24292F"/>
          <w:sz w:val="28"/>
          <w:szCs w:val="28"/>
          <w:lang w:val="en-US"/>
        </w:rPr>
        <w:t>6. List 20 data sources supported by Power Bi desktop.</w:t>
      </w:r>
    </w:p>
    <w:p>
      <w:pPr>
        <w:pStyle w:val="6"/>
        <w:numPr>
          <w:ilvl w:val="0"/>
          <w:numId w:val="5"/>
        </w:numPr>
        <w:bidi w:val="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Access database</w:t>
      </w:r>
    </w:p>
    <w:p>
      <w:pPr>
        <w:pStyle w:val="6"/>
        <w:numPr>
          <w:ilvl w:val="0"/>
          <w:numId w:val="5"/>
        </w:numPr>
        <w:bidi w:val="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Oracle Database</w:t>
      </w:r>
    </w:p>
    <w:p>
      <w:pPr>
        <w:pStyle w:val="6"/>
        <w:numPr>
          <w:ilvl w:val="0"/>
          <w:numId w:val="5"/>
        </w:numPr>
        <w:bidi w:val="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IBM Netezza</w:t>
      </w:r>
    </w:p>
    <w:p>
      <w:pPr>
        <w:pStyle w:val="6"/>
        <w:numPr>
          <w:ilvl w:val="0"/>
          <w:numId w:val="5"/>
        </w:numPr>
        <w:bidi w:val="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Mysql Database</w:t>
      </w:r>
    </w:p>
    <w:p>
      <w:pPr>
        <w:pStyle w:val="6"/>
        <w:numPr>
          <w:ilvl w:val="0"/>
          <w:numId w:val="5"/>
        </w:numPr>
        <w:bidi w:val="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Postgre Database</w:t>
      </w:r>
    </w:p>
    <w:p>
      <w:pPr>
        <w:pStyle w:val="6"/>
        <w:numPr>
          <w:ilvl w:val="0"/>
          <w:numId w:val="5"/>
        </w:numPr>
        <w:bidi w:val="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Teradata Database</w:t>
      </w:r>
    </w:p>
    <w:p>
      <w:pPr>
        <w:pStyle w:val="6"/>
        <w:numPr>
          <w:ilvl w:val="0"/>
          <w:numId w:val="5"/>
        </w:numPr>
        <w:bidi w:val="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Amazon Redshift</w:t>
      </w:r>
    </w:p>
    <w:p>
      <w:pPr>
        <w:pStyle w:val="6"/>
        <w:numPr>
          <w:ilvl w:val="0"/>
          <w:numId w:val="5"/>
        </w:numPr>
        <w:bidi w:val="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Impala</w:t>
      </w:r>
    </w:p>
    <w:p>
      <w:pPr>
        <w:pStyle w:val="6"/>
        <w:numPr>
          <w:ilvl w:val="0"/>
          <w:numId w:val="5"/>
        </w:numPr>
        <w:bidi w:val="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Google Bin query</w:t>
      </w:r>
    </w:p>
    <w:p>
      <w:pPr>
        <w:pStyle w:val="6"/>
        <w:numPr>
          <w:ilvl w:val="0"/>
          <w:numId w:val="5"/>
        </w:numPr>
        <w:bidi w:val="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Vertica</w:t>
      </w:r>
    </w:p>
    <w:p>
      <w:pPr>
        <w:pStyle w:val="6"/>
        <w:numPr>
          <w:ilvl w:val="0"/>
          <w:numId w:val="5"/>
        </w:numPr>
        <w:bidi w:val="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Snowflake</w:t>
      </w:r>
    </w:p>
    <w:p>
      <w:pPr>
        <w:pStyle w:val="6"/>
        <w:numPr>
          <w:ilvl w:val="0"/>
          <w:numId w:val="5"/>
        </w:numPr>
        <w:bidi w:val="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Essbake</w:t>
      </w:r>
    </w:p>
    <w:p>
      <w:pPr>
        <w:pStyle w:val="6"/>
        <w:numPr>
          <w:ilvl w:val="0"/>
          <w:numId w:val="5"/>
        </w:numPr>
        <w:bidi w:val="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Azure SQL Database</w:t>
      </w:r>
    </w:p>
    <w:p>
      <w:pPr>
        <w:pStyle w:val="6"/>
        <w:numPr>
          <w:ilvl w:val="0"/>
          <w:numId w:val="5"/>
        </w:numPr>
        <w:bidi w:val="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Sharepoint Online list</w:t>
      </w:r>
    </w:p>
    <w:p>
      <w:pPr>
        <w:pStyle w:val="6"/>
        <w:numPr>
          <w:ilvl w:val="0"/>
          <w:numId w:val="5"/>
        </w:numPr>
        <w:bidi w:val="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Microsoft Exchange online</w:t>
      </w:r>
    </w:p>
    <w:p>
      <w:pPr>
        <w:pStyle w:val="6"/>
        <w:numPr>
          <w:ilvl w:val="0"/>
          <w:numId w:val="5"/>
        </w:numPr>
        <w:bidi w:val="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Dynamics 365(online)</w:t>
      </w:r>
    </w:p>
    <w:p>
      <w:pPr>
        <w:pStyle w:val="6"/>
        <w:numPr>
          <w:ilvl w:val="0"/>
          <w:numId w:val="5"/>
        </w:numPr>
        <w:bidi w:val="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Adobe Analytics</w:t>
      </w:r>
    </w:p>
    <w:p>
      <w:pPr>
        <w:pStyle w:val="6"/>
        <w:numPr>
          <w:ilvl w:val="0"/>
          <w:numId w:val="5"/>
        </w:numPr>
        <w:bidi w:val="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Github(beta)</w:t>
      </w:r>
    </w:p>
    <w:p>
      <w:pPr>
        <w:pStyle w:val="6"/>
        <w:numPr>
          <w:ilvl w:val="0"/>
          <w:numId w:val="5"/>
        </w:numPr>
        <w:bidi w:val="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Linkedin Sales Navigator(Beta)</w:t>
      </w:r>
    </w:p>
    <w:p>
      <w:pPr>
        <w:pStyle w:val="6"/>
        <w:numPr>
          <w:ilvl w:val="0"/>
          <w:numId w:val="5"/>
        </w:numPr>
        <w:bidi w:val="0"/>
        <w:jc w:val="both"/>
        <w:rPr>
          <w:rFonts w:ascii="Calibri" w:hAnsi="Calibri" w:eastAsia="Calibri" w:cs="Calibri"/>
          <w:b w:val="0"/>
          <w:bCs w:val="0"/>
          <w:i w:val="0"/>
          <w:iCs w:val="0"/>
          <w:caps w:val="0"/>
          <w:smallCaps w:val="0"/>
          <w:color w:val="24292F"/>
          <w:sz w:val="24"/>
          <w:szCs w:val="24"/>
          <w:lang w:val="en-US"/>
        </w:rPr>
      </w:pPr>
      <w:r>
        <w:rPr>
          <w:rFonts w:ascii="Calibri" w:hAnsi="Calibri" w:eastAsia="Calibri" w:cs="Calibri"/>
          <w:b w:val="0"/>
          <w:bCs w:val="0"/>
          <w:i w:val="0"/>
          <w:iCs w:val="0"/>
          <w:caps w:val="0"/>
          <w:smallCaps w:val="0"/>
          <w:color w:val="24292F"/>
          <w:sz w:val="24"/>
          <w:szCs w:val="24"/>
          <w:lang w:val="en-US"/>
        </w:rPr>
        <w:t>Twilio(beta</w:t>
      </w:r>
    </w:p>
    <w:p>
      <w:pPr>
        <w:bidi w:val="0"/>
        <w:spacing w:before="0" w:beforeAutospacing="0" w:after="160" w:afterAutospacing="0" w:line="259" w:lineRule="auto"/>
        <w:ind w:left="720" w:right="0"/>
        <w:jc w:val="both"/>
      </w:pPr>
    </w:p>
    <w:p>
      <w:pPr>
        <w:bidi w:val="0"/>
        <w:ind w:left="0"/>
        <w:jc w:val="both"/>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p>
    <w:p>
      <w:pPr>
        <w:bidi w:val="0"/>
        <w:spacing w:before="0" w:beforeAutospacing="0" w:after="160" w:afterAutospacing="0" w:line="259" w:lineRule="auto"/>
        <w:ind w:left="0" w:right="0"/>
        <w:jc w:val="both"/>
        <w:rPr>
          <w:rFonts w:ascii="Segoe UI" w:hAnsi="Segoe UI" w:eastAsia="Segoe UI" w:cs="Segoe UI"/>
          <w:b w:val="0"/>
          <w:bCs w:val="0"/>
          <w:i w:val="0"/>
          <w:iCs w:val="0"/>
          <w:caps w:val="0"/>
          <w:smallCaps w:val="0"/>
          <w:color w:val="161616"/>
          <w:sz w:val="24"/>
          <w:szCs w:val="24"/>
          <w:lang w:val="en-US"/>
        </w:rPr>
      </w:pPr>
    </w:p>
    <w:p>
      <w:pPr>
        <w:bidi w:val="0"/>
        <w:spacing w:before="0" w:beforeAutospacing="0" w:after="160" w:afterAutospacing="0" w:line="259" w:lineRule="auto"/>
        <w:ind w:left="720" w:right="0"/>
        <w:jc w:val="both"/>
        <w:rPr>
          <w:rFonts w:ascii="Segoe UI" w:hAnsi="Segoe UI" w:eastAsia="Segoe UI" w:cs="Segoe UI"/>
          <w:b w:val="0"/>
          <w:bCs w:val="0"/>
          <w:i w:val="0"/>
          <w:iCs w:val="0"/>
          <w:caps w:val="0"/>
          <w:smallCaps w:val="0"/>
          <w:color w:val="161616"/>
          <w:sz w:val="24"/>
          <w:szCs w:val="24"/>
          <w:lang w:val="en-US"/>
        </w:rPr>
      </w:pPr>
    </w:p>
    <w:p>
      <w:pPr>
        <w:ind w:left="0"/>
        <w:jc w:val="both"/>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p>
    <w:p>
      <w:pPr>
        <w:ind w:left="0"/>
        <w:jc w:val="both"/>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p>
    <w:p>
      <w:pPr>
        <w:ind w:left="0"/>
        <w:jc w:val="both"/>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p>
    <w:p>
      <w:pPr>
        <w:spacing w:line="330" w:lineRule="exact"/>
        <w:ind w:left="0"/>
        <w:jc w:val="both"/>
        <w:rPr>
          <w:rFonts w:ascii="Libre Franklin" w:hAnsi="Libre Franklin" w:eastAsia="Libre Franklin" w:cs="Libre Franklin"/>
          <w:b w:val="0"/>
          <w:bCs w:val="0"/>
          <w:i w:val="0"/>
          <w:iCs w:val="0"/>
          <w:caps w:val="0"/>
          <w:smallCaps w:val="0"/>
          <w:color w:val="333740"/>
          <w:sz w:val="24"/>
          <w:szCs w:val="24"/>
          <w:lang w:val="en-US"/>
        </w:rPr>
      </w:pPr>
    </w:p>
    <w:p>
      <w:pPr>
        <w:spacing w:line="330" w:lineRule="exact"/>
        <w:ind w:left="720"/>
        <w:jc w:val="both"/>
        <w:rPr>
          <w:rFonts w:asciiTheme="minorAscii" w:hAnsiTheme="minorAscii" w:eastAsiaTheme="minorAscii" w:cstheme="minorAscii"/>
          <w:b w:val="0"/>
          <w:bCs w:val="0"/>
          <w:i w:val="0"/>
          <w:iCs w:val="0"/>
          <w:caps w:val="0"/>
          <w:smallCaps w:val="0"/>
          <w:color w:val="333740"/>
          <w:sz w:val="24"/>
          <w:szCs w:val="24"/>
          <w:lang w:val="en-US"/>
        </w:rPr>
      </w:pPr>
    </w:p>
    <w:p>
      <w:pPr>
        <w:ind w:left="720"/>
        <w:jc w:val="both"/>
        <w:rPr>
          <w:rFonts w:asciiTheme="minorAscii" w:hAnsiTheme="minorAscii" w:eastAsiaTheme="minorAscii" w:cstheme="minorAscii"/>
          <w:b/>
          <w:bCs/>
          <w:i w:val="0"/>
          <w:iCs w:val="0"/>
          <w:strike w:val="0"/>
          <w:dstrike w:val="0"/>
          <w:color w:val="000000" w:themeColor="text1" w:themeTint="FF"/>
          <w:sz w:val="28"/>
          <w:szCs w:val="28"/>
          <w:u w:val="none"/>
          <w:lang w:val="en-US"/>
          <w14:textFill>
            <w14:solidFill>
              <w14:schemeClr w14:val="tx1">
                <w14:lumMod w14:val="100000"/>
                <w14:lumOff w14:val="0"/>
              </w14:schemeClr>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Libre Frankl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23065A"/>
    <w:multiLevelType w:val="multilevel"/>
    <w:tmpl w:val="1A23065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BC44C6D"/>
    <w:multiLevelType w:val="multilevel"/>
    <w:tmpl w:val="1BC44C6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566D82E9"/>
    <w:multiLevelType w:val="multilevel"/>
    <w:tmpl w:val="566D82E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625535EB"/>
    <w:multiLevelType w:val="multilevel"/>
    <w:tmpl w:val="625535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62F3669F"/>
    <w:multiLevelType w:val="multilevel"/>
    <w:tmpl w:val="62F3669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C1411F"/>
    <w:rsid w:val="16FD0577"/>
    <w:rsid w:val="2581CFA2"/>
    <w:rsid w:val="52C14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8"/>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character" w:customStyle="1" w:styleId="7">
    <w:name w:val="Heading 2 Char"/>
    <w:basedOn w:val="4"/>
    <w:link w:val="2"/>
    <w:qFormat/>
    <w:uiPriority w:val="9"/>
    <w:rPr>
      <w:rFonts w:asciiTheme="majorHAnsi" w:hAnsiTheme="majorHAnsi" w:eastAsiaTheme="majorEastAsia" w:cstheme="majorBidi"/>
      <w:color w:val="2F5597" w:themeColor="accent1" w:themeShade="BF"/>
      <w:sz w:val="26"/>
      <w:szCs w:val="26"/>
    </w:rPr>
  </w:style>
  <w:style w:type="character" w:customStyle="1" w:styleId="8">
    <w:name w:val="Heading 3 Char"/>
    <w:basedOn w:val="4"/>
    <w:link w:val="3"/>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2</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2023-02-11T05:14:00Z</dcterms:created>
  <dc:creator>Abhishek Sachan</dc:creator>
  <cp:lastModifiedBy>honey</cp:lastModifiedBy>
  <dcterms:modified xsi:type="dcterms:W3CDTF">2023-05-03T18:55:28Z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94508AA6024D438EAABB899CA3B7DEFE</vt:lpwstr>
  </property>
</Properties>
</file>