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30C8" w14:textId="11F8E21D" w:rsidR="00735E43" w:rsidRP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t>Supplemental Figure S1. Cohort details.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>A: Expression of canonical markers within the 343-gene panel across the six broad populations. Dot size, percentage of cells expressing; color, scaled mean expression.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Xenium immune composition per donor; numbers give immune cells per donor, and Other denotes populations outside the six broad groups.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C: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donor life courses against PMA: open circle, birth (gestational age); bar, postnatal life; filled symbol, tissue collection. Shading marks the period before term-equivalent age (40 weeks).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D: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immune composition per donor; numbers give immune nuclei per donor.</w:t>
      </w:r>
      <w:r w:rsidRPr="00735E43">
        <w:rPr>
          <w:rFonts w:ascii="Times New Roman" w:hAnsi="Times New Roman" w:cs="Times New Roman"/>
        </w:rPr>
        <w:drawing>
          <wp:inline distT="0" distB="0" distL="0" distR="0" wp14:anchorId="5E1784D7" wp14:editId="673FD189">
            <wp:extent cx="5943600" cy="6735445"/>
            <wp:effectExtent l="0" t="0" r="0" b="8255"/>
            <wp:docPr id="20407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8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3989" w14:textId="14073766" w:rsidR="00735E43" w:rsidRDefault="00735E43" w:rsidP="00735E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735E43">
        <w:rPr>
          <w:rFonts w:ascii="Times New Roman" w:hAnsi="Times New Roman" w:cs="Times New Roman"/>
          <w:b/>
          <w:bCs/>
        </w:rPr>
        <w:lastRenderedPageBreak/>
        <w:t>Supplemental Figure S2. Transcript spillover and niches.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>A: Share of each immune cell’s transcripts derived from predominantly endothelial, epithelial or mesenchymal genes, by niche class of the immune cell. Points are donors; bars are medians.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Spillover-filtered (77 non-immune genes removed) vs. full-panel global score; filtered axis ρ = 0.68, selection-aware P = 0.256.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Lineage composition of the 11 source-defined niches, with the assigned niche class and the largest single-donor contribution.</w:t>
      </w:r>
      <w:r>
        <w:rPr>
          <w:rFonts w:ascii="Times New Roman" w:hAnsi="Times New Roman" w:cs="Times New Roman"/>
        </w:rPr>
        <w:t xml:space="preserve"> </w:t>
      </w:r>
    </w:p>
    <w:p w14:paraId="318E92DD" w14:textId="5B36D222" w:rsid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</w:rPr>
        <w:drawing>
          <wp:inline distT="0" distB="0" distL="0" distR="0" wp14:anchorId="61284781" wp14:editId="6A6F213D">
            <wp:extent cx="5943600" cy="5842635"/>
            <wp:effectExtent l="0" t="0" r="0" b="5715"/>
            <wp:docPr id="16311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2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3BD0" w14:textId="77777777" w:rsidR="00735E43" w:rsidRDefault="00735E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74607F" w14:textId="445B105B" w:rsid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>Supplemental Figure S3. Gene-level tests and shared off-path direction (Xenium).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 xml:space="preserve">A: Donor </w:t>
      </w:r>
      <w:proofErr w:type="spellStart"/>
      <w:r w:rsidRPr="00735E43">
        <w:rPr>
          <w:rFonts w:ascii="Times New Roman" w:hAnsi="Times New Roman" w:cs="Times New Roman"/>
        </w:rPr>
        <w:t>pseudobulk</w:t>
      </w:r>
      <w:proofErr w:type="spellEnd"/>
      <w:r w:rsidRPr="00735E43">
        <w:rPr>
          <w:rFonts w:ascii="Times New Roman" w:hAnsi="Times New Roman" w:cs="Times New Roman"/>
        </w:rPr>
        <w:t xml:space="preserve"> DESeq2, ~ PMA + injury (9 reference, 4 injured). Labeled genes have nominal P &lt; 0.05; none reached FDR &lt; 0.05.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Concordance of log₂ fold changes with PDL016 added to the injury group (Spearman ρ = 0.987).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Shared direction of departure among injured donors (mean pairwise cosine of standardized residuals); triangle, observed; grey, exact refit-permutation null.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D: The same statistic across sensitivity sets (injured donors only; plus PDL016; without PDL008); filled symbols, P &lt; 0.05.</w:t>
      </w:r>
    </w:p>
    <w:p w14:paraId="064FA420" w14:textId="0ABFE653" w:rsidR="00735E43" w:rsidRPr="00735E43" w:rsidRDefault="00452B15" w:rsidP="00735E43">
      <w:pPr>
        <w:rPr>
          <w:rFonts w:ascii="Times New Roman" w:hAnsi="Times New Roman" w:cs="Times New Roman"/>
        </w:rPr>
      </w:pPr>
      <w:r w:rsidRPr="00452B15">
        <w:rPr>
          <w:rFonts w:ascii="Times New Roman" w:hAnsi="Times New Roman" w:cs="Times New Roman"/>
        </w:rPr>
        <w:drawing>
          <wp:inline distT="0" distB="0" distL="0" distR="0" wp14:anchorId="7EF3B632" wp14:editId="3B81E4A0">
            <wp:extent cx="5943600" cy="6023610"/>
            <wp:effectExtent l="0" t="0" r="0" b="0"/>
            <wp:docPr id="20931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1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6C8A" w14:textId="77777777" w:rsidR="00735E43" w:rsidRDefault="00735E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00CAB61" w14:textId="35F682B7" w:rsid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>Supplemental Figure S4. Alveolar macrophages.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>A: Alveolar-macrophage expression of selected mature (</w:t>
      </w:r>
      <w:r w:rsidRPr="00735E43">
        <w:rPr>
          <w:rFonts w:ascii="Times New Roman" w:hAnsi="Times New Roman" w:cs="Times New Roman"/>
          <w:i/>
          <w:iCs/>
        </w:rPr>
        <w:t>CD68, PPARG</w:t>
      </w:r>
      <w:r w:rsidRPr="00735E43">
        <w:rPr>
          <w:rFonts w:ascii="Times New Roman" w:hAnsi="Times New Roman" w:cs="Times New Roman"/>
        </w:rPr>
        <w:t>) and monocyte/SPP1-like (</w:t>
      </w:r>
      <w:r w:rsidRPr="00735E43">
        <w:rPr>
          <w:rFonts w:ascii="Times New Roman" w:hAnsi="Times New Roman" w:cs="Times New Roman"/>
          <w:i/>
          <w:iCs/>
        </w:rPr>
        <w:t>SPP1, CCL2</w:t>
      </w:r>
      <w:r w:rsidRPr="00735E43">
        <w:rPr>
          <w:rFonts w:ascii="Times New Roman" w:hAnsi="Times New Roman" w:cs="Times New Roman"/>
        </w:rPr>
        <w:t>) genes against PMA. Line and band show the reference fit and 95% prediction interval; ringed, the postnatal reference donor.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Cosine similarity of off-path residual vectors between donors.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Genes contributing to the shared injured direction, as deviation from the reference trajectory in prediction-SD units, colored by gene category.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D: Shared-direction </w:t>
      </w:r>
      <w:proofErr w:type="gramStart"/>
      <w:r w:rsidRPr="00735E43">
        <w:rPr>
          <w:rFonts w:ascii="Times New Roman" w:hAnsi="Times New Roman" w:cs="Times New Roman"/>
        </w:rPr>
        <w:t>statistic</w:t>
      </w:r>
      <w:proofErr w:type="gramEnd"/>
      <w:r w:rsidRPr="00735E43">
        <w:rPr>
          <w:rFonts w:ascii="Times New Roman" w:hAnsi="Times New Roman" w:cs="Times New Roman"/>
        </w:rPr>
        <w:t xml:space="preserve"> with one injured donor left out, and with the leading genes removed. The dashed line marks the </w:t>
      </w:r>
      <w:proofErr w:type="gramStart"/>
      <w:r w:rsidRPr="00735E43">
        <w:rPr>
          <w:rFonts w:ascii="Times New Roman" w:hAnsi="Times New Roman" w:cs="Times New Roman"/>
        </w:rPr>
        <w:t>mean</w:t>
      </w:r>
      <w:proofErr w:type="gramEnd"/>
      <w:r w:rsidRPr="00735E43">
        <w:rPr>
          <w:rFonts w:ascii="Times New Roman" w:hAnsi="Times New Roman" w:cs="Times New Roman"/>
        </w:rPr>
        <w:t xml:space="preserve"> of the permutation null.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E: Frozen alveolar-macrophage signature tested in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alveolar macrophages by stage. Text gives the pre-specified one-sided test (BPD vs. control, PMA-adjusted).</w:t>
      </w:r>
    </w:p>
    <w:p w14:paraId="709B4148" w14:textId="56920576" w:rsidR="00452B15" w:rsidRPr="00735E43" w:rsidRDefault="0080141A" w:rsidP="00735E43">
      <w:pPr>
        <w:rPr>
          <w:rFonts w:ascii="Times New Roman" w:hAnsi="Times New Roman" w:cs="Times New Roman"/>
        </w:rPr>
      </w:pPr>
      <w:r w:rsidRPr="0080141A">
        <w:rPr>
          <w:rFonts w:ascii="Times New Roman" w:hAnsi="Times New Roman" w:cs="Times New Roman"/>
        </w:rPr>
        <w:lastRenderedPageBreak/>
        <w:drawing>
          <wp:inline distT="0" distB="0" distL="0" distR="0" wp14:anchorId="3AE86552" wp14:editId="4E003C5B">
            <wp:extent cx="5943600" cy="7550785"/>
            <wp:effectExtent l="0" t="0" r="0" b="0"/>
            <wp:docPr id="9640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2F97" w14:textId="77777777" w:rsidR="00452B15" w:rsidRDefault="00452B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DE886E1" w14:textId="012CB1B5" w:rsid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 xml:space="preserve">Supplemental Figure S5. </w:t>
      </w:r>
      <w:proofErr w:type="spellStart"/>
      <w:r w:rsidRPr="00735E43">
        <w:rPr>
          <w:rFonts w:ascii="Times New Roman" w:hAnsi="Times New Roman" w:cs="Times New Roman"/>
          <w:b/>
          <w:bCs/>
        </w:rPr>
        <w:t>LungMAP</w:t>
      </w:r>
      <w:proofErr w:type="spellEnd"/>
      <w:r w:rsidRPr="00735E43">
        <w:rPr>
          <w:rFonts w:ascii="Times New Roman" w:hAnsi="Times New Roman" w:cs="Times New Roman"/>
          <w:b/>
          <w:bCs/>
        </w:rPr>
        <w:t xml:space="preserve"> axes and composition deviations.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 xml:space="preserve">A: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population axes learned from controls, against PMA, with BPD donors projected. Labels give ρ and selection-aware P.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B: Strength of the age association by population: Xenium reference (15–44 weeks) vs.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controls (66–247 weeks); hollow symbols, P ≥ 0.05.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Xenium composition deviation of injured and rare-disease donors.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D: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composition deviation of BPD donors by stage.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In C and D, outlined tiles fall outside the 95% prediction </w:t>
      </w:r>
      <w:proofErr w:type="gramStart"/>
      <w:r w:rsidRPr="00735E43">
        <w:rPr>
          <w:rFonts w:ascii="Times New Roman" w:hAnsi="Times New Roman" w:cs="Times New Roman"/>
        </w:rPr>
        <w:t>limit; †</w:t>
      </w:r>
      <w:proofErr w:type="gramEnd"/>
      <w:r w:rsidRPr="00735E43">
        <w:rPr>
          <w:rFonts w:ascii="Times New Roman" w:hAnsi="Times New Roman" w:cs="Times New Roman"/>
        </w:rPr>
        <w:t xml:space="preserve"> marks extrapolation.</w:t>
      </w:r>
    </w:p>
    <w:p w14:paraId="2962AAFE" w14:textId="30014DDC" w:rsidR="0080141A" w:rsidRPr="00735E43" w:rsidRDefault="00182500" w:rsidP="00735E43">
      <w:pPr>
        <w:rPr>
          <w:rFonts w:ascii="Times New Roman" w:hAnsi="Times New Roman" w:cs="Times New Roman"/>
        </w:rPr>
      </w:pPr>
      <w:r w:rsidRPr="0018250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3D14C6F1" wp14:editId="0F896C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41590"/>
            <wp:effectExtent l="0" t="0" r="0" b="0"/>
            <wp:wrapTight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ight>
            <wp:docPr id="17104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51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C961B" w14:textId="77777777" w:rsidR="0080141A" w:rsidRDefault="008014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7F6A468" w14:textId="637EF151" w:rsid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>Supplemental Figure S6. Dendritic-cell cycling detail.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>A: Cycling DCs against postnatal age, showing that birth and injury overlap in Xenium (one postnatal reference donor).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Odds ratios from leave-one-donor-out refits, for source-annotated and expanded DC definitions.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Percentage of DCs retained at each rarefaction depth, per donor.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D: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>: odds of cycling by population, BPD vs. control (PMA-adjusted), with 95% confidence intervals.</w:t>
      </w:r>
    </w:p>
    <w:p w14:paraId="4D91DF8B" w14:textId="20C70860" w:rsidR="00182500" w:rsidRPr="00735E43" w:rsidRDefault="003D5F59" w:rsidP="00735E43">
      <w:pPr>
        <w:rPr>
          <w:rFonts w:ascii="Times New Roman" w:hAnsi="Times New Roman" w:cs="Times New Roman"/>
        </w:rPr>
      </w:pPr>
      <w:r w:rsidRPr="003D5F59">
        <w:rPr>
          <w:rFonts w:ascii="Times New Roman" w:hAnsi="Times New Roman" w:cs="Times New Roman"/>
        </w:rPr>
        <w:drawing>
          <wp:inline distT="0" distB="0" distL="0" distR="0" wp14:anchorId="0E991EA6" wp14:editId="5B230ADF">
            <wp:extent cx="5943600" cy="5344160"/>
            <wp:effectExtent l="0" t="0" r="0" b="8890"/>
            <wp:docPr id="168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9CD4" w14:textId="77777777" w:rsidR="00182500" w:rsidRDefault="00182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31CE15D" w14:textId="75AC7A88" w:rsid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>Supplemental Figure S7. Immune burden.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>A: Xenium: immune cells as a share of all cells, against PMA.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B: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>: immune nuclei as a share of all nuclei, against PMA.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Xenium: immune-cell density per mm² of tissue.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D: PMA-adjusted injury shifts for overall and population-specific burden, in residual-SD units. The shaded bar is the shift detectable with 80% power, and “All immune” is the primary measure.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In A</w:t>
      </w:r>
      <w:r>
        <w:rPr>
          <w:rFonts w:ascii="Times New Roman" w:hAnsi="Times New Roman" w:cs="Times New Roman"/>
        </w:rPr>
        <w:t>-</w:t>
      </w:r>
      <w:r w:rsidRPr="00735E43">
        <w:rPr>
          <w:rFonts w:ascii="Times New Roman" w:hAnsi="Times New Roman" w:cs="Times New Roman"/>
        </w:rPr>
        <w:t>C, the line and band show the reference or control fit and its 95% prediction interval, and text gives the PMA-adjusted shift.</w:t>
      </w:r>
    </w:p>
    <w:p w14:paraId="08A97A6F" w14:textId="31F5408C" w:rsidR="003D5F59" w:rsidRPr="00735E43" w:rsidRDefault="00A7592C" w:rsidP="00735E43">
      <w:pPr>
        <w:rPr>
          <w:rFonts w:ascii="Times New Roman" w:hAnsi="Times New Roman" w:cs="Times New Roman"/>
        </w:rPr>
      </w:pPr>
      <w:r w:rsidRPr="00A7592C">
        <w:rPr>
          <w:rFonts w:ascii="Times New Roman" w:hAnsi="Times New Roman" w:cs="Times New Roman"/>
        </w:rPr>
        <w:drawing>
          <wp:inline distT="0" distB="0" distL="0" distR="0" wp14:anchorId="28B9FF92" wp14:editId="004B5768">
            <wp:extent cx="5943600" cy="5740400"/>
            <wp:effectExtent l="0" t="0" r="0" b="0"/>
            <wp:docPr id="14329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9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42D9" w14:textId="77777777" w:rsidR="003D5F59" w:rsidRDefault="003D5F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13726D" w14:textId="6A64EB7E" w:rsidR="00735E43" w:rsidRPr="00735E43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>Supplemental Figure S8. Dendritic-cell localization (Xenium).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>A: Tissue maps of a reference donor and an injured donor; DCs (green) and cycling DCs (red) are overlaid on all other cells. Scale bar, 1 mm.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Composition of cells within 40 µm of DCs, as deviation from age expectation; outlined tiles fall outside the 95% prediction limit, and † marks extrapolation.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C: Within each donor with ≥5 cycling DCs, neighbor fraction of cycling minus non-cycling DCs. Bar, median; P, Wilcoxon signed-rank test.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D: PMA-adjusted injury shift in DC neighbor composition; the shaded bar is the shift detectable with 80% power.</w:t>
      </w:r>
    </w:p>
    <w:p w14:paraId="6756CF06" w14:textId="09FC5D9C" w:rsidR="00A7592C" w:rsidRDefault="00A759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001E7DAC" w:rsidRPr="001E7DA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19FE3E4" wp14:editId="1E8B1EC4">
            <wp:extent cx="5943600" cy="7128510"/>
            <wp:effectExtent l="0" t="0" r="0" b="0"/>
            <wp:docPr id="14804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5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D69A" w14:textId="77777777" w:rsidR="001E7DAC" w:rsidRDefault="001E7D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F1897FD" w14:textId="5A280EDB" w:rsidR="006E5FA6" w:rsidRDefault="00735E43" w:rsidP="00735E43">
      <w:pPr>
        <w:rPr>
          <w:rFonts w:ascii="Times New Roman" w:hAnsi="Times New Roman" w:cs="Times New Roman"/>
        </w:rPr>
      </w:pPr>
      <w:r w:rsidRPr="00735E43">
        <w:rPr>
          <w:rFonts w:ascii="Times New Roman" w:hAnsi="Times New Roman" w:cs="Times New Roman"/>
          <w:b/>
          <w:bCs/>
        </w:rPr>
        <w:lastRenderedPageBreak/>
        <w:t>Supplemental Figure S9. Dendritic-cell transcriptional state (exploratory; gene sets fixed before scoring).</w:t>
      </w:r>
      <w:r>
        <w:rPr>
          <w:rFonts w:ascii="Times New Roman" w:hAnsi="Times New Roman" w:cs="Times New Roman"/>
          <w:b/>
          <w:bCs/>
        </w:rPr>
        <w:t xml:space="preserve"> </w:t>
      </w:r>
      <w:r w:rsidRPr="00735E43">
        <w:rPr>
          <w:rFonts w:ascii="Times New Roman" w:hAnsi="Times New Roman" w:cs="Times New Roman"/>
        </w:rPr>
        <w:t xml:space="preserve">A: PMA-adjusted shift in four program scores, in residual-SD units: maturation/migration, antigen presentation, interferon response and inflammation (cell-cycle genes excluded; Xenium restricted to immune-specific panel genes). Shown for Xenium non-cycling conventional DCs (injured vs. reference) and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conventional DCs (BPD vs. control); shaded bar, shift detectable with 80% power.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B: Xenium reference donors: mean log₂ ratio between cycling and non-cycling conventional DCs within each donor. Bar, median; P, Wilcoxon signed-rank test.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C: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conventional DCs: gene-level shifts for genes detected in ≥2/3 of donors; filled, FDR &lt; 0.05.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D: Maturation/migration score with the full gene set and with Xenium-scorable genes only; </w:t>
      </w:r>
      <w:proofErr w:type="spellStart"/>
      <w:r w:rsidRPr="00735E43">
        <w:rPr>
          <w:rFonts w:ascii="Times New Roman" w:hAnsi="Times New Roman" w:cs="Times New Roman"/>
        </w:rPr>
        <w:t>costimulation</w:t>
      </w:r>
      <w:proofErr w:type="spellEnd"/>
      <w:r w:rsidRPr="00735E43">
        <w:rPr>
          <w:rFonts w:ascii="Times New Roman" w:hAnsi="Times New Roman" w:cs="Times New Roman"/>
        </w:rPr>
        <w:t xml:space="preserve"> in nuclei without mature regulatory DC core genes; LAMP3⁺CCR7⁺ nuclei; and Xenium for comparison.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 xml:space="preserve">E: </w:t>
      </w:r>
      <w:proofErr w:type="spellStart"/>
      <w:r w:rsidRPr="00735E43">
        <w:rPr>
          <w:rFonts w:ascii="Times New Roman" w:hAnsi="Times New Roman" w:cs="Times New Roman"/>
        </w:rPr>
        <w:t>LungMAP</w:t>
      </w:r>
      <w:proofErr w:type="spellEnd"/>
      <w:r w:rsidRPr="00735E43">
        <w:rPr>
          <w:rFonts w:ascii="Times New Roman" w:hAnsi="Times New Roman" w:cs="Times New Roman"/>
        </w:rPr>
        <w:t xml:space="preserve"> per-donor maturation/migration score against PMA; line, control fit.</w:t>
      </w:r>
      <w:r>
        <w:rPr>
          <w:rFonts w:ascii="Times New Roman" w:hAnsi="Times New Roman" w:cs="Times New Roman"/>
        </w:rPr>
        <w:t xml:space="preserve"> </w:t>
      </w:r>
      <w:r w:rsidRPr="00735E43">
        <w:rPr>
          <w:rFonts w:ascii="Times New Roman" w:hAnsi="Times New Roman" w:cs="Times New Roman"/>
        </w:rPr>
        <w:t>F: Robustness and stage (descriptive): all BPD donors, donors with ≥30 conventional-DC nuclei, the range of leave-one-donor-out estimates, and each stage vs. control.</w:t>
      </w:r>
    </w:p>
    <w:p w14:paraId="42E3C305" w14:textId="707C9DE1" w:rsidR="001E7DAC" w:rsidRPr="00735E43" w:rsidRDefault="001E7DAC" w:rsidP="00735E43">
      <w:pPr>
        <w:rPr>
          <w:rFonts w:ascii="Times New Roman" w:hAnsi="Times New Roman" w:cs="Times New Roman"/>
        </w:rPr>
      </w:pPr>
      <w:r w:rsidRPr="001E7DAC">
        <w:rPr>
          <w:rFonts w:ascii="Times New Roman" w:hAnsi="Times New Roman" w:cs="Times New Roman"/>
        </w:rPr>
        <w:lastRenderedPageBreak/>
        <w:drawing>
          <wp:inline distT="0" distB="0" distL="0" distR="0" wp14:anchorId="77C1A37E" wp14:editId="45CBD8D4">
            <wp:extent cx="5943600" cy="7636510"/>
            <wp:effectExtent l="0" t="0" r="0" b="2540"/>
            <wp:docPr id="12165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9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DAC" w:rsidRPr="0073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961"/>
    <w:multiLevelType w:val="multilevel"/>
    <w:tmpl w:val="994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661A"/>
    <w:multiLevelType w:val="multilevel"/>
    <w:tmpl w:val="6DB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0D15"/>
    <w:multiLevelType w:val="multilevel"/>
    <w:tmpl w:val="FED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50997"/>
    <w:multiLevelType w:val="multilevel"/>
    <w:tmpl w:val="495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66750"/>
    <w:multiLevelType w:val="multilevel"/>
    <w:tmpl w:val="779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A2C6C"/>
    <w:multiLevelType w:val="multilevel"/>
    <w:tmpl w:val="B2F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675F2"/>
    <w:multiLevelType w:val="multilevel"/>
    <w:tmpl w:val="0C5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F013A"/>
    <w:multiLevelType w:val="multilevel"/>
    <w:tmpl w:val="81D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A26A7"/>
    <w:multiLevelType w:val="multilevel"/>
    <w:tmpl w:val="295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06664">
    <w:abstractNumId w:val="4"/>
  </w:num>
  <w:num w:numId="2" w16cid:durableId="934477986">
    <w:abstractNumId w:val="7"/>
  </w:num>
  <w:num w:numId="3" w16cid:durableId="1794866159">
    <w:abstractNumId w:val="6"/>
  </w:num>
  <w:num w:numId="4" w16cid:durableId="1689287648">
    <w:abstractNumId w:val="5"/>
  </w:num>
  <w:num w:numId="5" w16cid:durableId="458299880">
    <w:abstractNumId w:val="2"/>
  </w:num>
  <w:num w:numId="6" w16cid:durableId="1423143747">
    <w:abstractNumId w:val="0"/>
  </w:num>
  <w:num w:numId="7" w16cid:durableId="1486238025">
    <w:abstractNumId w:val="3"/>
  </w:num>
  <w:num w:numId="8" w16cid:durableId="185992678">
    <w:abstractNumId w:val="8"/>
  </w:num>
  <w:num w:numId="9" w16cid:durableId="686373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43"/>
    <w:rsid w:val="00182500"/>
    <w:rsid w:val="001E7DAC"/>
    <w:rsid w:val="003D5F59"/>
    <w:rsid w:val="00434F14"/>
    <w:rsid w:val="00452B15"/>
    <w:rsid w:val="004C5885"/>
    <w:rsid w:val="006E5FA6"/>
    <w:rsid w:val="00735E43"/>
    <w:rsid w:val="0080141A"/>
    <w:rsid w:val="00A7592C"/>
    <w:rsid w:val="00DE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32AB"/>
  <w15:chartTrackingRefBased/>
  <w15:docId w15:val="{1425AD6C-257E-46A5-B402-76D69673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Moreira</dc:creator>
  <cp:keywords/>
  <dc:description/>
  <cp:lastModifiedBy>Alvaro Moreira</cp:lastModifiedBy>
  <cp:revision>7</cp:revision>
  <dcterms:created xsi:type="dcterms:W3CDTF">2026-10-20T16:15:00Z</dcterms:created>
  <dcterms:modified xsi:type="dcterms:W3CDTF">2026-10-20T16:24:00Z</dcterms:modified>
</cp:coreProperties>
</file>