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Xb5a587b901c9b58ad3b56ae6d042fa7ffed3b56"/>
    <w:p>
      <w:pPr>
        <w:pStyle w:val="Heading1"/>
      </w:pPr>
      <w:r>
        <w:t xml:space="preserve">Task 2 Project Report — Steam Games Analysis</w:t>
      </w:r>
    </w:p>
    <w:bookmarkStart w:id="25" w:name="a.-proposal-overview"/>
    <w:p>
      <w:pPr>
        <w:pStyle w:val="Heading2"/>
      </w:pPr>
      <w:r>
        <w:t xml:space="preserve">A. Proposal Overview</w:t>
      </w:r>
    </w:p>
    <w:bookmarkStart w:id="20" w:name="Xf1d66787f4adb9d1c480916c106d1d61ae3ea9b"/>
    <w:p>
      <w:pPr>
        <w:pStyle w:val="Heading3"/>
      </w:pPr>
      <w:r>
        <w:t xml:space="preserve">A1. Research Question or Organizational Need</w:t>
      </w:r>
    </w:p>
    <w:p>
      <w:pPr>
        <w:pStyle w:val="FirstParagraph"/>
      </w:pPr>
      <w:r>
        <w:t xml:space="preserve">What factors—such as genre, price, and release timing—correlate with higher owner estimates for Steam games?</w:t>
      </w:r>
    </w:p>
    <w:bookmarkEnd w:id="20"/>
    <w:bookmarkStart w:id="21" w:name="a2.-problem-statement"/>
    <w:p>
      <w:pPr>
        <w:pStyle w:val="Heading3"/>
      </w:pPr>
      <w:r>
        <w:t xml:space="preserve">A2. Problem Statement</w:t>
      </w:r>
    </w:p>
    <w:p>
      <w:pPr>
        <w:pStyle w:val="FirstParagraph"/>
      </w:pPr>
      <w:r>
        <w:t xml:space="preserve">Indie game developers face uncertainty in pricing, genre selection, and release timing. Without data-driven guidance, launching a commercially successful game is difficult.</w:t>
      </w:r>
    </w:p>
    <w:bookmarkEnd w:id="21"/>
    <w:bookmarkStart w:id="22" w:name="a3.-literature-review"/>
    <w:p>
      <w:pPr>
        <w:pStyle w:val="Heading3"/>
      </w:pPr>
      <w:r>
        <w:t xml:space="preserve">A3. Literature Review</w:t>
      </w:r>
    </w:p>
    <w:p>
      <w:pPr>
        <w:pStyle w:val="Compact"/>
        <w:numPr>
          <w:ilvl w:val="0"/>
          <w:numId w:val="1001"/>
        </w:numPr>
      </w:pPr>
      <w:r>
        <w:t xml:space="preserve">Johnson (2020) found that Steam’s summer and winter sales drive significant visibility boosts for new releases.</w:t>
      </w:r>
    </w:p>
    <w:p>
      <w:pPr>
        <w:pStyle w:val="Compact"/>
        <w:numPr>
          <w:ilvl w:val="0"/>
          <w:numId w:val="1001"/>
        </w:numPr>
      </w:pPr>
      <w:r>
        <w:t xml:space="preserve">Smith &amp; Rao (2021) analyzed 10,000 games and identified $10–$15 as the most profitable pricing band.</w:t>
      </w:r>
    </w:p>
    <w:p>
      <w:pPr>
        <w:pStyle w:val="Compact"/>
        <w:numPr>
          <w:ilvl w:val="0"/>
          <w:numId w:val="1001"/>
        </w:numPr>
      </w:pPr>
      <w:r>
        <w:t xml:space="preserve">Valve (2022) Steamworks documentation outlines the visibility algorithm’s weighting toward recent releases and reviews.</w:t>
      </w:r>
    </w:p>
    <w:bookmarkEnd w:id="22"/>
    <w:bookmarkStart w:id="23" w:name="a4.-proposed-solution"/>
    <w:p>
      <w:pPr>
        <w:pStyle w:val="Heading3"/>
      </w:pPr>
      <w:r>
        <w:t xml:space="preserve">A4. Proposed Solution</w:t>
      </w:r>
    </w:p>
    <w:p>
      <w:pPr>
        <w:pStyle w:val="FirstParagraph"/>
      </w:pPr>
      <w:r>
        <w:t xml:space="preserve">Conduct a regression and clustering analysis on Steam game metadata to identify variables most strongly correlated with owner estimates.</w:t>
      </w:r>
    </w:p>
    <w:bookmarkEnd w:id="23"/>
    <w:bookmarkStart w:id="24" w:name="a5.-expected-outcomes"/>
    <w:p>
      <w:pPr>
        <w:pStyle w:val="Heading3"/>
      </w:pPr>
      <w:r>
        <w:t xml:space="preserve">A5. Expected Outcomes</w:t>
      </w:r>
    </w:p>
    <w:p>
      <w:pPr>
        <w:pStyle w:val="Compact"/>
        <w:numPr>
          <w:ilvl w:val="0"/>
          <w:numId w:val="1002"/>
        </w:numPr>
      </w:pPr>
      <w:r>
        <w:t xml:space="preserve">Clean dataset and summary statistics.</w:t>
      </w:r>
    </w:p>
    <w:p>
      <w:pPr>
        <w:pStyle w:val="Compact"/>
        <w:numPr>
          <w:ilvl w:val="0"/>
          <w:numId w:val="1002"/>
        </w:numPr>
      </w:pPr>
      <w:r>
        <w:t xml:space="preserve">Predictive model using linear regression.</w:t>
      </w:r>
    </w:p>
    <w:p>
      <w:pPr>
        <w:pStyle w:val="Compact"/>
        <w:numPr>
          <w:ilvl w:val="0"/>
          <w:numId w:val="1002"/>
        </w:numPr>
      </w:pPr>
      <w:r>
        <w:t xml:space="preserve">Game classification by ownership tiers using clustering.</w:t>
      </w:r>
    </w:p>
    <w:p>
      <w:pPr>
        <w:pStyle w:val="Compact"/>
        <w:numPr>
          <w:ilvl w:val="0"/>
          <w:numId w:val="1002"/>
        </w:numPr>
      </w:pPr>
      <w:r>
        <w:t xml:space="preserve">Actionable genre/price/timing guidance for indie devs.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2" w:name="Xd9f28e38c3e36e58ffccdf8c57060ce3e577c39"/>
    <w:p>
      <w:pPr>
        <w:pStyle w:val="Heading2"/>
      </w:pPr>
      <w:r>
        <w:t xml:space="preserve">B. Project Justification (Management Perspective)</w:t>
      </w:r>
    </w:p>
    <w:bookmarkStart w:id="26" w:name="b1.-stakeholders"/>
    <w:p>
      <w:pPr>
        <w:pStyle w:val="Heading3"/>
      </w:pPr>
      <w:r>
        <w:t xml:space="preserve">B1. Stakeholders</w:t>
      </w:r>
    </w:p>
    <w:p>
      <w:pPr>
        <w:pStyle w:val="FirstParagraph"/>
      </w:pPr>
      <w:r>
        <w:t xml:space="preserve">Indie game developers, publishers, marketing consultants.</w:t>
      </w:r>
    </w:p>
    <w:bookmarkEnd w:id="26"/>
    <w:bookmarkStart w:id="27" w:name="b2.-business-need"/>
    <w:p>
      <w:pPr>
        <w:pStyle w:val="Heading3"/>
      </w:pPr>
      <w:r>
        <w:t xml:space="preserve">B2. Business Need</w:t>
      </w:r>
    </w:p>
    <w:p>
      <w:pPr>
        <w:pStyle w:val="FirstParagraph"/>
      </w:pPr>
      <w:r>
        <w:t xml:space="preserve">Data-backed decisions can reduce launch risks, improve visibility, and optimize revenue.</w:t>
      </w:r>
    </w:p>
    <w:bookmarkEnd w:id="27"/>
    <w:bookmarkStart w:id="28" w:name="b3.-intended-use"/>
    <w:p>
      <w:pPr>
        <w:pStyle w:val="Heading3"/>
      </w:pPr>
      <w:r>
        <w:t xml:space="preserve">B3. Intended Use</w:t>
      </w:r>
    </w:p>
    <w:p>
      <w:pPr>
        <w:pStyle w:val="FirstParagraph"/>
      </w:pPr>
      <w:r>
        <w:t xml:space="preserve">Provide a visual and statistical playbook: when and how to release games for maximum reach.</w:t>
      </w:r>
    </w:p>
    <w:bookmarkEnd w:id="28"/>
    <w:bookmarkStart w:id="29" w:name="b4.-project-deliverables"/>
    <w:p>
      <w:pPr>
        <w:pStyle w:val="Heading3"/>
      </w:pPr>
      <w:r>
        <w:t xml:space="preserve">B4. Project Deliverables</w:t>
      </w:r>
    </w:p>
    <w:p>
      <w:pPr>
        <w:pStyle w:val="Compact"/>
        <w:numPr>
          <w:ilvl w:val="0"/>
          <w:numId w:val="1003"/>
        </w:numPr>
      </w:pPr>
      <w:r>
        <w:t xml:space="preserve">Clean dataset</w:t>
      </w:r>
    </w:p>
    <w:p>
      <w:pPr>
        <w:pStyle w:val="Compact"/>
        <w:numPr>
          <w:ilvl w:val="0"/>
          <w:numId w:val="1003"/>
        </w:numPr>
      </w:pPr>
      <w:r>
        <w:t xml:space="preserve">Regression and clustering outputs</w:t>
      </w:r>
    </w:p>
    <w:p>
      <w:pPr>
        <w:pStyle w:val="Compact"/>
        <w:numPr>
          <w:ilvl w:val="0"/>
          <w:numId w:val="1003"/>
        </w:numPr>
      </w:pPr>
      <w:r>
        <w:t xml:space="preserve">2–3 core visualizations</w:t>
      </w:r>
    </w:p>
    <w:p>
      <w:pPr>
        <w:pStyle w:val="Compact"/>
        <w:numPr>
          <w:ilvl w:val="0"/>
          <w:numId w:val="1003"/>
        </w:numPr>
      </w:pPr>
      <w:r>
        <w:t xml:space="preserve">Recommendation summary for indie devs</w:t>
      </w:r>
    </w:p>
    <w:bookmarkEnd w:id="29"/>
    <w:bookmarkStart w:id="30" w:name="b5.-limitations"/>
    <w:p>
      <w:pPr>
        <w:pStyle w:val="Heading3"/>
      </w:pPr>
      <w:r>
        <w:t xml:space="preserve">B5. Limitations</w:t>
      </w:r>
    </w:p>
    <w:p>
      <w:pPr>
        <w:pStyle w:val="Compact"/>
        <w:numPr>
          <w:ilvl w:val="0"/>
          <w:numId w:val="1004"/>
        </w:numPr>
      </w:pPr>
      <w:r>
        <w:t xml:space="preserve">Dataset is historical and may not capture new trends or viral effects.</w:t>
      </w:r>
    </w:p>
    <w:p>
      <w:pPr>
        <w:pStyle w:val="Compact"/>
        <w:numPr>
          <w:ilvl w:val="0"/>
          <w:numId w:val="1004"/>
        </w:numPr>
      </w:pPr>
      <w:r>
        <w:t xml:space="preserve">Estimated owners are not exact; proxies used.</w:t>
      </w:r>
    </w:p>
    <w:bookmarkEnd w:id="30"/>
    <w:bookmarkStart w:id="31" w:name="b6.-criteria-for-success"/>
    <w:p>
      <w:pPr>
        <w:pStyle w:val="Heading3"/>
      </w:pPr>
      <w:r>
        <w:t xml:space="preserve">B6. Criteria for Success</w:t>
      </w:r>
    </w:p>
    <w:p>
      <w:pPr>
        <w:pStyle w:val="Compact"/>
        <w:numPr>
          <w:ilvl w:val="0"/>
          <w:numId w:val="1005"/>
        </w:numPr>
      </w:pPr>
      <w:r>
        <w:t xml:space="preserve">Completion of model with ≥0.6 test score (regression R² or classification accuracy)</w:t>
      </w:r>
    </w:p>
    <w:p>
      <w:pPr>
        <w:pStyle w:val="Compact"/>
        <w:numPr>
          <w:ilvl w:val="0"/>
          <w:numId w:val="1005"/>
        </w:numPr>
      </w:pPr>
      <w:r>
        <w:t xml:space="preserve">Visualizations meet clarity and rubric thresholds</w:t>
      </w:r>
    </w:p>
    <w:p>
      <w:pPr>
        <w:pStyle w:val="Compact"/>
        <w:numPr>
          <w:ilvl w:val="0"/>
          <w:numId w:val="1005"/>
        </w:numPr>
      </w:pPr>
      <w:r>
        <w:t xml:space="preserve">Findings align with stakeholder needs (actionable guidance)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41" w:name="c.-design-of-data-analytics-solution"/>
    <w:p>
      <w:pPr>
        <w:pStyle w:val="Heading2"/>
      </w:pPr>
      <w:r>
        <w:t xml:space="preserve">C. Design of Data Analytics Solution</w:t>
      </w:r>
    </w:p>
    <w:bookmarkStart w:id="33" w:name="c1.-hypothesis"/>
    <w:p>
      <w:pPr>
        <w:pStyle w:val="Heading3"/>
      </w:pPr>
      <w:r>
        <w:t xml:space="preserve">C1. Hypothesis</w:t>
      </w:r>
    </w:p>
    <w:p>
      <w:pPr>
        <w:pStyle w:val="FirstParagraph"/>
      </w:pPr>
      <w:r>
        <w:t xml:space="preserve">Games priced in the $5–$20 range and released in Q4 have higher owner counts than others.</w:t>
      </w:r>
    </w:p>
    <w:bookmarkEnd w:id="33"/>
    <w:bookmarkStart w:id="34" w:name="c2.-analytical-method"/>
    <w:p>
      <w:pPr>
        <w:pStyle w:val="Heading3"/>
      </w:pPr>
      <w:r>
        <w:t xml:space="preserve">C2. Analytical Method</w:t>
      </w:r>
    </w:p>
    <w:p>
      <w:pPr>
        <w:pStyle w:val="FirstParagraph"/>
      </w:pPr>
      <w:r>
        <w:t xml:space="preserve">Linear regression to predict</w:t>
      </w:r>
      <w:r>
        <w:t xml:space="preserve"> </w:t>
      </w:r>
      <w:r>
        <w:rPr>
          <w:rStyle w:val="VerbatimChar"/>
        </w:rPr>
        <w:t xml:space="preserve">estimated_owners_mid</w:t>
      </w:r>
      <w:r>
        <w:t xml:space="preserve"> </w:t>
      </w:r>
      <w:r>
        <w:t xml:space="preserve">from price, genre, release month. K-means clustering to group games by popularity profiles.</w:t>
      </w:r>
    </w:p>
    <w:bookmarkEnd w:id="34"/>
    <w:bookmarkStart w:id="35" w:name="c2a.-justification"/>
    <w:p>
      <w:pPr>
        <w:pStyle w:val="Heading3"/>
      </w:pPr>
      <w:r>
        <w:t xml:space="preserve">C2A. Justification</w:t>
      </w:r>
    </w:p>
    <w:p>
      <w:pPr>
        <w:pStyle w:val="FirstParagraph"/>
      </w:pPr>
      <w:r>
        <w:t xml:space="preserve">Regression captures numeric relationship; clustering reveals ownership tiers.</w:t>
      </w:r>
    </w:p>
    <w:bookmarkEnd w:id="35"/>
    <w:bookmarkStart w:id="36" w:name="c3.-tools-environment"/>
    <w:p>
      <w:pPr>
        <w:pStyle w:val="Heading3"/>
      </w:pPr>
      <w:r>
        <w:t xml:space="preserve">C3. Tools &amp; Environment</w:t>
      </w:r>
    </w:p>
    <w:p>
      <w:pPr>
        <w:pStyle w:val="Compact"/>
        <w:numPr>
          <w:ilvl w:val="0"/>
          <w:numId w:val="1006"/>
        </w:numPr>
      </w:pPr>
      <w:r>
        <w:t xml:space="preserve">Python</w:t>
      </w:r>
    </w:p>
    <w:p>
      <w:pPr>
        <w:pStyle w:val="Compact"/>
        <w:numPr>
          <w:ilvl w:val="0"/>
          <w:numId w:val="1006"/>
        </w:numPr>
      </w:pPr>
      <w:r>
        <w:t xml:space="preserve">Jupyter Notebook</w:t>
      </w:r>
    </w:p>
    <w:p>
      <w:pPr>
        <w:pStyle w:val="Compact"/>
        <w:numPr>
          <w:ilvl w:val="0"/>
          <w:numId w:val="1006"/>
        </w:numPr>
      </w:pPr>
      <w:r>
        <w:t xml:space="preserve">Pandas, scikit-learn, matplotlib, seaborn</w:t>
      </w:r>
    </w:p>
    <w:bookmarkEnd w:id="36"/>
    <w:bookmarkStart w:id="37" w:name="c4.-model-validation"/>
    <w:p>
      <w:pPr>
        <w:pStyle w:val="Heading3"/>
      </w:pPr>
      <w:r>
        <w:t xml:space="preserve">C4. Model Validation</w:t>
      </w:r>
    </w:p>
    <w:p>
      <w:pPr>
        <w:pStyle w:val="Compact"/>
        <w:numPr>
          <w:ilvl w:val="0"/>
          <w:numId w:val="1007"/>
        </w:numPr>
      </w:pPr>
      <w:r>
        <w:t xml:space="preserve">Regression: mean absolute error (MAE), R²</w:t>
      </w:r>
    </w:p>
    <w:p>
      <w:pPr>
        <w:pStyle w:val="Compact"/>
        <w:numPr>
          <w:ilvl w:val="0"/>
          <w:numId w:val="1007"/>
        </w:numPr>
      </w:pPr>
      <w:r>
        <w:t xml:space="preserve">Logistic classifier: accuracy, confusion matrix</w:t>
      </w:r>
    </w:p>
    <w:p>
      <w:pPr>
        <w:pStyle w:val="Compact"/>
        <w:numPr>
          <w:ilvl w:val="0"/>
          <w:numId w:val="1007"/>
        </w:numPr>
      </w:pPr>
      <w:r>
        <w:t xml:space="preserve">Clustering: silhouette score, cluster counts</w:t>
      </w:r>
    </w:p>
    <w:bookmarkEnd w:id="37"/>
    <w:bookmarkStart w:id="38" w:name="c4a.-justification"/>
    <w:p>
      <w:pPr>
        <w:pStyle w:val="Heading3"/>
      </w:pPr>
      <w:r>
        <w:t xml:space="preserve">C4A. Justification</w:t>
      </w:r>
    </w:p>
    <w:p>
      <w:pPr>
        <w:pStyle w:val="FirstParagraph"/>
      </w:pPr>
      <w:r>
        <w:t xml:space="preserve">These metrics evaluate model performance and interpretability.</w:t>
      </w:r>
    </w:p>
    <w:bookmarkEnd w:id="38"/>
    <w:bookmarkStart w:id="39" w:name="c5.-practical-significance"/>
    <w:p>
      <w:pPr>
        <w:pStyle w:val="Heading3"/>
      </w:pPr>
      <w:r>
        <w:t xml:space="preserve">C5. Practical Significance</w:t>
      </w:r>
    </w:p>
    <w:p>
      <w:pPr>
        <w:pStyle w:val="FirstParagraph"/>
      </w:pPr>
      <w:r>
        <w:t xml:space="preserve">If strong correlations or patterns emerge, developers can strategically plan pricing and release timing.</w:t>
      </w:r>
    </w:p>
    <w:bookmarkEnd w:id="39"/>
    <w:bookmarkStart w:id="40" w:name="c6.-visual-communication"/>
    <w:p>
      <w:pPr>
        <w:pStyle w:val="Heading3"/>
      </w:pPr>
      <w:r>
        <w:t xml:space="preserve">C6. Visual Communication</w:t>
      </w:r>
    </w:p>
    <w:p>
      <w:pPr>
        <w:pStyle w:val="Compact"/>
        <w:numPr>
          <w:ilvl w:val="0"/>
          <w:numId w:val="1008"/>
        </w:numPr>
      </w:pPr>
      <w:r>
        <w:t xml:space="preserve">Histogram of game prices and ownership</w:t>
      </w:r>
    </w:p>
    <w:p>
      <w:pPr>
        <w:pStyle w:val="Compact"/>
        <w:numPr>
          <w:ilvl w:val="0"/>
          <w:numId w:val="1008"/>
        </w:numPr>
      </w:pPr>
      <w:r>
        <w:t xml:space="preserve">Heatmap of genre vs ownership</w:t>
      </w:r>
    </w:p>
    <w:p>
      <w:pPr>
        <w:pStyle w:val="Compact"/>
        <w:numPr>
          <w:ilvl w:val="0"/>
          <w:numId w:val="1008"/>
        </w:numPr>
      </w:pPr>
      <w:r>
        <w:t xml:space="preserve">Regression scatterplot with trendline</w:t>
      </w:r>
    </w:p>
    <w:p>
      <w:pPr>
        <w:pStyle w:val="Compact"/>
        <w:numPr>
          <w:ilvl w:val="0"/>
          <w:numId w:val="1008"/>
        </w:numPr>
      </w:pPr>
      <w:r>
        <w:t xml:space="preserve">Cluster plot (e.g. PCA-reduced)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7" w:name="d.-description-of-dataset"/>
    <w:p>
      <w:pPr>
        <w:pStyle w:val="Heading2"/>
      </w:pPr>
      <w:r>
        <w:t xml:space="preserve">D. Description of Dataset</w:t>
      </w:r>
    </w:p>
    <w:bookmarkStart w:id="42" w:name="d1.-source-of-data"/>
    <w:p>
      <w:pPr>
        <w:pStyle w:val="Heading3"/>
      </w:pPr>
      <w:r>
        <w:t xml:space="preserve">D1. Source of Data</w:t>
      </w:r>
    </w:p>
    <w:p>
      <w:pPr>
        <w:pStyle w:val="FirstParagraph"/>
      </w:pPr>
      <w:r>
        <w:t xml:space="preserve">Steam game metadata: [Kaggle Steam Dataset], includes CSVs and JSONs with game features.</w:t>
      </w:r>
    </w:p>
    <w:bookmarkEnd w:id="42"/>
    <w:bookmarkStart w:id="43" w:name="d2.-appropriateness-of-dataset"/>
    <w:p>
      <w:pPr>
        <w:pStyle w:val="Heading3"/>
      </w:pPr>
      <w:r>
        <w:t xml:space="preserve">D2. Appropriateness of Dataset</w:t>
      </w:r>
    </w:p>
    <w:p>
      <w:pPr>
        <w:pStyle w:val="FirstParagraph"/>
      </w:pPr>
      <w:r>
        <w:t xml:space="preserve">Contains relevant variables (price, release date, genre, owners) tied directly to the research question.</w:t>
      </w:r>
    </w:p>
    <w:bookmarkEnd w:id="43"/>
    <w:bookmarkStart w:id="44" w:name="d3.-data-collection-methods"/>
    <w:p>
      <w:pPr>
        <w:pStyle w:val="Heading3"/>
      </w:pPr>
      <w:r>
        <w:t xml:space="preserve">D3. Data Collection Methods</w:t>
      </w:r>
    </w:p>
    <w:p>
      <w:pPr>
        <w:pStyle w:val="Compact"/>
        <w:numPr>
          <w:ilvl w:val="0"/>
          <w:numId w:val="1009"/>
        </w:numPr>
      </w:pPr>
      <w:r>
        <w:t xml:space="preserve">Downloaded CSV and JSON files</w:t>
      </w:r>
    </w:p>
    <w:p>
      <w:pPr>
        <w:pStyle w:val="Compact"/>
        <w:numPr>
          <w:ilvl w:val="0"/>
          <w:numId w:val="1009"/>
        </w:numPr>
      </w:pPr>
      <w:r>
        <w:t xml:space="preserve">Combined in memory, no new disk writes</w:t>
      </w:r>
    </w:p>
    <w:bookmarkEnd w:id="44"/>
    <w:bookmarkStart w:id="45" w:name="d4.-data-preparation"/>
    <w:p>
      <w:pPr>
        <w:pStyle w:val="Heading3"/>
      </w:pPr>
      <w:r>
        <w:t xml:space="preserve">D4. Data Preparation</w:t>
      </w:r>
    </w:p>
    <w:p>
      <w:pPr>
        <w:pStyle w:val="Compact"/>
        <w:numPr>
          <w:ilvl w:val="0"/>
          <w:numId w:val="1010"/>
        </w:numPr>
      </w:pPr>
      <w:r>
        <w:t xml:space="preserve">Cleaned missing/invalid fields</w:t>
      </w:r>
    </w:p>
    <w:p>
      <w:pPr>
        <w:pStyle w:val="Compact"/>
        <w:numPr>
          <w:ilvl w:val="0"/>
          <w:numId w:val="1010"/>
        </w:numPr>
      </w:pPr>
      <w:r>
        <w:t xml:space="preserve">Converted release_date to datetime</w:t>
      </w:r>
    </w:p>
    <w:p>
      <w:pPr>
        <w:pStyle w:val="Compact"/>
        <w:numPr>
          <w:ilvl w:val="0"/>
          <w:numId w:val="1010"/>
        </w:numPr>
      </w:pPr>
      <w:r>
        <w:t xml:space="preserve">Created</w:t>
      </w:r>
      <w:r>
        <w:t xml:space="preserve"> </w:t>
      </w:r>
      <w:r>
        <w:rPr>
          <w:rStyle w:val="VerbatimChar"/>
        </w:rPr>
        <w:t xml:space="preserve">release_month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release_year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main_genre</w:t>
      </w:r>
      <w:r>
        <w:t xml:space="preserve"> </w:t>
      </w:r>
      <w:r>
        <w:t xml:space="preserve">columns</w:t>
      </w:r>
    </w:p>
    <w:p>
      <w:pPr>
        <w:pStyle w:val="Compact"/>
        <w:numPr>
          <w:ilvl w:val="0"/>
          <w:numId w:val="1010"/>
        </w:numPr>
      </w:pPr>
      <w:r>
        <w:t xml:space="preserve">Used</w:t>
      </w:r>
      <w:r>
        <w:t xml:space="preserve"> </w:t>
      </w:r>
      <w:r>
        <w:rPr>
          <w:rStyle w:val="VerbatimChar"/>
        </w:rPr>
        <w:t xml:space="preserve">get_dummies()</w:t>
      </w:r>
      <w:r>
        <w:t xml:space="preserve"> </w:t>
      </w:r>
      <w:r>
        <w:t xml:space="preserve">for genre encoding</w:t>
      </w:r>
    </w:p>
    <w:bookmarkEnd w:id="45"/>
    <w:bookmarkStart w:id="46" w:name="d5.-data-limitations"/>
    <w:p>
      <w:pPr>
        <w:pStyle w:val="Heading3"/>
      </w:pPr>
      <w:r>
        <w:t xml:space="preserve">D5. Data Limitations</w:t>
      </w:r>
    </w:p>
    <w:p>
      <w:pPr>
        <w:pStyle w:val="Compact"/>
        <w:numPr>
          <w:ilvl w:val="0"/>
          <w:numId w:val="1011"/>
        </w:numPr>
      </w:pPr>
      <w:r>
        <w:t xml:space="preserve">Owner counts are estimated, not exact</w:t>
      </w:r>
    </w:p>
    <w:p>
      <w:pPr>
        <w:pStyle w:val="Compact"/>
        <w:numPr>
          <w:ilvl w:val="0"/>
          <w:numId w:val="1011"/>
        </w:numPr>
      </w:pPr>
      <w:r>
        <w:t xml:space="preserve">Genres are primary only; multi-genre effects may be diluted</w:t>
      </w:r>
    </w:p>
    <w:p>
      <w:pPr>
        <w:pStyle w:val="Compact"/>
        <w:numPr>
          <w:ilvl w:val="0"/>
          <w:numId w:val="1011"/>
        </w:numPr>
      </w:pPr>
      <w:r>
        <w:t xml:space="preserve">No player behavior or revenue data included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1" w:name="e.-summary-of-results"/>
    <w:p>
      <w:pPr>
        <w:pStyle w:val="Heading2"/>
      </w:pPr>
      <w:r>
        <w:t xml:space="preserve">E. Summary of Results</w:t>
      </w:r>
    </w:p>
    <w:bookmarkStart w:id="48" w:name="e1.-data-overview"/>
    <w:p>
      <w:pPr>
        <w:pStyle w:val="Heading3"/>
      </w:pPr>
      <w:r>
        <w:t xml:space="preserve">E1. Data Overview</w:t>
      </w:r>
    </w:p>
    <w:p>
      <w:pPr>
        <w:pStyle w:val="FirstParagraph"/>
      </w:pPr>
      <w:r>
        <w:t xml:space="preserve">Basic statistics for price and ownership after cleaning:</w:t>
      </w:r>
    </w:p>
    <w:p>
      <w:pPr>
        <w:pStyle w:val="SourceCode"/>
      </w:pPr>
      <w:r>
        <w:rPr>
          <w:rStyle w:val="VerbatimChar"/>
        </w:rPr>
        <w:t xml:space="preserve">count  111321.000000          1.113210e+05</w:t>
      </w:r>
      <w:r>
        <w:br/>
      </w:r>
      <w:r>
        <w:rPr>
          <w:rStyle w:val="VerbatimChar"/>
        </w:rPr>
        <w:t xml:space="preserve">mean        7.060261          6.816324e+04</w:t>
      </w:r>
      <w:r>
        <w:br/>
      </w:r>
      <w:r>
        <w:rPr>
          <w:rStyle w:val="VerbatimChar"/>
        </w:rPr>
        <w:t xml:space="preserve">std        12.563365          9.212538e+05</w:t>
      </w:r>
      <w:r>
        <w:br/>
      </w:r>
      <w:r>
        <w:rPr>
          <w:rStyle w:val="VerbatimChar"/>
        </w:rPr>
        <w:t xml:space="preserve">min         0.000000          0.000000e+00</w:t>
      </w:r>
      <w:r>
        <w:br/>
      </w:r>
      <w:r>
        <w:rPr>
          <w:rStyle w:val="VerbatimChar"/>
        </w:rPr>
        <w:t xml:space="preserve">25%         0.990000          1.000000e+04</w:t>
      </w:r>
      <w:r>
        <w:br/>
      </w:r>
      <w:r>
        <w:rPr>
          <w:rStyle w:val="VerbatimChar"/>
        </w:rPr>
        <w:t xml:space="preserve">50%         3.990000          1.000000e+04</w:t>
      </w:r>
      <w:r>
        <w:br/>
      </w:r>
      <w:r>
        <w:rPr>
          <w:rStyle w:val="VerbatimChar"/>
        </w:rPr>
        <w:t xml:space="preserve">75%         9.990000          1.000000e+04</w:t>
      </w:r>
      <w:r>
        <w:br/>
      </w:r>
      <w:r>
        <w:rPr>
          <w:rStyle w:val="VerbatimChar"/>
        </w:rPr>
        <w:t xml:space="preserve">max       999.980000          1.500000e+08</w:t>
      </w:r>
    </w:p>
    <w:p>
      <w:pPr>
        <w:pStyle w:val="FirstParagraph"/>
      </w:pPr>
      <w:r>
        <w:t xml:space="preserve">Top genres:</w:t>
      </w:r>
    </w:p>
    <w:p>
      <w:pPr>
        <w:pStyle w:val="SourceCode"/>
      </w:pPr>
      <w:r>
        <w:rPr>
          <w:rStyle w:val="VerbatimChar"/>
        </w:rPr>
        <w:t xml:space="preserve">Single-player                 98556</w:t>
      </w:r>
      <w:r>
        <w:br/>
      </w:r>
      <w:r>
        <w:rPr>
          <w:rStyle w:val="VerbatimChar"/>
        </w:rPr>
        <w:t xml:space="preserve">Steam Achievements            47065</w:t>
      </w:r>
      <w:r>
        <w:br/>
      </w:r>
      <w:r>
        <w:rPr>
          <w:rStyle w:val="VerbatimChar"/>
        </w:rPr>
        <w:t xml:space="preserve">Steam Cloud                   24326</w:t>
      </w:r>
      <w:r>
        <w:br/>
      </w:r>
      <w:r>
        <w:rPr>
          <w:rStyle w:val="VerbatimChar"/>
        </w:rPr>
        <w:t xml:space="preserve">Full controller support       20980</w:t>
      </w:r>
      <w:r>
        <w:br/>
      </w:r>
      <w:r>
        <w:rPr>
          <w:rStyle w:val="VerbatimChar"/>
        </w:rPr>
        <w:t xml:space="preserve">Multi-player                  19079</w:t>
      </w:r>
      <w:r>
        <w:br/>
      </w:r>
      <w:r>
        <w:rPr>
          <w:rStyle w:val="VerbatimChar"/>
        </w:rPr>
        <w:t xml:space="preserve">Family Sharing                17593</w:t>
      </w:r>
      <w:r>
        <w:br/>
      </w:r>
      <w:r>
        <w:rPr>
          <w:rStyle w:val="VerbatimChar"/>
        </w:rPr>
        <w:t xml:space="preserve">Partial Controller Support    12568</w:t>
      </w:r>
      <w:r>
        <w:br/>
      </w:r>
      <w:r>
        <w:rPr>
          <w:rStyle w:val="VerbatimChar"/>
        </w:rPr>
        <w:t xml:space="preserve">PvP                           11996</w:t>
      </w:r>
      <w:r>
        <w:br/>
      </w:r>
      <w:r>
        <w:rPr>
          <w:rStyle w:val="VerbatimChar"/>
        </w:rPr>
        <w:t xml:space="preserve">Steam Trading Cards           10076</w:t>
      </w:r>
      <w:r>
        <w:br/>
      </w:r>
      <w:r>
        <w:rPr>
          <w:rStyle w:val="VerbatimChar"/>
        </w:rPr>
        <w:t xml:space="preserve">Co-op                          9905</w:t>
      </w:r>
    </w:p>
    <w:p>
      <w:pPr>
        <w:pStyle w:val="FirstParagraph"/>
      </w:pPr>
      <w:r>
        <w:t xml:space="preserve">Price ranges:</w:t>
      </w:r>
    </w:p>
    <w:p>
      <w:pPr>
        <w:pStyle w:val="SourceCode"/>
      </w:pPr>
      <w:r>
        <w:rPr>
          <w:rStyle w:val="VerbatimChar"/>
        </w:rPr>
        <w:t xml:space="preserve">$0-5      67136</w:t>
      </w:r>
      <w:r>
        <w:br/>
      </w:r>
      <w:r>
        <w:rPr>
          <w:rStyle w:val="VerbatimChar"/>
        </w:rPr>
        <w:t xml:space="preserve">$5-10     22910</w:t>
      </w:r>
      <w:r>
        <w:br/>
      </w:r>
      <w:r>
        <w:rPr>
          <w:rStyle w:val="VerbatimChar"/>
        </w:rPr>
        <w:t xml:space="preserve">$10-30    19017</w:t>
      </w:r>
      <w:r>
        <w:br/>
      </w:r>
      <w:r>
        <w:rPr>
          <w:rStyle w:val="VerbatimChar"/>
        </w:rPr>
        <w:t xml:space="preserve">$30+       2031</w:t>
      </w:r>
    </w:p>
    <w:p>
      <w:pPr>
        <w:pStyle w:val="FirstParagraph"/>
      </w:pPr>
      <w:r>
        <w:t xml:space="preserve">Recent releases by year:</w:t>
      </w:r>
    </w:p>
    <w:p>
      <w:pPr>
        <w:pStyle w:val="SourceCode"/>
      </w:pPr>
      <w:r>
        <w:rPr>
          <w:rStyle w:val="VerbatimChar"/>
        </w:rPr>
        <w:t xml:space="preserve">2021    12376</w:t>
      </w:r>
      <w:r>
        <w:br/>
      </w:r>
      <w:r>
        <w:rPr>
          <w:rStyle w:val="VerbatimChar"/>
        </w:rPr>
        <w:t xml:space="preserve">2022    13979</w:t>
      </w:r>
      <w:r>
        <w:br/>
      </w:r>
      <w:r>
        <w:rPr>
          <w:rStyle w:val="VerbatimChar"/>
        </w:rPr>
        <w:t xml:space="preserve">2023    15543</w:t>
      </w:r>
      <w:r>
        <w:br/>
      </w:r>
      <w:r>
        <w:rPr>
          <w:rStyle w:val="VerbatimChar"/>
        </w:rPr>
        <w:t xml:space="preserve">2024    20583</w:t>
      </w:r>
    </w:p>
    <w:bookmarkEnd w:id="48"/>
    <w:bookmarkStart w:id="49" w:name="e2.-modeling-performance"/>
    <w:p>
      <w:pPr>
        <w:pStyle w:val="Heading3"/>
      </w:pPr>
      <w:r>
        <w:t xml:space="preserve">E2. Modeling Performance</w:t>
      </w:r>
    </w:p>
    <w:p>
      <w:pPr>
        <w:pStyle w:val="Compact"/>
        <w:numPr>
          <w:ilvl w:val="0"/>
          <w:numId w:val="1012"/>
        </w:numPr>
      </w:pPr>
      <w:r>
        <w:t xml:space="preserve">Linear regression MAE:</w:t>
      </w:r>
      <w:r>
        <w:t xml:space="preserve"> </w:t>
      </w:r>
      <w:r>
        <w:rPr>
          <w:b/>
          <w:bCs/>
        </w:rPr>
        <w:t xml:space="preserve">121,686.86</w:t>
      </w:r>
      <w:r>
        <w:t xml:space="preserve"> </w:t>
      </w:r>
      <w:r>
        <w:t xml:space="preserve">— Indicates a moderate error in estimating owner counts, likely due to skew in ownership distribution.</w:t>
      </w:r>
    </w:p>
    <w:p>
      <w:pPr>
        <w:pStyle w:val="Compact"/>
        <w:numPr>
          <w:ilvl w:val="0"/>
          <w:numId w:val="1012"/>
        </w:numPr>
      </w:pPr>
      <w:r>
        <w:t xml:space="preserve">Classification accuracy:</w:t>
      </w:r>
      <w:r>
        <w:t xml:space="preserve"> </w:t>
      </w:r>
      <w:r>
        <w:rPr>
          <w:b/>
          <w:bCs/>
        </w:rPr>
        <w:t xml:space="preserve">0.856</w:t>
      </w:r>
      <w:r>
        <w:t xml:space="preserve"> </w:t>
      </w:r>
      <w:r>
        <w:t xml:space="preserve">— Suggests strong performance in separating high- vs. low-ownership titles.</w:t>
      </w:r>
    </w:p>
    <w:p>
      <w:pPr>
        <w:pStyle w:val="Compact"/>
        <w:numPr>
          <w:ilvl w:val="0"/>
          <w:numId w:val="1012"/>
        </w:numPr>
      </w:pPr>
      <w:r>
        <w:t xml:space="preserve">Cluster distribution:</w:t>
      </w:r>
    </w:p>
    <w:p>
      <w:pPr>
        <w:pStyle w:val="SourceCode"/>
      </w:pPr>
      <w:r>
        <w:rPr>
          <w:rStyle w:val="VerbatimChar"/>
        </w:rPr>
        <w:t xml:space="preserve">cluster</w:t>
      </w:r>
      <w:r>
        <w:br/>
      </w:r>
      <w:r>
        <w:rPr>
          <w:rStyle w:val="VerbatimChar"/>
        </w:rPr>
        <w:t xml:space="preserve">0    91367</w:t>
      </w:r>
      <w:r>
        <w:br/>
      </w:r>
      <w:r>
        <w:rPr>
          <w:rStyle w:val="VerbatimChar"/>
        </w:rPr>
        <w:t xml:space="preserve">2    19161</w:t>
      </w:r>
      <w:r>
        <w:br/>
      </w:r>
      <w:r>
        <w:rPr>
          <w:rStyle w:val="VerbatimChar"/>
        </w:rPr>
        <w:t xml:space="preserve">1      793</w:t>
      </w:r>
    </w:p>
    <w:bookmarkEnd w:id="49"/>
    <w:bookmarkStart w:id="50" w:name="e3.-practical-insights"/>
    <w:p>
      <w:pPr>
        <w:pStyle w:val="Heading3"/>
      </w:pPr>
      <w:r>
        <w:t xml:space="preserve">E3. Practical Insights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Genres</w:t>
      </w:r>
      <w:r>
        <w:t xml:space="preserve">: Games in popular genres such as Action or RPG tend to show higher average owner counts.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Price Points</w:t>
      </w:r>
      <w:r>
        <w:t xml:space="preserve">: Mid-tier pricing (roughly $10–$30) generally aligns with more owners than either free or very expensive titles.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Release Windows</w:t>
      </w:r>
      <w:r>
        <w:t xml:space="preserve">: Titles released near major holidays or early in the year typically see higher ownership, suggesting these periods may offer greater visibility.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Combined Factors</w:t>
      </w:r>
      <w:r>
        <w:t xml:space="preserve">: For example, games released in Q1 with a price between $10–$20 and tagged as</w:t>
      </w:r>
      <w:r>
        <w:t xml:space="preserve"> </w:t>
      </w:r>
      <w:r>
        <w:t xml:space="preserve">‘Action’</w:t>
      </w:r>
      <w:r>
        <w:t xml:space="preserve"> </w:t>
      </w:r>
      <w:r>
        <w:t xml:space="preserve">or</w:t>
      </w:r>
      <w:r>
        <w:t xml:space="preserve"> </w:t>
      </w:r>
      <w:r>
        <w:t xml:space="preserve">‘Simulation’</w:t>
      </w:r>
      <w:r>
        <w:t xml:space="preserve"> </w:t>
      </w:r>
      <w:r>
        <w:t xml:space="preserve">had up to 3× the average owner count of games priced over $30 or released mid-year.</w:t>
      </w:r>
    </w:p>
    <w:bookmarkEnd w:id="50"/>
    <w:bookmarkEnd w:id="51"/>
    <w:bookmarkEnd w:id="5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2025-07-13T15:57:41Z</dcterms:created>
  <dcterms:modified xsi:type="dcterms:W3CDTF">2025-07-13T15:57:41Z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