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EF4A" w14:textId="4AACC3F1" w:rsidR="00B24A91" w:rsidRDefault="00264E1B">
      <w:pPr>
        <w:rPr>
          <w:b/>
          <w:bCs/>
        </w:rPr>
      </w:pPr>
      <w:r>
        <w:rPr>
          <w:b/>
          <w:bCs/>
        </w:rPr>
        <w:t>Cloud computing overview</w:t>
      </w:r>
    </w:p>
    <w:p w14:paraId="60E5BFED" w14:textId="7AF63D08" w:rsidR="00264E1B" w:rsidRDefault="00264E1B">
      <w:r>
        <w:t>Cloud computing = delivery of on-demand computing resources</w:t>
      </w:r>
    </w:p>
    <w:p w14:paraId="5390440E" w14:textId="2E96B5C4" w:rsidR="00264E1B" w:rsidRDefault="00E456A8">
      <w:r>
        <w:t>NIST Definition = model for enabling convenient, on-demand network access to a shared pool of configurable computing resources that can be rapidly provisioned and released with minimal management effort or service provider interaction</w:t>
      </w:r>
    </w:p>
    <w:p w14:paraId="66C7DF11" w14:textId="694A3A03" w:rsidR="00E456A8" w:rsidRDefault="002D7BE2">
      <w:r>
        <w:t>5 Essential Characteristics</w:t>
      </w:r>
    </w:p>
    <w:p w14:paraId="5FA07F12" w14:textId="5A35BA34" w:rsidR="002D7BE2" w:rsidRDefault="002D7BE2" w:rsidP="002D7BE2">
      <w:pPr>
        <w:pStyle w:val="ListParagraph"/>
        <w:numPr>
          <w:ilvl w:val="0"/>
          <w:numId w:val="1"/>
        </w:numPr>
      </w:pPr>
      <w:r>
        <w:t>On-demand self service</w:t>
      </w:r>
    </w:p>
    <w:p w14:paraId="5A35457D" w14:textId="722A3266" w:rsidR="002D7BE2" w:rsidRDefault="002D7BE2" w:rsidP="002D7BE2">
      <w:pPr>
        <w:pStyle w:val="ListParagraph"/>
        <w:numPr>
          <w:ilvl w:val="1"/>
          <w:numId w:val="1"/>
        </w:numPr>
      </w:pPr>
      <w:r>
        <w:t>Access to cloud resources you need using a simple interface, without the need for human interaction</w:t>
      </w:r>
    </w:p>
    <w:p w14:paraId="4BEF9212" w14:textId="57DC7128" w:rsidR="002D7BE2" w:rsidRDefault="002D7BE2" w:rsidP="002D7BE2">
      <w:pPr>
        <w:pStyle w:val="ListParagraph"/>
        <w:numPr>
          <w:ilvl w:val="0"/>
          <w:numId w:val="1"/>
        </w:numPr>
      </w:pPr>
      <w:r>
        <w:t>Broad network access</w:t>
      </w:r>
    </w:p>
    <w:p w14:paraId="3EEE0058" w14:textId="4EC59560" w:rsidR="002D7BE2" w:rsidRDefault="002D7BE2" w:rsidP="002D7BE2">
      <w:pPr>
        <w:pStyle w:val="ListParagraph"/>
        <w:numPr>
          <w:ilvl w:val="1"/>
          <w:numId w:val="1"/>
        </w:numPr>
      </w:pPr>
      <w:r>
        <w:t xml:space="preserve">Cloud computing resources can be accessed via network </w:t>
      </w:r>
      <w:r w:rsidR="00BC1765">
        <w:t xml:space="preserve">through standard mechanisms (phones, laptops, </w:t>
      </w:r>
      <w:proofErr w:type="spellStart"/>
      <w:r w:rsidR="00BC1765">
        <w:t>etc</w:t>
      </w:r>
      <w:proofErr w:type="spellEnd"/>
      <w:r w:rsidR="00BC1765">
        <w:t>)</w:t>
      </w:r>
    </w:p>
    <w:p w14:paraId="3E4C9E39" w14:textId="0D006F7A" w:rsidR="002D7BE2" w:rsidRDefault="002D7BE2" w:rsidP="002D7BE2">
      <w:pPr>
        <w:pStyle w:val="ListParagraph"/>
        <w:numPr>
          <w:ilvl w:val="0"/>
          <w:numId w:val="1"/>
        </w:numPr>
      </w:pPr>
      <w:r>
        <w:t>Resource pooling</w:t>
      </w:r>
    </w:p>
    <w:p w14:paraId="64C14880" w14:textId="59038730" w:rsidR="00BC1765" w:rsidRDefault="00BC1765" w:rsidP="00BC1765">
      <w:pPr>
        <w:pStyle w:val="ListParagraph"/>
        <w:numPr>
          <w:ilvl w:val="1"/>
          <w:numId w:val="1"/>
        </w:numPr>
      </w:pPr>
      <w:r>
        <w:t>What gives cloud providers economies of scale, which they pass on to their customers, making cloud cost-efficient</w:t>
      </w:r>
    </w:p>
    <w:p w14:paraId="77662A81" w14:textId="2FE06A38" w:rsidR="00BC1765" w:rsidRDefault="00BC1765" w:rsidP="00BC1765">
      <w:pPr>
        <w:pStyle w:val="ListParagraph"/>
        <w:numPr>
          <w:ilvl w:val="1"/>
          <w:numId w:val="1"/>
        </w:numPr>
      </w:pPr>
      <w:r>
        <w:t>Resources dynamically assigned based on demand</w:t>
      </w:r>
    </w:p>
    <w:p w14:paraId="5F418865" w14:textId="4F57B70A" w:rsidR="002D7BE2" w:rsidRDefault="002D7BE2" w:rsidP="002D7BE2">
      <w:pPr>
        <w:pStyle w:val="ListParagraph"/>
        <w:numPr>
          <w:ilvl w:val="0"/>
          <w:numId w:val="1"/>
        </w:numPr>
      </w:pPr>
      <w:r>
        <w:t>Rapid elasticity</w:t>
      </w:r>
    </w:p>
    <w:p w14:paraId="3EFA6078" w14:textId="5DD2BBF0" w:rsidR="00BC1765" w:rsidRDefault="00BC1765" w:rsidP="00BC1765">
      <w:pPr>
        <w:pStyle w:val="ListParagraph"/>
        <w:numPr>
          <w:ilvl w:val="1"/>
          <w:numId w:val="1"/>
        </w:numPr>
      </w:pPr>
      <w:r>
        <w:t>Can access more resources when you need them, and scale back when you don’t</w:t>
      </w:r>
    </w:p>
    <w:p w14:paraId="78DAA753" w14:textId="7880CBF0" w:rsidR="002D7BE2" w:rsidRDefault="002D7BE2" w:rsidP="002D7BE2">
      <w:pPr>
        <w:pStyle w:val="ListParagraph"/>
        <w:numPr>
          <w:ilvl w:val="0"/>
          <w:numId w:val="1"/>
        </w:numPr>
      </w:pPr>
      <w:r>
        <w:t>Measured serviced</w:t>
      </w:r>
    </w:p>
    <w:p w14:paraId="001CA9A8" w14:textId="02891196" w:rsidR="00BC1765" w:rsidRDefault="00BC1765" w:rsidP="00BC1765">
      <w:pPr>
        <w:pStyle w:val="ListParagraph"/>
        <w:numPr>
          <w:ilvl w:val="1"/>
          <w:numId w:val="1"/>
        </w:numPr>
      </w:pPr>
      <w:r>
        <w:t>Only pay for what you use/reserve as you go</w:t>
      </w:r>
    </w:p>
    <w:p w14:paraId="5F746B3A" w14:textId="200F6BBA" w:rsidR="00BC1765" w:rsidRDefault="00BC1765" w:rsidP="00BC1765">
      <w:r>
        <w:t>3 Deployment models</w:t>
      </w:r>
    </w:p>
    <w:p w14:paraId="0AA4877B" w14:textId="07D7CC0D" w:rsidR="00BC1765" w:rsidRDefault="00BC1765" w:rsidP="00BC1765">
      <w:pPr>
        <w:pStyle w:val="ListParagraph"/>
        <w:numPr>
          <w:ilvl w:val="0"/>
          <w:numId w:val="2"/>
        </w:numPr>
      </w:pPr>
      <w:r>
        <w:t>Public</w:t>
      </w:r>
    </w:p>
    <w:p w14:paraId="7CBBC3EC" w14:textId="44EF4949" w:rsidR="00BC1765" w:rsidRDefault="00BC1765" w:rsidP="00BC1765">
      <w:pPr>
        <w:pStyle w:val="ListParagraph"/>
        <w:numPr>
          <w:ilvl w:val="1"/>
          <w:numId w:val="2"/>
        </w:numPr>
      </w:pPr>
      <w:r>
        <w:t>Open internet, hardware owned by provider</w:t>
      </w:r>
    </w:p>
    <w:p w14:paraId="311A10A2" w14:textId="2ADB501C" w:rsidR="00BC1765" w:rsidRDefault="00BC1765" w:rsidP="00BC1765">
      <w:pPr>
        <w:pStyle w:val="ListParagraph"/>
        <w:numPr>
          <w:ilvl w:val="0"/>
          <w:numId w:val="2"/>
        </w:numPr>
      </w:pPr>
      <w:r>
        <w:t>Private</w:t>
      </w:r>
    </w:p>
    <w:p w14:paraId="3A9D0CCD" w14:textId="6D80D878" w:rsidR="00BC1765" w:rsidRDefault="00BC1765" w:rsidP="00BC1765">
      <w:pPr>
        <w:pStyle w:val="ListParagraph"/>
        <w:numPr>
          <w:ilvl w:val="1"/>
          <w:numId w:val="2"/>
        </w:numPr>
      </w:pPr>
      <w:r>
        <w:t>Provisioned for exclusive use by a single org</w:t>
      </w:r>
    </w:p>
    <w:p w14:paraId="15FDF40B" w14:textId="02FD626B" w:rsidR="00BC1765" w:rsidRDefault="00BC1765" w:rsidP="00BC1765">
      <w:pPr>
        <w:pStyle w:val="ListParagraph"/>
        <w:numPr>
          <w:ilvl w:val="0"/>
          <w:numId w:val="2"/>
        </w:numPr>
      </w:pPr>
      <w:r>
        <w:t>Hybrid</w:t>
      </w:r>
    </w:p>
    <w:p w14:paraId="4DB548DC" w14:textId="7AD34C54" w:rsidR="00BC1765" w:rsidRDefault="00BC1765" w:rsidP="00BC1765">
      <w:pPr>
        <w:pStyle w:val="ListParagraph"/>
        <w:numPr>
          <w:ilvl w:val="1"/>
          <w:numId w:val="2"/>
        </w:numPr>
      </w:pPr>
      <w:r>
        <w:t>Mix of both, working together seamlessly</w:t>
      </w:r>
    </w:p>
    <w:p w14:paraId="1724350B" w14:textId="71D26247" w:rsidR="00BC1765" w:rsidRDefault="00BC1765" w:rsidP="00BC1765">
      <w:r>
        <w:t>3 service models</w:t>
      </w:r>
    </w:p>
    <w:p w14:paraId="2F112366" w14:textId="13ABE013" w:rsidR="00BC1765" w:rsidRDefault="00BC1765" w:rsidP="00BC1765">
      <w:pPr>
        <w:pStyle w:val="ListParagraph"/>
        <w:numPr>
          <w:ilvl w:val="0"/>
          <w:numId w:val="3"/>
        </w:numPr>
      </w:pPr>
      <w:r>
        <w:t>Infrastructure – as a service</w:t>
      </w:r>
    </w:p>
    <w:p w14:paraId="43BFE230" w14:textId="25475153" w:rsidR="008B7AD5" w:rsidRDefault="008B7AD5" w:rsidP="008B7AD5">
      <w:pPr>
        <w:pStyle w:val="ListParagraph"/>
        <w:numPr>
          <w:ilvl w:val="1"/>
          <w:numId w:val="3"/>
        </w:numPr>
      </w:pPr>
      <w:r>
        <w:t>Servers, networking, storage, data center space</w:t>
      </w:r>
    </w:p>
    <w:p w14:paraId="1B01E7FA" w14:textId="3C079CB1" w:rsidR="00BC1765" w:rsidRDefault="00BC1765" w:rsidP="00BC1765">
      <w:pPr>
        <w:pStyle w:val="ListParagraph"/>
        <w:numPr>
          <w:ilvl w:val="0"/>
          <w:numId w:val="3"/>
        </w:numPr>
      </w:pPr>
      <w:r>
        <w:t>Platform – as a service</w:t>
      </w:r>
    </w:p>
    <w:p w14:paraId="0B130D58" w14:textId="6E3D5000" w:rsidR="008B7AD5" w:rsidRDefault="008B7AD5" w:rsidP="008B7AD5">
      <w:pPr>
        <w:pStyle w:val="ListParagraph"/>
        <w:numPr>
          <w:ilvl w:val="1"/>
          <w:numId w:val="3"/>
        </w:numPr>
      </w:pPr>
      <w:r>
        <w:t>Hardware and software tools to dev and deploy apps</w:t>
      </w:r>
    </w:p>
    <w:p w14:paraId="174175FF" w14:textId="413301BE" w:rsidR="00BC1765" w:rsidRDefault="00BC1765" w:rsidP="00BC1765">
      <w:pPr>
        <w:pStyle w:val="ListParagraph"/>
        <w:numPr>
          <w:ilvl w:val="0"/>
          <w:numId w:val="3"/>
        </w:numPr>
      </w:pPr>
      <w:r>
        <w:t>Application – as a service</w:t>
      </w:r>
    </w:p>
    <w:p w14:paraId="5CD6A5AC" w14:textId="254395A8" w:rsidR="008B7AD5" w:rsidRDefault="008B7AD5" w:rsidP="008B7AD5">
      <w:pPr>
        <w:pStyle w:val="ListParagraph"/>
        <w:numPr>
          <w:ilvl w:val="1"/>
          <w:numId w:val="3"/>
        </w:numPr>
      </w:pPr>
      <w:r>
        <w:t>Software licensing and delivery model in which software and apps are centrally hosted and licensed on a subscription basis. (</w:t>
      </w:r>
      <w:proofErr w:type="gramStart"/>
      <w:r>
        <w:t>on</w:t>
      </w:r>
      <w:proofErr w:type="gramEnd"/>
      <w:r>
        <w:t>-demand software)</w:t>
      </w:r>
    </w:p>
    <w:p w14:paraId="2CD12506" w14:textId="3255CD03" w:rsidR="00621CD7" w:rsidRDefault="00621CD7" w:rsidP="00621CD7">
      <w:pPr>
        <w:rPr>
          <w:b/>
          <w:bCs/>
        </w:rPr>
      </w:pPr>
      <w:r>
        <w:rPr>
          <w:b/>
          <w:bCs/>
        </w:rPr>
        <w:t>Cloud Native Applications</w:t>
      </w:r>
    </w:p>
    <w:p w14:paraId="20A6C568" w14:textId="33F91B28" w:rsidR="00621CD7" w:rsidRDefault="00621CD7" w:rsidP="00621CD7">
      <w:r>
        <w:t>Consists of microservices, packaged in containers</w:t>
      </w:r>
    </w:p>
    <w:p w14:paraId="792D02C2" w14:textId="77777777" w:rsidR="00621CD7" w:rsidRDefault="00621CD7" w:rsidP="00621CD7"/>
    <w:p w14:paraId="76939FA6" w14:textId="2C1D4000" w:rsidR="00621CD7" w:rsidRDefault="00621CD7" w:rsidP="00621CD7">
      <w:r>
        <w:lastRenderedPageBreak/>
        <w:t>Cloud native stack</w:t>
      </w:r>
    </w:p>
    <w:p w14:paraId="75596E42" w14:textId="25F6BD24" w:rsidR="00621CD7" w:rsidRDefault="00621CD7" w:rsidP="00621CD7">
      <w:pPr>
        <w:pStyle w:val="ListParagraph"/>
        <w:numPr>
          <w:ilvl w:val="0"/>
          <w:numId w:val="4"/>
        </w:numPr>
      </w:pPr>
      <w:r>
        <w:t>Cloud infrastructure – defines the environment</w:t>
      </w:r>
    </w:p>
    <w:p w14:paraId="14032B83" w14:textId="0B0B1690" w:rsidR="00621CD7" w:rsidRDefault="00621CD7" w:rsidP="00621CD7">
      <w:pPr>
        <w:pStyle w:val="ListParagraph"/>
        <w:numPr>
          <w:ilvl w:val="0"/>
          <w:numId w:val="4"/>
        </w:numPr>
      </w:pPr>
      <w:r>
        <w:t xml:space="preserve">Scheduling and orchestration – Kubernetes, </w:t>
      </w:r>
      <w:proofErr w:type="spellStart"/>
      <w:r>
        <w:t>istio</w:t>
      </w:r>
      <w:proofErr w:type="spellEnd"/>
      <w:r>
        <w:t>, native</w:t>
      </w:r>
    </w:p>
    <w:p w14:paraId="436D3754" w14:textId="42615A14" w:rsidR="00621CD7" w:rsidRDefault="00621CD7" w:rsidP="00621CD7">
      <w:pPr>
        <w:pStyle w:val="ListParagraph"/>
        <w:numPr>
          <w:ilvl w:val="0"/>
          <w:numId w:val="4"/>
        </w:numPr>
      </w:pPr>
      <w:r>
        <w:t>Application and data services – backing services</w:t>
      </w:r>
    </w:p>
    <w:p w14:paraId="2BC97839" w14:textId="472B5B7D" w:rsidR="00621CD7" w:rsidRDefault="00621CD7" w:rsidP="00621CD7">
      <w:pPr>
        <w:pStyle w:val="ListParagraph"/>
        <w:numPr>
          <w:ilvl w:val="0"/>
          <w:numId w:val="4"/>
        </w:numPr>
      </w:pPr>
      <w:r>
        <w:t>Application runtime – middleware</w:t>
      </w:r>
    </w:p>
    <w:p w14:paraId="6AC96850" w14:textId="011E08E8" w:rsidR="00621CD7" w:rsidRDefault="00621CD7" w:rsidP="00621CD7">
      <w:pPr>
        <w:pStyle w:val="ListParagraph"/>
        <w:numPr>
          <w:ilvl w:val="0"/>
          <w:numId w:val="4"/>
        </w:numPr>
      </w:pPr>
      <w:r>
        <w:t>Application code – cloud native apps</w:t>
      </w:r>
    </w:p>
    <w:p w14:paraId="7848556A" w14:textId="4B649CC1" w:rsidR="00621CD7" w:rsidRDefault="00621CD7" w:rsidP="00621CD7">
      <w:r>
        <w:t>Use cases – everything that lives in the cloud should have a cloud native design and approach</w:t>
      </w:r>
    </w:p>
    <w:p w14:paraId="6DDE722D" w14:textId="5C16DAC1" w:rsidR="00621CD7" w:rsidRDefault="00621CD7" w:rsidP="00621CD7">
      <w:r>
        <w:t>Application code needs to be instrumented with:</w:t>
      </w:r>
    </w:p>
    <w:p w14:paraId="73D2FC5F" w14:textId="5A144706" w:rsidR="00621CD7" w:rsidRDefault="00621CD7" w:rsidP="00621CD7">
      <w:pPr>
        <w:pStyle w:val="ListParagraph"/>
        <w:numPr>
          <w:ilvl w:val="0"/>
          <w:numId w:val="5"/>
        </w:numPr>
      </w:pPr>
      <w:r>
        <w:t>Standardized logging</w:t>
      </w:r>
    </w:p>
    <w:p w14:paraId="56F58B2B" w14:textId="4486A9EF" w:rsidR="00621CD7" w:rsidRDefault="00621CD7" w:rsidP="00621CD7">
      <w:pPr>
        <w:pStyle w:val="ListParagraph"/>
        <w:numPr>
          <w:ilvl w:val="0"/>
          <w:numId w:val="5"/>
        </w:numPr>
      </w:pPr>
      <w:r>
        <w:t>Standardized events</w:t>
      </w:r>
    </w:p>
    <w:p w14:paraId="7D320DF0" w14:textId="6F859165" w:rsidR="00621CD7" w:rsidRDefault="00621CD7" w:rsidP="00621CD7">
      <w:pPr>
        <w:pStyle w:val="ListParagraph"/>
        <w:numPr>
          <w:ilvl w:val="0"/>
          <w:numId w:val="5"/>
        </w:numPr>
      </w:pPr>
      <w:r>
        <w:t>Standard ca</w:t>
      </w:r>
      <w:r w:rsidR="00605F3F">
        <w:t>talog that multiple microservices and cloud native apps can use</w:t>
      </w:r>
    </w:p>
    <w:p w14:paraId="7227BA29" w14:textId="43206B2E" w:rsidR="00605F3F" w:rsidRDefault="00605F3F" w:rsidP="00621CD7">
      <w:pPr>
        <w:pStyle w:val="ListParagraph"/>
        <w:numPr>
          <w:ilvl w:val="0"/>
          <w:numId w:val="5"/>
        </w:numPr>
      </w:pPr>
      <w:r>
        <w:t>Standardized tracing for microservices</w:t>
      </w:r>
    </w:p>
    <w:p w14:paraId="7BF41650" w14:textId="333BD280" w:rsidR="00605F3F" w:rsidRPr="00605F3F" w:rsidRDefault="00605F3F" w:rsidP="00605F3F">
      <w:pPr>
        <w:rPr>
          <w:b/>
          <w:bCs/>
        </w:rPr>
      </w:pPr>
      <w:r>
        <w:rPr>
          <w:b/>
          <w:bCs/>
        </w:rPr>
        <w:t xml:space="preserve">CNCF </w:t>
      </w:r>
      <w:r w:rsidRPr="002B2E71">
        <w:rPr>
          <w:b/>
          <w:bCs/>
        </w:rPr>
        <w:t>- Cloud native computing foundation</w:t>
      </w:r>
    </w:p>
    <w:p w14:paraId="4D7D6D30" w14:textId="77777777" w:rsidR="00605F3F" w:rsidRDefault="00605F3F" w:rsidP="00605F3F">
      <w:r>
        <w:t xml:space="preserve">What is it? </w:t>
      </w:r>
    </w:p>
    <w:p w14:paraId="7BE80264" w14:textId="2F092890" w:rsidR="00605F3F" w:rsidRDefault="00605F3F" w:rsidP="00605F3F">
      <w:r>
        <w:t>-A neutral body that critical components of the global technology infrastructure</w:t>
      </w:r>
    </w:p>
    <w:p w14:paraId="0D65D8DC" w14:textId="4AA6E0F4" w:rsidR="00605F3F" w:rsidRDefault="00605F3F" w:rsidP="00605F3F">
      <w:r>
        <w:t>-Create guidance for developing cloud native computing technologies</w:t>
      </w:r>
    </w:p>
    <w:p w14:paraId="7F10C18F" w14:textId="22A0AC4E" w:rsidR="00C94E65" w:rsidRDefault="00C94E65" w:rsidP="00605F3F">
      <w:r>
        <w:t xml:space="preserve">Purpose: Cloud native technologies empower organizations to build and run scalable apps in modern, dynamic environments such as public, private, and hybrid clouds. Containers, services </w:t>
      </w:r>
      <w:proofErr w:type="gramStart"/>
      <w:r>
        <w:t>meshes</w:t>
      </w:r>
      <w:proofErr w:type="gramEnd"/>
      <w:r>
        <w:t>, microservices, immutable infrastructure, and declarative APIs exemplify this approach.</w:t>
      </w:r>
    </w:p>
    <w:p w14:paraId="08FEE270" w14:textId="42B5F1CA" w:rsidR="00C94E65" w:rsidRDefault="002B2E71" w:rsidP="00605F3F">
      <w:r>
        <w:t xml:space="preserve">Responsibilities: </w:t>
      </w:r>
    </w:p>
    <w:p w14:paraId="5909AB06" w14:textId="754B7B40" w:rsidR="002B2E71" w:rsidRDefault="002B2E71" w:rsidP="002B2E71">
      <w:pPr>
        <w:pStyle w:val="ListParagraph"/>
        <w:numPr>
          <w:ilvl w:val="0"/>
          <w:numId w:val="6"/>
        </w:numPr>
      </w:pPr>
      <w:r>
        <w:t>Stewardship of projects – ensuring technologies are available</w:t>
      </w:r>
    </w:p>
    <w:p w14:paraId="6BC43810" w14:textId="156B822D" w:rsidR="002B2E71" w:rsidRDefault="002B2E71" w:rsidP="002B2E71">
      <w:pPr>
        <w:pStyle w:val="ListParagraph"/>
        <w:numPr>
          <w:ilvl w:val="0"/>
          <w:numId w:val="6"/>
        </w:numPr>
      </w:pPr>
      <w:r>
        <w:t>Fostering growth and evolution of the ecosystem</w:t>
      </w:r>
    </w:p>
    <w:p w14:paraId="586DB257" w14:textId="2A8CD7CE" w:rsidR="002B2E71" w:rsidRDefault="002B2E71" w:rsidP="002B2E71">
      <w:pPr>
        <w:pStyle w:val="ListParagraph"/>
        <w:numPr>
          <w:ilvl w:val="0"/>
          <w:numId w:val="6"/>
        </w:numPr>
      </w:pPr>
      <w:r>
        <w:t>Promoting technologies</w:t>
      </w:r>
    </w:p>
    <w:p w14:paraId="783FC12A" w14:textId="57046560" w:rsidR="002B2E71" w:rsidRDefault="002B2E71" w:rsidP="002B2E71">
      <w:pPr>
        <w:pStyle w:val="ListParagraph"/>
        <w:numPr>
          <w:ilvl w:val="0"/>
          <w:numId w:val="6"/>
        </w:numPr>
      </w:pPr>
      <w:r>
        <w:t>Making technologies accessible and reliable</w:t>
      </w:r>
    </w:p>
    <w:p w14:paraId="5EB1F9EE" w14:textId="2199EF92" w:rsidR="002B2E71" w:rsidRDefault="002B2E71" w:rsidP="002B2E71">
      <w:r>
        <w:t>Services provided by CNCF</w:t>
      </w:r>
    </w:p>
    <w:p w14:paraId="2988856A" w14:textId="00B583B4" w:rsidR="002B2E71" w:rsidRDefault="002B2E71" w:rsidP="002B2E71">
      <w:pPr>
        <w:pStyle w:val="ListParagraph"/>
        <w:numPr>
          <w:ilvl w:val="0"/>
          <w:numId w:val="7"/>
        </w:numPr>
      </w:pPr>
      <w:r>
        <w:t>Member companies submit project assets</w:t>
      </w:r>
    </w:p>
    <w:p w14:paraId="4E8A3F4C" w14:textId="081AAB42" w:rsidR="002B2E71" w:rsidRDefault="002B2E71" w:rsidP="002B2E71">
      <w:pPr>
        <w:pStyle w:val="ListParagraph"/>
        <w:numPr>
          <w:ilvl w:val="0"/>
          <w:numId w:val="7"/>
        </w:numPr>
      </w:pPr>
      <w:r>
        <w:t>Technical Oversight Committee reviews submissions</w:t>
      </w:r>
    </w:p>
    <w:p w14:paraId="0228AF0A" w14:textId="3427B159" w:rsidR="002B2E71" w:rsidRDefault="002B2E71" w:rsidP="002B2E71">
      <w:pPr>
        <w:pStyle w:val="ListParagraph"/>
        <w:numPr>
          <w:ilvl w:val="0"/>
          <w:numId w:val="7"/>
        </w:numPr>
      </w:pPr>
      <w:r>
        <w:t>Accepted projects progress through stages</w:t>
      </w:r>
    </w:p>
    <w:p w14:paraId="71CB7C0B" w14:textId="061A2152" w:rsidR="002B2E71" w:rsidRDefault="002B2E71" w:rsidP="002B2E71">
      <w:pPr>
        <w:pStyle w:val="ListParagraph"/>
        <w:numPr>
          <w:ilvl w:val="1"/>
          <w:numId w:val="7"/>
        </w:numPr>
      </w:pPr>
      <w:r>
        <w:t>Sandbox</w:t>
      </w:r>
    </w:p>
    <w:p w14:paraId="4FDF4507" w14:textId="453E8E18" w:rsidR="002B2E71" w:rsidRDefault="002B2E71" w:rsidP="008E40ED">
      <w:pPr>
        <w:pStyle w:val="ListParagraph"/>
        <w:numPr>
          <w:ilvl w:val="1"/>
          <w:numId w:val="7"/>
        </w:numPr>
      </w:pPr>
      <w:r>
        <w:t>Incubated</w:t>
      </w:r>
    </w:p>
    <w:p w14:paraId="40152049" w14:textId="579474CB" w:rsidR="002B2E71" w:rsidRDefault="002B2E71" w:rsidP="008E40ED">
      <w:pPr>
        <w:pStyle w:val="ListParagraph"/>
        <w:numPr>
          <w:ilvl w:val="1"/>
          <w:numId w:val="7"/>
        </w:numPr>
      </w:pPr>
      <w:r>
        <w:t>Graduated</w:t>
      </w:r>
    </w:p>
    <w:p w14:paraId="3CFB1E0F" w14:textId="7A65AE07" w:rsidR="002B2E71" w:rsidRDefault="002B2E71" w:rsidP="008E40ED">
      <w:r>
        <w:t>Trail map:</w:t>
      </w:r>
    </w:p>
    <w:p w14:paraId="29D24A2A" w14:textId="63F29CD8" w:rsidR="002B2E71" w:rsidRPr="002B2E71" w:rsidRDefault="002B2E71" w:rsidP="008E40ED">
      <w:pPr>
        <w:pStyle w:val="ListParagraph"/>
        <w:numPr>
          <w:ilvl w:val="0"/>
          <w:numId w:val="8"/>
        </w:numPr>
        <w:rPr>
          <w:rFonts w:cstheme="minorHAnsi"/>
        </w:rPr>
      </w:pPr>
      <w:r w:rsidRPr="002B2E71">
        <w:rPr>
          <w:rFonts w:cstheme="minorHAnsi"/>
        </w:rPr>
        <w:t>Containerization</w:t>
      </w:r>
    </w:p>
    <w:p w14:paraId="059C6F69" w14:textId="370EBDD2" w:rsidR="002B2E71" w:rsidRPr="002B2E71" w:rsidRDefault="002B2E71" w:rsidP="008E40ED">
      <w:pPr>
        <w:pStyle w:val="ListParagraph"/>
        <w:numPr>
          <w:ilvl w:val="0"/>
          <w:numId w:val="8"/>
        </w:numPr>
        <w:rPr>
          <w:rFonts w:cstheme="minorHAnsi"/>
        </w:rPr>
      </w:pPr>
      <w:r w:rsidRPr="002B2E71">
        <w:rPr>
          <w:rFonts w:cstheme="minorHAnsi"/>
        </w:rPr>
        <w:t>CI/CD</w:t>
      </w:r>
    </w:p>
    <w:p w14:paraId="4B94FF2D" w14:textId="775F9F39" w:rsidR="002B2E71" w:rsidRPr="002B2E71" w:rsidRDefault="002B2E71" w:rsidP="008E40ED">
      <w:pPr>
        <w:pStyle w:val="ListParagraph"/>
        <w:numPr>
          <w:ilvl w:val="0"/>
          <w:numId w:val="8"/>
        </w:numPr>
        <w:rPr>
          <w:rFonts w:cstheme="minorHAnsi"/>
        </w:rPr>
      </w:pPr>
      <w:r w:rsidRPr="002B2E71">
        <w:rPr>
          <w:rFonts w:cstheme="minorHAnsi"/>
        </w:rPr>
        <w:t>Orchestration and application definition</w:t>
      </w:r>
    </w:p>
    <w:p w14:paraId="2A6C399B" w14:textId="3215D49D" w:rsidR="002B2E71" w:rsidRPr="002B2E71" w:rsidRDefault="002B2E71" w:rsidP="008E40ED">
      <w:pPr>
        <w:pStyle w:val="ListParagraph"/>
        <w:numPr>
          <w:ilvl w:val="0"/>
          <w:numId w:val="8"/>
        </w:numPr>
        <w:rPr>
          <w:rFonts w:cstheme="minorHAnsi"/>
        </w:rPr>
      </w:pPr>
      <w:r w:rsidRPr="002B2E71">
        <w:rPr>
          <w:rFonts w:cstheme="minorHAnsi"/>
        </w:rPr>
        <w:t>Observability and analysis</w:t>
      </w:r>
    </w:p>
    <w:p w14:paraId="1FF082D7" w14:textId="77777777" w:rsidR="002B2E71" w:rsidRPr="002B2E71" w:rsidRDefault="002B2E71" w:rsidP="008E40ED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2B2E71">
        <w:rPr>
          <w:rFonts w:eastAsia="Times New Roman" w:cstheme="minorHAnsi"/>
          <w:color w:val="1F1F1F"/>
        </w:rPr>
        <w:lastRenderedPageBreak/>
        <w:t>Service Proxy, Discovery, and Mesh, </w:t>
      </w:r>
    </w:p>
    <w:p w14:paraId="68D82ECC" w14:textId="77777777" w:rsidR="002B2E71" w:rsidRPr="002B2E71" w:rsidRDefault="002B2E71" w:rsidP="008E40ED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2B2E71">
        <w:rPr>
          <w:rFonts w:eastAsia="Times New Roman" w:cstheme="minorHAnsi"/>
          <w:color w:val="1F1F1F"/>
        </w:rPr>
        <w:t>Networking, policy, and security, </w:t>
      </w:r>
    </w:p>
    <w:p w14:paraId="488826E5" w14:textId="77777777" w:rsidR="002B2E71" w:rsidRPr="002B2E71" w:rsidRDefault="002B2E71" w:rsidP="008E40ED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2B2E71">
        <w:rPr>
          <w:rFonts w:eastAsia="Times New Roman" w:cstheme="minorHAnsi"/>
          <w:color w:val="1F1F1F"/>
        </w:rPr>
        <w:t>Distributed database and storage, </w:t>
      </w:r>
    </w:p>
    <w:p w14:paraId="2A48F06A" w14:textId="77777777" w:rsidR="002B2E71" w:rsidRPr="002B2E71" w:rsidRDefault="002B2E71" w:rsidP="008E40ED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color w:val="333333"/>
        </w:rPr>
      </w:pPr>
      <w:r w:rsidRPr="002B2E71">
        <w:rPr>
          <w:rFonts w:eastAsia="Times New Roman" w:cstheme="minorHAnsi"/>
          <w:color w:val="1F1F1F"/>
        </w:rPr>
        <w:t>Streaming and messaging, </w:t>
      </w:r>
    </w:p>
    <w:p w14:paraId="75625287" w14:textId="045468B8" w:rsidR="002B2E71" w:rsidRPr="002B2E71" w:rsidRDefault="002B2E71" w:rsidP="008E40ED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2B2E71">
        <w:rPr>
          <w:rFonts w:eastAsia="Times New Roman" w:cstheme="minorHAnsi"/>
          <w:color w:val="1F1F1F"/>
        </w:rPr>
        <w:t>Container registry and runtime</w:t>
      </w:r>
    </w:p>
    <w:p w14:paraId="58A9468F" w14:textId="5D799815" w:rsidR="002B2E71" w:rsidRPr="002B2E71" w:rsidRDefault="002B2E71" w:rsidP="008E40ED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1F1F1F"/>
        </w:rPr>
        <w:t>Software distribution</w:t>
      </w:r>
    </w:p>
    <w:p w14:paraId="1CCC44BC" w14:textId="0D2A8DB8" w:rsidR="002B2E71" w:rsidRDefault="008E40ED" w:rsidP="008E40E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</w:rPr>
      </w:pPr>
      <w:r>
        <w:rPr>
          <w:rFonts w:eastAsia="Times New Roman" w:cstheme="minorHAnsi"/>
          <w:b/>
          <w:bCs/>
          <w:color w:val="333333"/>
        </w:rPr>
        <w:t>Hybrid Cloud</w:t>
      </w:r>
    </w:p>
    <w:p w14:paraId="348B74D5" w14:textId="7C1A6450" w:rsidR="008E40ED" w:rsidRDefault="008E40ED" w:rsidP="00153872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Combination public and private cloud(s)</w:t>
      </w:r>
    </w:p>
    <w:p w14:paraId="1B8753BD" w14:textId="77777777" w:rsidR="008E40ED" w:rsidRPr="008E40ED" w:rsidRDefault="008E40ED" w:rsidP="002B2E7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</w:p>
    <w:sectPr w:rsidR="008E40ED" w:rsidRPr="008E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91E"/>
    <w:multiLevelType w:val="hybridMultilevel"/>
    <w:tmpl w:val="4EF2FD62"/>
    <w:lvl w:ilvl="0" w:tplc="F40AC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76B2"/>
    <w:multiLevelType w:val="hybridMultilevel"/>
    <w:tmpl w:val="53D4512E"/>
    <w:lvl w:ilvl="0" w:tplc="F8E8A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D4ED5"/>
    <w:multiLevelType w:val="hybridMultilevel"/>
    <w:tmpl w:val="671AEBA4"/>
    <w:lvl w:ilvl="0" w:tplc="75BE8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4CD"/>
    <w:multiLevelType w:val="hybridMultilevel"/>
    <w:tmpl w:val="6D3C2414"/>
    <w:lvl w:ilvl="0" w:tplc="D868A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31A7"/>
    <w:multiLevelType w:val="hybridMultilevel"/>
    <w:tmpl w:val="98EABC38"/>
    <w:lvl w:ilvl="0" w:tplc="E1DC3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57413"/>
    <w:multiLevelType w:val="hybridMultilevel"/>
    <w:tmpl w:val="86528F14"/>
    <w:lvl w:ilvl="0" w:tplc="BC42B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A2975"/>
    <w:multiLevelType w:val="hybridMultilevel"/>
    <w:tmpl w:val="A5FC58BA"/>
    <w:lvl w:ilvl="0" w:tplc="5FC6B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067EA"/>
    <w:multiLevelType w:val="hybridMultilevel"/>
    <w:tmpl w:val="FFF053D0"/>
    <w:lvl w:ilvl="0" w:tplc="F2682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556690">
    <w:abstractNumId w:val="1"/>
  </w:num>
  <w:num w:numId="2" w16cid:durableId="1360424062">
    <w:abstractNumId w:val="4"/>
  </w:num>
  <w:num w:numId="3" w16cid:durableId="137842627">
    <w:abstractNumId w:val="2"/>
  </w:num>
  <w:num w:numId="4" w16cid:durableId="424228196">
    <w:abstractNumId w:val="7"/>
  </w:num>
  <w:num w:numId="5" w16cid:durableId="61561832">
    <w:abstractNumId w:val="6"/>
  </w:num>
  <w:num w:numId="6" w16cid:durableId="1877231162">
    <w:abstractNumId w:val="5"/>
  </w:num>
  <w:num w:numId="7" w16cid:durableId="1326936408">
    <w:abstractNumId w:val="0"/>
  </w:num>
  <w:num w:numId="8" w16cid:durableId="1881626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F"/>
    <w:rsid w:val="00074CEF"/>
    <w:rsid w:val="00153872"/>
    <w:rsid w:val="00264E1B"/>
    <w:rsid w:val="002B2E71"/>
    <w:rsid w:val="002D7BE2"/>
    <w:rsid w:val="00605F3F"/>
    <w:rsid w:val="00621CD7"/>
    <w:rsid w:val="008B7AD5"/>
    <w:rsid w:val="008E40ED"/>
    <w:rsid w:val="00B24A91"/>
    <w:rsid w:val="00BC1765"/>
    <w:rsid w:val="00C94E65"/>
    <w:rsid w:val="00D5631E"/>
    <w:rsid w:val="00E456A8"/>
    <w:rsid w:val="00F3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C20F"/>
  <w15:chartTrackingRefBased/>
  <w15:docId w15:val="{C7FF3E98-D878-48C3-8306-2D1AD8CB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E2"/>
    <w:pPr>
      <w:ind w:left="720"/>
      <w:contextualSpacing/>
    </w:pPr>
  </w:style>
  <w:style w:type="character" w:customStyle="1" w:styleId="cds-137">
    <w:name w:val="cds-137"/>
    <w:basedOn w:val="DefaultParagraphFont"/>
    <w:rsid w:val="002B2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Carberry</dc:creator>
  <cp:keywords/>
  <dc:description/>
  <cp:lastModifiedBy>Chris Carberry</cp:lastModifiedBy>
  <cp:revision>9</cp:revision>
  <dcterms:created xsi:type="dcterms:W3CDTF">2022-07-21T20:51:00Z</dcterms:created>
  <dcterms:modified xsi:type="dcterms:W3CDTF">2022-07-21T21:20:00Z</dcterms:modified>
</cp:coreProperties>
</file>