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Documentation: </w:t>
      </w:r>
      <w:r w:rsidDel="00000000" w:rsidR="00000000" w:rsidRPr="00000000">
        <w:rPr>
          <w:b w:val="1"/>
          <w:rtl w:val="0"/>
        </w:rPr>
        <w:t xml:space="preserve">working_70_cdhit.fasta</w:t>
      </w:r>
      <w:r w:rsidDel="00000000" w:rsidR="00000000" w:rsidRPr="00000000">
        <w:rPr>
          <w:rtl w:val="0"/>
        </w:rPr>
        <w:t xml:space="preserve"> used as query in all instances.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following 2 run datasets were like test runs and are different from the bulk of the later runs.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Natural wetlands soil metagenome.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Files in 300 reads dataset folder.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https://www.ebi.ac.uk/metagenomics/search#analyses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https://www.ebi.ac.uk/ena/browser/view/PRJNA304204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t xml:space="preserve">No significant hits (significant as in E-value&lt;0.01, qcovs&gt;80%, pident&gt;35%)</w:t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  <w:t xml:space="preserve">Westerlies Biome of marine viral metagenome. Files in BH folder.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t xml:space="preserve">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https://www.ebi.ac.uk/metagenomics/samples/ERS1871373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  <w:t xml:space="preserve">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https://www.ebi.ac.uk/metagenomics/analyses/MGYA00345647#download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6 hits, some with tail fibers.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WP_003117973.1    ERZ802819.51354    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256,1382,1,239,719,1378,239,5.24e-65,43.515,93</w:t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t xml:space="preserve">WP_047680427.1    ERZ802819.51354    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  <w:t xml:space="preserve">233,1382,9,220,749,1381,213,1.34e-57,45.540,91</w:t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  <w:t xml:space="preserve">WP_047730209.1    ERZ802819.51354    </w:t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  <w:t xml:space="preserve">234,1382,7,219,743,1381,215,5.79e-48,42.326,91</w:t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  <w:t xml:space="preserve">WP_047780224.1    ERZ802819.51354    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  <w:t xml:space="preserve">237,1382,8,220,746,1381,215,1.35e-50,41.860,90</w:t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rPr>
          <w:rtl w:val="0"/>
        </w:rPr>
        <w:t xml:space="preserve">WP_048731243.1    ERZ802819.164511    </w:t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  <w:t xml:space="preserve">192,712,13,181,595,77,176,2.79e-22,35.227,88</w:t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tl w:val="0"/>
        </w:rPr>
        <w:t xml:space="preserve">WP_047720857.1    ERZ802819.51354    </w:t>
      </w:r>
    </w:p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  <w:t xml:space="preserve">245,1382,9,221,749,1381,215,4.24e-41,40.465,87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Documentation for large set of environmental metagenomes in file Subject metagenomes.txt from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https://www.ncbi.nlm.nih.gov/bioproject/?term=txid1070528[Organism:noexp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Small Aral sea Metagenomic assembly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Organism: viral metagenome (Taxonomy ID 1070528)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BioProject Accession: PRJNA641503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ID: 641503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SRR12095147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 in folder: Small Aral Sea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 hits: both Rhizobium.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WP_047506852.1    SRR12095147.1115259.1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87,301,16,86,31,243,71,8.85e-15,43.662,82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WP_047506852.1    SRR12095147.650748.1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87,290,16,84,83,289,69,5.88e-14,43.478,79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Single Virus Genomics marine phages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BioProject Accession: PRJNA611689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ID: 611689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SRR11283656,SRR11283657,SRR11283658,SRR11283659,SRR11283660,SRR11283661,SRR11283662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Data in folder: Single Virus Genomics marine phages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 significant hits.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Virome of Andean tubers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Organism: viral metagenome (Taxonomy ID 1070528)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BioProject Accession: PRJNA576364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ID: 576364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SRR10244774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Data in folder: Andean Tubers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 significant hits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Lake Baikal Viromes Raw sequence reads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Organism: viral metagenome (Taxonomy ID 1070528)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BioProject Accession: PRJNA547700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ID: 547700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SRR9221221,SRR9217670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Data in folder: Baikal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Hits: Some nearly significant with E.coli and tail fibers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WP_047506852.1    SRR9221221.3132929.2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87,301,2,86,260,3,86,2.06e-14,40.698,98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WP_047506852.1    SRR9221221.1944889.1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87,301,11,86,295,65,77,2.07e-12,44.156,87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WP_045718260.1    SRR9221221.3596752.1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134,301,35,131,300,28,97,2.64e-05,34.021,72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WP_047668184.1    SRR9221221.3065453.1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155,301,46,154,292,23,109,3.49e-14,43.119,70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WP_047506852.1    SRR9217670.381825.2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87,301,3,79,234,1,78,8.06e-12,41.026,89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WP_047506852.1    SRR9217670.2733908.1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87,301,3,73,225,10,72,1.40e-13,45.833,82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WP_047652789.1    SRR9217670.2027147.1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124,301,20,115,5,283,97,1.88e-05,30.928,77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Contigs from Dean Provided week of July 13-17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Data in folder: Contigs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 significant results (including E. coli tail fiber) as well as some hits slightly below threshold.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WP_048373798.1    QUINN_env_virus_005_075207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312,10961,37,310,9933,10724,281,2.18e-04,20.996,88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highlight w:val="yellow"/>
          <w:rtl w:val="0"/>
        </w:rPr>
        <w:t xml:space="preserve">WP_048242643.1</w:t>
      </w:r>
      <w:r w:rsidDel="00000000" w:rsidR="00000000" w:rsidRPr="00000000">
        <w:rPr>
          <w:rtl w:val="0"/>
        </w:rPr>
        <w:t xml:space="preserve">    QUINN_env_virus_005_185231  (E. coli)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183,33712,23,181,25389,24871,179,6.27e-10,28.492,87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WP_047653121.1    QUINN_env_virus_005_034742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147,6638,5,116,3248,3571,114,7.50e-01,27.193,76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WP_047506852.1    QUINN_env_virus_005_122589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87,1332,22,86,928,1122,65,6.15e-07,41.538,75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WP_047403075.1    QUINN_env_virus_005_102054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197,16268,1,142,4295,3849,161,3.20e-01,24.224,72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WP_047506852.1    QUINN_env_virus_005_031449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87,7928,22,84,3179,2994,63,2.25e-07,44.444,72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Yangshan harbor viral metagenome Metagenomic assembly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Organism: viral metagenome (Taxonomy ID 1070528)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BioProject Accession: PRJNA610033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ID: 610033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SRR11097769</w:t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Data in folder: Yangshan Harbor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Many hits but none significant, highest qcovs was 60%.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Viral metagenome in Jiangsu river water samples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Organism: viral metagenome (Taxonomy ID 1070528)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BioProject Accession: PRJNA471935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ID: 471935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SRR7288019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Data in folder:Jiangsu River Metagenome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 significant hit with others slightly below.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WP_047506852.1    SRR7288019.442045.2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87,246,16,87,221,6,72,1.62e-13,43.056,83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Genomes from the Global Ocean Virome v1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Organism: viral metagenome (Taxonomy ID 1070528)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BioProject Accession: PRJNA477650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ID: 477650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Data in folder: Global Ocean Virome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Protein hits: 37 unique hits, some with tail fibers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WP_001297572.1    WP_047965459.1    WP_048532374.1    WP_048731244.1   </w:t>
        <w:tab/>
        <w:t xml:space="preserve"> WP_048731244.1    WP_003117973.1    WP_016249384.1    WP_017765307.1    WP_047541866.1    WP_047680427.1    WP_047730209.1    WP_047925204.1   </w:t>
        <w:tab/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WP_048025268.1    WP_048248406.1    WP_048358120.1    WP_001133967.1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WP_047670712.1    WP_047680427.1    WP_047698164.1    WP_047714565.1   </w:t>
        <w:tab/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WP_047668184.1    WP_047780224.1    WP_048535907.1    WP_048663532.1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WP_048765510.1    WP_047570873.1    WP_047668184.1    WP_048251468.1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WP_048663532.1    WP_047720857.1    WP_047730209.1    WP_047780224.1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WP_045190581.1    WP_047720857.1    WP_048731243.1    WP_003117973.1   </w:t>
        <w:tab/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WP_047977684.1    WP_048251465.1    WP_048242643.1    WP_017218926.1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WP_047662788.1    WP_047885557.1    WP_048731243.1    WP_000072167.1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WP_047675600.1    WP_048236900.1    WP_048532374.1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Similar hits from dna sequence.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Marine Bacteriophage Metagenome (S-Australia)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Organism: viral metagenome (Taxonomy ID 1070528)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BioProject Accession: PRJNA516067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ID: 516067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SRR8466803,SRR8466804,SRR8466805,SRR8466806,SRR8466807,SRR8466808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Data in folder: Marine Bacteriophage Metagenome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Some significant hits with Rhizobium and other environmental microbes, some with S. flexneri and E. coli  just below threshold.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Sichuan takin Metagenome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Organism: viral metagenome (Taxonomy ID 1070528)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BioProject Accession: PRJNA421859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ID: 421859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SRR6365042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Data in folder: Sichuan Takin Metagenome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No significant hits.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Search only metagenomes with good length, &gt;= 300bp reads.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Visualize metagenomic search findings.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Record video for symposium and review presentation materials.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Write SULI abstracts, make presentation, and outline final paper.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NCBI Genome Workbench Version  3.4.1.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CD HIT Server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cd-hit</w:t>
        </w:r>
      </w:hyperlink>
      <w:r w:rsidDel="00000000" w:rsidR="00000000" w:rsidRPr="00000000">
        <w:rPr>
          <w:rtl w:val="0"/>
        </w:rPr>
        <w:t xml:space="preserve"> accessed 6/22/2020.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NCBI Magic-Blast Version 1.5.0.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 STUDIO Version 1.3.959.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MAFFT Version 7.467.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FigTree Version 1.4.4.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MEGA X Version 10.1.8 build 10200331.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AliView Version 1.26.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HMMER Version 3.3.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NCBI Batch Entrez Accessed from 5/18/2020 to 8/3/2020.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NCBI TBLASTN Accessed from 6/20/2020 to 8/3/2020.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cbi.nlm.nih.gov/bioproject/?term=txid1070528%5BOrganism:noexp" TargetMode="External"/><Relationship Id="rId10" Type="http://schemas.openxmlformats.org/officeDocument/2006/relationships/hyperlink" Target="https://www.ncbi.nlm.nih.gov/bioproject/?term=txid1070528%5BOrganism:noexp%5D" TargetMode="External"/><Relationship Id="rId13" Type="http://schemas.openxmlformats.org/officeDocument/2006/relationships/hyperlink" Target="http://weizhong-lab.ucsd.edu/cdhit-web-server/cgi-bin/index.cgi?cmd=cd-hit" TargetMode="External"/><Relationship Id="rId12" Type="http://schemas.openxmlformats.org/officeDocument/2006/relationships/hyperlink" Target="https://www.ncbi.nlm.nih.gov/bioproject/?term=txid1070528%5BOrganism:noexp%5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bi.ac.uk/metagenomics/analyses/MGYA00345647#downloa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bi.ac.uk/metagenomics/search#analyses" TargetMode="External"/><Relationship Id="rId7" Type="http://schemas.openxmlformats.org/officeDocument/2006/relationships/hyperlink" Target="https://www.ebi.ac.uk/ena/browser/view/PRJNA304204" TargetMode="External"/><Relationship Id="rId8" Type="http://schemas.openxmlformats.org/officeDocument/2006/relationships/hyperlink" Target="https://www.ebi.ac.uk/metagenomics/samples/ERS1871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