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2917" w:rsidRPr="008650D1" w:rsidRDefault="00C82917" w:rsidP="00C82917">
      <w:pPr>
        <w:spacing w:line="480" w:lineRule="exact"/>
        <w:rPr>
          <w:rFonts w:ascii="宋体" w:eastAsia="宋体" w:hAnsi="宋体" w:hint="eastAsia"/>
          <w:b/>
          <w:bCs/>
          <w:sz w:val="30"/>
          <w:szCs w:val="30"/>
        </w:rPr>
      </w:pPr>
      <w:r w:rsidRPr="008650D1">
        <w:rPr>
          <w:rFonts w:ascii="宋体" w:eastAsia="宋体" w:hAnsi="宋体"/>
          <w:b/>
          <w:bCs/>
          <w:sz w:val="30"/>
          <w:szCs w:val="30"/>
        </w:rPr>
        <w:t>第三章：东南亚监管环境与TikTok合</w:t>
      </w:r>
      <w:proofErr w:type="gramStart"/>
      <w:r w:rsidRPr="008650D1">
        <w:rPr>
          <w:rFonts w:ascii="宋体" w:eastAsia="宋体" w:hAnsi="宋体"/>
          <w:b/>
          <w:bCs/>
          <w:sz w:val="30"/>
          <w:szCs w:val="30"/>
        </w:rPr>
        <w:t>规</w:t>
      </w:r>
      <w:proofErr w:type="gramEnd"/>
      <w:r w:rsidRPr="008650D1">
        <w:rPr>
          <w:rFonts w:ascii="宋体" w:eastAsia="宋体" w:hAnsi="宋体"/>
          <w:b/>
          <w:bCs/>
          <w:sz w:val="30"/>
          <w:szCs w:val="30"/>
        </w:rPr>
        <w:t>现状分析</w:t>
      </w:r>
    </w:p>
    <w:p w:rsidR="00C82917" w:rsidRPr="00BA5332" w:rsidRDefault="00C82917" w:rsidP="00BA5332">
      <w:pPr>
        <w:spacing w:line="480" w:lineRule="exact"/>
        <w:rPr>
          <w:rFonts w:ascii="宋体" w:eastAsia="宋体" w:hAnsi="宋体" w:hint="eastAsia"/>
          <w:b/>
          <w:bCs/>
          <w:sz w:val="28"/>
          <w:szCs w:val="28"/>
        </w:rPr>
      </w:pPr>
      <w:r w:rsidRPr="00BA5332">
        <w:rPr>
          <w:rFonts w:ascii="宋体" w:eastAsia="宋体" w:hAnsi="宋体"/>
          <w:b/>
          <w:bCs/>
          <w:sz w:val="28"/>
          <w:szCs w:val="28"/>
        </w:rPr>
        <w:t>3.1 东南亚数据保护法规比较</w:t>
      </w:r>
    </w:p>
    <w:p w:rsidR="00BA5332" w:rsidRDefault="00C82917" w:rsidP="00BA5332">
      <w:pPr>
        <w:spacing w:line="480" w:lineRule="exact"/>
        <w:ind w:firstLineChars="200" w:firstLine="560"/>
        <w:rPr>
          <w:rFonts w:ascii="宋体" w:eastAsia="宋体" w:hAnsi="宋体" w:hint="eastAsia"/>
          <w:sz w:val="28"/>
          <w:szCs w:val="28"/>
        </w:rPr>
      </w:pPr>
      <w:r w:rsidRPr="00BA5332">
        <w:rPr>
          <w:rFonts w:ascii="宋体" w:eastAsia="宋体" w:hAnsi="宋体" w:hint="eastAsia"/>
          <w:sz w:val="28"/>
          <w:szCs w:val="28"/>
        </w:rPr>
        <w:t>东南亚各国陆续推出或修订了个人信息保护法律，但在数据本地化、跨境传输、用户权利和处罚机制等方面存在显著的差异。</w:t>
      </w:r>
    </w:p>
    <w:p w:rsidR="00BA5332" w:rsidRDefault="00C82917" w:rsidP="00BA5332">
      <w:pPr>
        <w:spacing w:line="480" w:lineRule="exact"/>
        <w:ind w:firstLineChars="200" w:firstLine="560"/>
        <w:rPr>
          <w:rFonts w:ascii="宋体" w:eastAsia="宋体" w:hAnsi="宋体" w:hint="eastAsia"/>
          <w:sz w:val="28"/>
          <w:szCs w:val="28"/>
        </w:rPr>
      </w:pPr>
      <w:r w:rsidRPr="00BA5332">
        <w:rPr>
          <w:rFonts w:ascii="宋体" w:eastAsia="宋体" w:hAnsi="宋体" w:hint="eastAsia"/>
          <w:sz w:val="28"/>
          <w:szCs w:val="28"/>
        </w:rPr>
        <w:t>印尼《个人数据保护法》（PDPL，2022年）主要借鉴的是欧盟GDPR框架，但</w:t>
      </w:r>
      <w:r w:rsidRPr="008A0AF2">
        <w:rPr>
          <w:rFonts w:ascii="宋体" w:eastAsia="宋体" w:hAnsi="宋体" w:hint="eastAsia"/>
          <w:b/>
          <w:bCs/>
          <w:sz w:val="28"/>
          <w:szCs w:val="28"/>
        </w:rPr>
        <w:t>未设置一般性的数据本地化要求</w:t>
      </w:r>
      <w:r w:rsidRPr="00BA5332">
        <w:rPr>
          <w:rFonts w:ascii="宋体" w:eastAsia="宋体" w:hAnsi="宋体" w:hint="eastAsia"/>
          <w:sz w:val="28"/>
          <w:szCs w:val="28"/>
        </w:rPr>
        <w:t>，而是对大多数在印度尼西亚境内收集或处理印尼公民个人数据的行为施加约束</w:t>
      </w:r>
      <w:hyperlink r:id="rId7" w:anchor=":~:text=%E5%8D%B0%E5%B0%BC%E4%B8%8E%E6%AC%A7%E7%9B%9F%E7%9A%84%E6%94%BF%E7%AD%96%E4%B8%8D%E5%90%8C%E3%80%82%E6%A0%B9%E6%8D%AE%E5%8D%B0%E5%B0%BC2022%E5%B9%B4PDPL%E7%9A%84%E8%A7%84%E5%AE%9A%EF%BC%8C%E4%B8%8D%E8%AE%BA%E6%95%B0%E6%8D%AE%E4%BD%8D%E4%BA%8E%E5%93%AA%E4%B8%AA%E5%9B%BD%E5%AE%B6%E6%88%96%E5%9C%B0%E5%8C%BA%EF%BC%8C%E6%89%80%E6%9C%89%E5%9C%A8%E5%8D%B0%E5%B0%BC%E5%A2%83%E5%86%85%E8%BF%90%E8%90%A5%E7%9A%84%E7%BB%84%E7%BB%87%E9%83%BD%E8%A6%81%E5%AF%B9%E5%8D%B0%E5%B0%BC%E7%9A%84%E6%95%B0%E6%8D%AE%E8%B4%9F%E8%B4%A3%E3%80%82%E5%8D%B0%E5%B0%BC%E6%AD%A3%E5%B0%9D%E8%AF%95%E5%9C%A8%E9%87%91%E8%9E%8D%E5%92%8C%E5%85%AC%E5%85%B1%E6%9C%8D%E5%8A%A1%E7%AD%89%E9%A2%86%20%E5%9F%9F%E4%B9%8B%E5%A4%96%E4%BB%A5%E2%80%9C%E9%97%AE%E8%B4%A3%E5%88%B6%E5%8E%9F%E5%88%99">
        <w:r w:rsidRPr="00BA5332">
          <w:rPr>
            <w:rStyle w:val="ae"/>
            <w:rFonts w:ascii="宋体" w:eastAsia="宋体" w:hAnsi="宋体"/>
            <w:sz w:val="28"/>
            <w:szCs w:val="28"/>
          </w:rPr>
          <w:t>[1]</w:t>
        </w:r>
      </w:hyperlink>
      <w:r w:rsidRPr="00BA5332">
        <w:rPr>
          <w:rFonts w:ascii="宋体" w:eastAsia="宋体" w:hAnsi="宋体" w:hint="eastAsia"/>
          <w:sz w:val="28"/>
          <w:szCs w:val="28"/>
        </w:rPr>
        <w:t>。PDPL对跨境数据传输规定了“等同保护”的原则：数据控制者向境外传输数据时必须确保接受方提供与印尼同等水平的保护，否则需取得数据主体同意</w:t>
      </w:r>
      <w:r w:rsidRPr="00BA5332">
        <w:rPr>
          <w:rFonts w:ascii="宋体" w:eastAsia="宋体" w:hAnsi="宋体"/>
          <w:sz w:val="28"/>
          <w:szCs w:val="28"/>
        </w:rPr>
        <w:fldChar w:fldCharType="begin"/>
      </w:r>
      <w:r w:rsidRPr="00BA5332">
        <w:rPr>
          <w:rFonts w:ascii="宋体" w:eastAsia="宋体" w:hAnsi="宋体"/>
          <w:sz w:val="28"/>
          <w:szCs w:val="28"/>
        </w:rPr>
        <w:instrText>HYPERLINK "https://privacymatters.dlapiper.com/2022/10/indonesia-personal-data-protection-law-pdpl-now-in-force/" \l ":~:text=,least%20in%20the%20short%20term"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[2]</w:t>
      </w:r>
      <w:r w:rsidRPr="00BA5332">
        <w:rPr>
          <w:rFonts w:ascii="宋体" w:eastAsia="宋体" w:hAnsi="宋体"/>
          <w:sz w:val="28"/>
          <w:szCs w:val="28"/>
        </w:rPr>
        <w:fldChar w:fldCharType="end"/>
      </w:r>
      <w:r w:rsidRPr="00BA5332">
        <w:rPr>
          <w:rFonts w:ascii="宋体" w:eastAsia="宋体" w:hAnsi="宋体" w:hint="eastAsia"/>
          <w:sz w:val="28"/>
          <w:szCs w:val="28"/>
        </w:rPr>
        <w:t>。此外，PDPL赋予数据主体查阅、更正、删除、撤回同意、限制处理、反对及可携带等多项权利</w:t>
      </w:r>
      <w:r w:rsidRPr="00BA5332">
        <w:rPr>
          <w:rFonts w:ascii="宋体" w:eastAsia="宋体" w:hAnsi="宋体"/>
          <w:sz w:val="28"/>
          <w:szCs w:val="28"/>
        </w:rPr>
        <w:fldChar w:fldCharType="begin"/>
      </w:r>
      <w:r w:rsidRPr="00BA5332">
        <w:rPr>
          <w:rFonts w:ascii="宋体" w:eastAsia="宋体" w:hAnsi="宋体"/>
          <w:sz w:val="28"/>
          <w:szCs w:val="28"/>
        </w:rPr>
        <w:instrText>HYPERLINK "https://privacymatters.dlapiper.com/2022/10/indonesia-personal-data-protection-law-pdpl-now-in-force/" \l ":~:text=,have%2072%20hours%20to%20respond"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[3]</w:t>
      </w:r>
      <w:r w:rsidRPr="00BA5332">
        <w:rPr>
          <w:rFonts w:ascii="宋体" w:eastAsia="宋体" w:hAnsi="宋体"/>
          <w:sz w:val="28"/>
          <w:szCs w:val="28"/>
        </w:rPr>
        <w:fldChar w:fldCharType="end"/>
      </w:r>
      <w:r w:rsidRPr="00BA5332">
        <w:rPr>
          <w:rFonts w:ascii="宋体" w:eastAsia="宋体" w:hAnsi="宋体" w:hint="eastAsia"/>
          <w:sz w:val="28"/>
          <w:szCs w:val="28"/>
        </w:rPr>
        <w:t>。违反PDPL的处罚相对严厉：最高可处以违规主体上一财政年度全球营收2%的罚款，以及最高6年有期徒刑和6亿印尼</w:t>
      </w:r>
      <w:proofErr w:type="gramStart"/>
      <w:r w:rsidRPr="00BA5332">
        <w:rPr>
          <w:rFonts w:ascii="宋体" w:eastAsia="宋体" w:hAnsi="宋体" w:hint="eastAsia"/>
          <w:sz w:val="28"/>
          <w:szCs w:val="28"/>
        </w:rPr>
        <w:t>盾</w:t>
      </w:r>
      <w:proofErr w:type="gramEnd"/>
      <w:r w:rsidRPr="00BA5332">
        <w:rPr>
          <w:rFonts w:ascii="宋体" w:eastAsia="宋体" w:hAnsi="宋体" w:hint="eastAsia"/>
          <w:sz w:val="28"/>
          <w:szCs w:val="28"/>
        </w:rPr>
        <w:t>罚款</w:t>
      </w:r>
      <w:r w:rsidRPr="00BA5332">
        <w:rPr>
          <w:rFonts w:ascii="宋体" w:eastAsia="宋体" w:hAnsi="宋体"/>
          <w:sz w:val="28"/>
          <w:szCs w:val="28"/>
        </w:rPr>
        <w:fldChar w:fldCharType="begin"/>
      </w:r>
      <w:r w:rsidRPr="00BA5332">
        <w:rPr>
          <w:rFonts w:ascii="宋体" w:eastAsia="宋体" w:hAnsi="宋体"/>
          <w:sz w:val="28"/>
          <w:szCs w:val="28"/>
        </w:rPr>
        <w:instrText>HYPERLINK "https://privacymatters.dlapiper.com/2022/10/indonesia-personal-data-protection-law-pdpl-now-in-force/" \l ":~:text=certain%20industry%20sectors%20will%20remain%2C,for%20the%20most%20serious%20offences"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[4]</w:t>
      </w:r>
      <w:r w:rsidRPr="00BA5332">
        <w:rPr>
          <w:rFonts w:ascii="宋体" w:eastAsia="宋体" w:hAnsi="宋体"/>
          <w:sz w:val="28"/>
          <w:szCs w:val="28"/>
        </w:rPr>
        <w:fldChar w:fldCharType="end"/>
      </w:r>
      <w:r w:rsidR="00BA5332">
        <w:rPr>
          <w:rFonts w:ascii="宋体" w:eastAsia="宋体" w:hAnsi="宋体" w:hint="eastAsia"/>
          <w:sz w:val="28"/>
          <w:szCs w:val="28"/>
        </w:rPr>
        <w:t>。</w:t>
      </w:r>
    </w:p>
    <w:p w:rsidR="00BA5332" w:rsidRDefault="00BA5332" w:rsidP="00BA5332">
      <w:pPr>
        <w:spacing w:line="480" w:lineRule="exact"/>
        <w:ind w:firstLineChars="200" w:firstLine="560"/>
        <w:rPr>
          <w:rFonts w:ascii="宋体" w:eastAsia="宋体" w:hAnsi="宋体" w:hint="eastAsia"/>
          <w:sz w:val="28"/>
          <w:szCs w:val="28"/>
        </w:rPr>
      </w:pPr>
      <w:r>
        <w:rPr>
          <w:rFonts w:ascii="宋体" w:eastAsia="宋体" w:hAnsi="宋体" w:hint="eastAsia"/>
          <w:sz w:val="28"/>
          <w:szCs w:val="28"/>
        </w:rPr>
        <w:t>而</w:t>
      </w:r>
      <w:r w:rsidR="00C82917" w:rsidRPr="00BA5332">
        <w:rPr>
          <w:rFonts w:ascii="宋体" w:eastAsia="宋体" w:hAnsi="宋体" w:hint="eastAsia"/>
          <w:sz w:val="28"/>
          <w:szCs w:val="28"/>
        </w:rPr>
        <w:t>马来西亚《个人数据保护法》（PDPA,</w:t>
      </w:r>
      <w:r w:rsidR="00C82917" w:rsidRPr="00BA5332">
        <w:rPr>
          <w:rFonts w:ascii="宋体" w:eastAsia="宋体" w:hAnsi="宋体"/>
          <w:sz w:val="28"/>
          <w:szCs w:val="28"/>
        </w:rPr>
        <w:t xml:space="preserve"> </w:t>
      </w:r>
      <w:r w:rsidR="00C82917" w:rsidRPr="00BA5332">
        <w:rPr>
          <w:rFonts w:ascii="宋体" w:eastAsia="宋体" w:hAnsi="宋体" w:hint="eastAsia"/>
          <w:sz w:val="28"/>
          <w:szCs w:val="28"/>
        </w:rPr>
        <w:t>2010年）同样</w:t>
      </w:r>
      <w:r w:rsidR="00C82917" w:rsidRPr="00BA5332">
        <w:rPr>
          <w:rFonts w:ascii="宋体" w:eastAsia="宋体" w:hAnsi="宋体" w:hint="eastAsia"/>
          <w:b/>
          <w:bCs/>
          <w:sz w:val="28"/>
          <w:szCs w:val="28"/>
        </w:rPr>
        <w:t>无数据驻留要求</w:t>
      </w:r>
      <w:r w:rsidR="00C82917" w:rsidRPr="00BA5332">
        <w:rPr>
          <w:rFonts w:ascii="宋体" w:eastAsia="宋体" w:hAnsi="宋体" w:hint="eastAsia"/>
          <w:sz w:val="28"/>
          <w:szCs w:val="28"/>
        </w:rPr>
        <w:t>。根据PDPA第129条，原则上禁止将个人数据传出马来西亚境内，但在数据主体同意或合同履行等</w:t>
      </w:r>
      <w:r w:rsidR="00C82917" w:rsidRPr="00BA5332">
        <w:rPr>
          <w:rFonts w:ascii="宋体" w:eastAsia="宋体" w:hAnsi="宋体" w:hint="eastAsia"/>
          <w:b/>
          <w:bCs/>
          <w:sz w:val="28"/>
          <w:szCs w:val="28"/>
        </w:rPr>
        <w:t>有限例外</w:t>
      </w:r>
      <w:r w:rsidR="00C82917" w:rsidRPr="00BA5332">
        <w:rPr>
          <w:rFonts w:ascii="宋体" w:eastAsia="宋体" w:hAnsi="宋体" w:hint="eastAsia"/>
          <w:sz w:val="28"/>
          <w:szCs w:val="28"/>
        </w:rPr>
        <w:t>情形下可跨境</w:t>
      </w:r>
      <w:hyperlink r:id="rId8" w:anchor=":~:text=URL%3A%20https%3A%2F%2Fwww.jingtian.com%2FContent%2F2025%2F05,%E4%B8%93%E4%B8%9A%20%E5%B9%B3%E7%AD%89%20%E5%8C%85%E5%AE%B9%20%E5%90%88%E4%BD%9C">
        <w:r w:rsidR="00C82917" w:rsidRPr="00BA5332">
          <w:rPr>
            <w:rStyle w:val="ae"/>
            <w:rFonts w:ascii="宋体" w:eastAsia="宋体" w:hAnsi="宋体"/>
            <w:sz w:val="28"/>
            <w:szCs w:val="28"/>
          </w:rPr>
          <w:t>[5]</w:t>
        </w:r>
      </w:hyperlink>
      <w:r w:rsidR="00C82917" w:rsidRPr="00BA5332">
        <w:rPr>
          <w:rFonts w:ascii="宋体" w:eastAsia="宋体" w:hAnsi="宋体" w:hint="eastAsia"/>
          <w:sz w:val="28"/>
          <w:szCs w:val="28"/>
        </w:rPr>
        <w:t>。2024年PDPA修正案进一步放宽跨境传输限制，取消了接收国“白名单”要求，允许数据控制者在确保数据具有实质性保护的前提下向境外传输</w:t>
      </w:r>
      <w:r w:rsidR="00C82917" w:rsidRPr="00BA5332">
        <w:rPr>
          <w:rFonts w:ascii="宋体" w:eastAsia="宋体" w:hAnsi="宋体"/>
          <w:sz w:val="28"/>
          <w:szCs w:val="28"/>
        </w:rPr>
        <w:fldChar w:fldCharType="begin"/>
      </w:r>
      <w:r w:rsidR="00C82917" w:rsidRPr="00BA5332">
        <w:rPr>
          <w:rFonts w:ascii="宋体" w:eastAsia="宋体" w:hAnsi="宋体"/>
          <w:sz w:val="28"/>
          <w:szCs w:val="28"/>
        </w:rPr>
        <w:instrText>HYPERLINK "https://www.kaamel.com/zh/blog/article/2091a80e-ccb9-8072-92d6-c4fd36812e89" \l ":~:text=6,Data%20Protection%EF%BC%8CPDP%EF%BC%89%EF%BC%8C%E8%B5%8B%E4%BA%88%E6%95%B0%E6%8D%AE%E6%8E%A7%E5%88%B6%E8%80%85%E6%9B%B4%E5%A4%A7%E7%9A%84%E8%87%AA%E4%B8%BB%E6%9D%83%EF%BC%9B%E5%8F%96%E6%B6%88%E8%A6%81%E6%B1%82%E6%95%B0%E6%8D%AE%E4%BC%A0%E8%BE%93%E7%9B%AE%E6%A0%87%E5%9C%B0%E5%8C%BA%E2%80%9C%E5%85%B7%E6%9C%89%E4%B8%8E%E6%9C%AC%E6%B3%95%E6%A1%88%E7%9B%B8%E5%90%8C%E7%9B%AE%E7%9A%84%E2%80%9D%E7%9A%84%E8%A7%84%E5%AE%9A%EF%BC%8C%E4%BF%9D%E7%95%99%E4%BA%86%E5%9F%BA%E6%9C%AC%E7%9A%84%E6%95%B0%E6%8D%AE%20%E4%BF%9D%E6%8A%A4%E8%A6%81%E6%B1%82%EF%BC%8C%E4%BD%86%E6%9B%B4%E6%B3%A8%E9%87%8D%E5%AE%9E%E8%B4%A8%E6%80%A7%E4%BF%9D%E6%8A%A4%E8%80%8C%E9%9D%9E%E5%BD%A2%E5%BC%8F%E8%A6%81%E6%B1%82%E3%80%82%E6%AD%A4%E9%A1%B9%E6%94%B9%E5%8F%98%E4%BD%BF%E9%A9%AC%E6%9D%A5%E8%A5%BF%E4%BA%9A%E6%9B%B4%E5%BC%80%E6%94%BE%E5%9C%B0%E5%8F%82%E4%B8%8E%E5%85%A8%E7%90%83%E6%95%B0%E6%8D%AE%E6%B5%81%E5%8A%A8%EF%BC%8C%E4%BC%81%E4%B8%9A%E5%90%88%E8%A7%84%E6%88%90%E6%9C%AC%E9%99%8D%E4%BD%8E%E3%80%82" \h</w:instrText>
      </w:r>
      <w:r w:rsidR="00C82917" w:rsidRPr="00BA5332">
        <w:rPr>
          <w:rFonts w:ascii="宋体" w:eastAsia="宋体" w:hAnsi="宋体"/>
          <w:sz w:val="28"/>
          <w:szCs w:val="28"/>
        </w:rPr>
      </w:r>
      <w:r w:rsidR="00C82917" w:rsidRPr="00BA5332">
        <w:rPr>
          <w:rFonts w:ascii="宋体" w:eastAsia="宋体" w:hAnsi="宋体"/>
          <w:sz w:val="28"/>
          <w:szCs w:val="28"/>
        </w:rPr>
        <w:fldChar w:fldCharType="separate"/>
      </w:r>
      <w:r w:rsidR="00C82917" w:rsidRPr="00BA5332">
        <w:rPr>
          <w:rStyle w:val="ae"/>
          <w:rFonts w:ascii="宋体" w:eastAsia="宋体" w:hAnsi="宋体"/>
          <w:sz w:val="28"/>
          <w:szCs w:val="28"/>
        </w:rPr>
        <w:t>[6]</w:t>
      </w:r>
      <w:r w:rsidR="00C82917" w:rsidRPr="00BA5332">
        <w:rPr>
          <w:rFonts w:ascii="宋体" w:eastAsia="宋体" w:hAnsi="宋体"/>
          <w:sz w:val="28"/>
          <w:szCs w:val="28"/>
        </w:rPr>
        <w:fldChar w:fldCharType="end"/>
      </w:r>
      <w:r w:rsidR="00C82917" w:rsidRPr="00BA5332">
        <w:rPr>
          <w:rFonts w:ascii="宋体" w:eastAsia="宋体" w:hAnsi="宋体" w:hint="eastAsia"/>
          <w:sz w:val="28"/>
          <w:szCs w:val="28"/>
        </w:rPr>
        <w:t>。原有PDPA对数据主体权利的规定较为保守，如缺乏“被遗忘权”和数据可携带权，删除个人数据需要合法理由才能实现</w:t>
      </w:r>
      <w:r w:rsidR="00C82917" w:rsidRPr="00BA5332">
        <w:rPr>
          <w:rFonts w:ascii="宋体" w:eastAsia="宋体" w:hAnsi="宋体"/>
          <w:sz w:val="28"/>
          <w:szCs w:val="28"/>
        </w:rPr>
        <w:fldChar w:fldCharType="begin"/>
      </w:r>
      <w:r w:rsidR="00C82917" w:rsidRPr="00BA5332">
        <w:rPr>
          <w:rFonts w:ascii="宋体" w:eastAsia="宋体" w:hAnsi="宋体"/>
          <w:sz w:val="28"/>
          <w:szCs w:val="28"/>
        </w:rPr>
        <w:instrText>HYPERLINK "https://www.zhonglun.com/research/articles/15771.html" \l ":~:text=GDPR%E7%AC%AC17%E6%9D%A1%E9%A6%96%E6%AC%A1%E6%98%8E%E7%A1%AE%E8%A7%84%E5%AE%9A%E4%BA%86%E2%80%9C%E8%A2%AB%E9%81%97%E5%BF%98%E6%9D%83%EF%BC%88%E5%88%A0%E9%99%A4%E6%9D%83%EF%BC%89" \h</w:instrText>
      </w:r>
      <w:r w:rsidR="00C82917" w:rsidRPr="00BA5332">
        <w:rPr>
          <w:rFonts w:ascii="宋体" w:eastAsia="宋体" w:hAnsi="宋体"/>
          <w:sz w:val="28"/>
          <w:szCs w:val="28"/>
        </w:rPr>
      </w:r>
      <w:r w:rsidR="00C82917" w:rsidRPr="00BA5332">
        <w:rPr>
          <w:rFonts w:ascii="宋体" w:eastAsia="宋体" w:hAnsi="宋体"/>
          <w:sz w:val="28"/>
          <w:szCs w:val="28"/>
        </w:rPr>
        <w:fldChar w:fldCharType="separate"/>
      </w:r>
      <w:r w:rsidR="00C82917" w:rsidRPr="00BA5332">
        <w:rPr>
          <w:rStyle w:val="ae"/>
          <w:rFonts w:ascii="宋体" w:eastAsia="宋体" w:hAnsi="宋体"/>
          <w:sz w:val="28"/>
          <w:szCs w:val="28"/>
        </w:rPr>
        <w:t>[7]</w:t>
      </w:r>
      <w:r w:rsidR="00C82917" w:rsidRPr="00BA5332">
        <w:rPr>
          <w:rFonts w:ascii="宋体" w:eastAsia="宋体" w:hAnsi="宋体"/>
          <w:sz w:val="28"/>
          <w:szCs w:val="28"/>
        </w:rPr>
        <w:fldChar w:fldCharType="end"/>
      </w:r>
      <w:r w:rsidR="00C82917" w:rsidRPr="00BA5332">
        <w:rPr>
          <w:rFonts w:ascii="宋体" w:eastAsia="宋体" w:hAnsi="宋体" w:hint="eastAsia"/>
          <w:sz w:val="28"/>
          <w:szCs w:val="28"/>
        </w:rPr>
        <w:t>。修正案弥补了这一不足，新增了数据可携带权</w:t>
      </w:r>
      <w:r w:rsidR="00C82917" w:rsidRPr="00BA5332">
        <w:rPr>
          <w:rFonts w:ascii="宋体" w:eastAsia="宋体" w:hAnsi="宋体"/>
          <w:sz w:val="28"/>
          <w:szCs w:val="28"/>
        </w:rPr>
        <w:fldChar w:fldCharType="begin"/>
      </w:r>
      <w:r w:rsidR="00C82917" w:rsidRPr="00BA5332">
        <w:rPr>
          <w:rFonts w:ascii="宋体" w:eastAsia="宋体" w:hAnsi="宋体"/>
          <w:sz w:val="28"/>
          <w:szCs w:val="28"/>
        </w:rPr>
        <w:instrText>HYPERLINK "https://www.kaamel.com/zh/blog/article/2091a80e-ccb9-8072-92d6-c4fd36812e89" \l ":~:text=5" \h</w:instrText>
      </w:r>
      <w:r w:rsidR="00C82917" w:rsidRPr="00BA5332">
        <w:rPr>
          <w:rFonts w:ascii="宋体" w:eastAsia="宋体" w:hAnsi="宋体"/>
          <w:sz w:val="28"/>
          <w:szCs w:val="28"/>
        </w:rPr>
      </w:r>
      <w:r w:rsidR="00C82917" w:rsidRPr="00BA5332">
        <w:rPr>
          <w:rFonts w:ascii="宋体" w:eastAsia="宋体" w:hAnsi="宋体"/>
          <w:sz w:val="28"/>
          <w:szCs w:val="28"/>
        </w:rPr>
        <w:fldChar w:fldCharType="separate"/>
      </w:r>
      <w:r w:rsidR="00C82917" w:rsidRPr="00BA5332">
        <w:rPr>
          <w:rStyle w:val="ae"/>
          <w:rFonts w:ascii="宋体" w:eastAsia="宋体" w:hAnsi="宋体"/>
          <w:sz w:val="28"/>
          <w:szCs w:val="28"/>
        </w:rPr>
        <w:t>[8]</w:t>
      </w:r>
      <w:r w:rsidR="00C82917" w:rsidRPr="00BA5332">
        <w:rPr>
          <w:rFonts w:ascii="宋体" w:eastAsia="宋体" w:hAnsi="宋体"/>
          <w:sz w:val="28"/>
          <w:szCs w:val="28"/>
        </w:rPr>
        <w:fldChar w:fldCharType="end"/>
      </w:r>
      <w:r w:rsidR="00C82917" w:rsidRPr="00BA5332">
        <w:rPr>
          <w:rFonts w:ascii="宋体" w:eastAsia="宋体" w:hAnsi="宋体" w:hint="eastAsia"/>
          <w:sz w:val="28"/>
          <w:szCs w:val="28"/>
        </w:rPr>
        <w:t>。处罚方面，修正前PDPA违规最高罚款30万林吉特或2年监禁；修正案将罚款上限提高至100万林吉特，监禁上限提升至3年</w:t>
      </w:r>
      <w:r w:rsidR="00C82917" w:rsidRPr="00BA5332">
        <w:rPr>
          <w:rFonts w:ascii="宋体" w:eastAsia="宋体" w:hAnsi="宋体"/>
          <w:sz w:val="28"/>
          <w:szCs w:val="28"/>
        </w:rPr>
        <w:fldChar w:fldCharType="begin"/>
      </w:r>
      <w:r w:rsidR="00C82917" w:rsidRPr="00BA5332">
        <w:rPr>
          <w:rFonts w:ascii="宋体" w:eastAsia="宋体" w:hAnsi="宋体"/>
          <w:sz w:val="28"/>
          <w:szCs w:val="28"/>
        </w:rPr>
        <w:instrText>HYPERLINK "https://www.kaamel.com/zh/blog/article/2091a80e-ccb9-8072-92d6-c4fd36812e89" \l ":~:text=7,%E5%B9%B4%EF%BC%9B%E6%9C%AA%E6%8C%89%E8%A7%84%E5%AE%9A%E9%80%9A%E6%8A%A5%E6%95%B0%E6%8D%AE%E6%B3%84%E9%9C%B2%E8%80%85%EF%BC%8C%E5%B0%86%E9%9D%A2%E4%B8%B4%2025%20%E4%B8%87%E6%9E%97%E5%90%89%E7%89%B9%E7%9A%84%E7%BD%9A%E6%AC%BE%E6%88%96%E4%B8%8D%E8%B6%85%E8%BF%87%202%20%E5%B9%B4%E7%9A%84%E7%9B%91%E7%A6%81%E6%88%96%E4%B8%A4%E8%80%85%E5%B9%B6%E7%BD%9A%E3%80%82%E5%A4%84%E7%BD%9A%E5%8A%9B%E5%BA%A6%E5%A4%A7%E5%B9%85%E5%A2%9E%E5%8A%A0%EF%BC%8C%E4%BC%81%E4%B8%9A%E5%90%88%E8%A7%84%E6%88%90%E6%9C%AC%E5%92%8C%E9%A3%8E%E9%99%A9%E6%98%8E%E6%98%BE%E6%8F%90%E9%AB%98%E3%80%82" \h</w:instrText>
      </w:r>
      <w:r w:rsidR="00C82917" w:rsidRPr="00BA5332">
        <w:rPr>
          <w:rFonts w:ascii="宋体" w:eastAsia="宋体" w:hAnsi="宋体"/>
          <w:sz w:val="28"/>
          <w:szCs w:val="28"/>
        </w:rPr>
      </w:r>
      <w:r w:rsidR="00C82917" w:rsidRPr="00BA5332">
        <w:rPr>
          <w:rFonts w:ascii="宋体" w:eastAsia="宋体" w:hAnsi="宋体"/>
          <w:sz w:val="28"/>
          <w:szCs w:val="28"/>
        </w:rPr>
        <w:fldChar w:fldCharType="separate"/>
      </w:r>
      <w:r w:rsidR="00C82917" w:rsidRPr="00BA5332">
        <w:rPr>
          <w:rStyle w:val="ae"/>
          <w:rFonts w:ascii="宋体" w:eastAsia="宋体" w:hAnsi="宋体"/>
          <w:sz w:val="28"/>
          <w:szCs w:val="28"/>
        </w:rPr>
        <w:t>[9]</w:t>
      </w:r>
      <w:r w:rsidR="00C82917" w:rsidRPr="00BA5332">
        <w:rPr>
          <w:rFonts w:ascii="宋体" w:eastAsia="宋体" w:hAnsi="宋体"/>
          <w:sz w:val="28"/>
          <w:szCs w:val="28"/>
        </w:rPr>
        <w:fldChar w:fldCharType="end"/>
      </w:r>
      <w:r w:rsidR="00C82917" w:rsidRPr="00BA5332">
        <w:rPr>
          <w:rFonts w:ascii="宋体" w:eastAsia="宋体" w:hAnsi="宋体" w:hint="eastAsia"/>
          <w:sz w:val="28"/>
          <w:szCs w:val="28"/>
        </w:rPr>
        <w:t>，显著加严了责任力度。</w:t>
      </w:r>
    </w:p>
    <w:p w:rsidR="00BA5332" w:rsidRDefault="00C82917" w:rsidP="00BA5332">
      <w:pPr>
        <w:spacing w:line="480" w:lineRule="exact"/>
        <w:ind w:firstLineChars="200" w:firstLine="560"/>
        <w:rPr>
          <w:rFonts w:ascii="宋体" w:eastAsia="宋体" w:hAnsi="宋体" w:hint="eastAsia"/>
          <w:sz w:val="28"/>
          <w:szCs w:val="28"/>
        </w:rPr>
      </w:pPr>
      <w:r w:rsidRPr="00BA5332">
        <w:rPr>
          <w:rFonts w:ascii="宋体" w:eastAsia="宋体" w:hAnsi="宋体" w:hint="eastAsia"/>
          <w:sz w:val="28"/>
          <w:szCs w:val="28"/>
        </w:rPr>
        <w:t>越南现在实施的《网络安全法》（2019年）及其后续法规</w:t>
      </w:r>
      <w:r w:rsidRPr="004A61C0">
        <w:rPr>
          <w:rFonts w:ascii="宋体" w:eastAsia="宋体" w:hAnsi="宋体" w:hint="eastAsia"/>
          <w:b/>
          <w:bCs/>
          <w:sz w:val="28"/>
          <w:szCs w:val="28"/>
        </w:rPr>
        <w:t>对数据本地化要求非常严格</w:t>
      </w:r>
      <w:r w:rsidRPr="00BA5332">
        <w:rPr>
          <w:rFonts w:ascii="宋体" w:eastAsia="宋体" w:hAnsi="宋体" w:hint="eastAsia"/>
          <w:sz w:val="28"/>
          <w:szCs w:val="28"/>
        </w:rPr>
        <w:t>。其中《网络安全法》第26条第3款规定，只要网络服务提供商（无论国内外）收集处理特定类型数据，就必须在越南境内存储数据，并且</w:t>
      </w:r>
      <w:r w:rsidRPr="00BA5332">
        <w:rPr>
          <w:rFonts w:ascii="宋体" w:eastAsia="宋体" w:hAnsi="宋体" w:hint="eastAsia"/>
          <w:b/>
          <w:bCs/>
          <w:sz w:val="28"/>
          <w:szCs w:val="28"/>
        </w:rPr>
        <w:t>境外服务商需在越南设立分支机构或代表处</w:t>
      </w:r>
      <w:hyperlink r:id="rId9" w:anchor=":~:text=1">
        <w:r w:rsidRPr="00BA5332">
          <w:rPr>
            <w:rStyle w:val="ae"/>
            <w:rFonts w:ascii="宋体" w:eastAsia="宋体" w:hAnsi="宋体"/>
            <w:sz w:val="28"/>
            <w:szCs w:val="28"/>
          </w:rPr>
          <w:t>[10]</w:t>
        </w:r>
      </w:hyperlink>
      <w:r w:rsidRPr="00BA5332">
        <w:rPr>
          <w:rFonts w:ascii="宋体" w:eastAsia="宋体" w:hAnsi="宋体" w:hint="eastAsia"/>
          <w:sz w:val="28"/>
          <w:szCs w:val="28"/>
        </w:rPr>
        <w:t>。而2022年《第53号法令》对上述要求</w:t>
      </w:r>
      <w:proofErr w:type="gramStart"/>
      <w:r w:rsidRPr="00BA5332">
        <w:rPr>
          <w:rFonts w:ascii="宋体" w:eastAsia="宋体" w:hAnsi="宋体" w:hint="eastAsia"/>
          <w:sz w:val="28"/>
          <w:szCs w:val="28"/>
        </w:rPr>
        <w:t>作出</w:t>
      </w:r>
      <w:proofErr w:type="gramEnd"/>
      <w:r w:rsidRPr="00BA5332">
        <w:rPr>
          <w:rFonts w:ascii="宋体" w:eastAsia="宋体" w:hAnsi="宋体" w:hint="eastAsia"/>
          <w:sz w:val="28"/>
          <w:szCs w:val="28"/>
        </w:rPr>
        <w:t>细化：</w:t>
      </w:r>
      <w:r w:rsidR="00BA5332">
        <w:rPr>
          <w:rFonts w:ascii="宋体" w:eastAsia="宋体" w:hAnsi="宋体" w:hint="eastAsia"/>
          <w:sz w:val="28"/>
          <w:szCs w:val="28"/>
        </w:rPr>
        <w:t>首先</w:t>
      </w:r>
      <w:r w:rsidRPr="00BA5332">
        <w:rPr>
          <w:rFonts w:ascii="宋体" w:eastAsia="宋体" w:hAnsi="宋体" w:hint="eastAsia"/>
          <w:sz w:val="28"/>
          <w:szCs w:val="28"/>
        </w:rPr>
        <w:t>在越南境内注册的网络服务</w:t>
      </w:r>
      <w:proofErr w:type="gramStart"/>
      <w:r w:rsidRPr="00BA5332">
        <w:rPr>
          <w:rFonts w:ascii="宋体" w:eastAsia="宋体" w:hAnsi="宋体" w:hint="eastAsia"/>
          <w:sz w:val="28"/>
          <w:szCs w:val="28"/>
        </w:rPr>
        <w:t>商无论</w:t>
      </w:r>
      <w:proofErr w:type="gramEnd"/>
      <w:r w:rsidRPr="00BA5332">
        <w:rPr>
          <w:rFonts w:ascii="宋体" w:eastAsia="宋体" w:hAnsi="宋体" w:hint="eastAsia"/>
          <w:sz w:val="28"/>
          <w:szCs w:val="28"/>
        </w:rPr>
        <w:t>提供何种服务类型，都必须本地化存储所</w:t>
      </w:r>
      <w:r w:rsidRPr="00BA5332">
        <w:rPr>
          <w:rFonts w:ascii="宋体" w:eastAsia="宋体" w:hAnsi="宋体" w:hint="eastAsia"/>
          <w:sz w:val="28"/>
          <w:szCs w:val="28"/>
        </w:rPr>
        <w:lastRenderedPageBreak/>
        <w:t>有用户数据；</w:t>
      </w:r>
      <w:r w:rsidR="00BA5332">
        <w:rPr>
          <w:rFonts w:ascii="宋体" w:eastAsia="宋体" w:hAnsi="宋体" w:hint="eastAsia"/>
          <w:sz w:val="28"/>
          <w:szCs w:val="28"/>
        </w:rPr>
        <w:t>其次</w:t>
      </w:r>
      <w:r w:rsidRPr="00BA5332">
        <w:rPr>
          <w:rFonts w:ascii="宋体" w:eastAsia="宋体" w:hAnsi="宋体" w:hint="eastAsia"/>
          <w:sz w:val="28"/>
          <w:szCs w:val="28"/>
        </w:rPr>
        <w:t>在越南境外注册的服务商仅在其向越南用户提供电信、电子商务、社交媒体等列举的服务时才触发本地化和设立代表处的要求</w:t>
      </w:r>
      <w:hyperlink r:id="rId10" w:anchor=":~:text=1">
        <w:r w:rsidRPr="00BA5332">
          <w:rPr>
            <w:rStyle w:val="ae"/>
            <w:rFonts w:ascii="宋体" w:eastAsia="宋体" w:hAnsi="宋体"/>
            <w:sz w:val="28"/>
            <w:szCs w:val="28"/>
          </w:rPr>
          <w:t>[10]</w:t>
        </w:r>
      </w:hyperlink>
      <w:r w:rsidRPr="00BA5332">
        <w:rPr>
          <w:rFonts w:ascii="宋体" w:eastAsia="宋体" w:hAnsi="宋体" w:hint="eastAsia"/>
          <w:sz w:val="28"/>
          <w:szCs w:val="28"/>
        </w:rPr>
        <w:t>。跨境传输方面，越南要求所有个人数据出境均需事先进行数据保护影响评估并向监管机构申报，未经批准不得进行</w:t>
      </w:r>
      <w:r w:rsidRPr="00BA5332">
        <w:rPr>
          <w:rFonts w:ascii="宋体" w:eastAsia="宋体" w:hAnsi="宋体"/>
          <w:sz w:val="28"/>
          <w:szCs w:val="28"/>
        </w:rPr>
        <w:fldChar w:fldCharType="begin"/>
      </w:r>
      <w:r w:rsidRPr="00BA5332">
        <w:rPr>
          <w:rFonts w:ascii="宋体" w:eastAsia="宋体" w:hAnsi="宋体"/>
          <w:sz w:val="28"/>
          <w:szCs w:val="28"/>
        </w:rPr>
        <w:instrText>HYPERLINK "https://www.junhe.com/legal-updates/2495?locale=zh" \l ":~:text=2"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[11]</w:t>
      </w:r>
      <w:r w:rsidRPr="00BA5332">
        <w:rPr>
          <w:rFonts w:ascii="宋体" w:eastAsia="宋体" w:hAnsi="宋体"/>
          <w:sz w:val="28"/>
          <w:szCs w:val="28"/>
        </w:rPr>
        <w:fldChar w:fldCharType="end"/>
      </w:r>
      <w:r w:rsidRPr="00BA5332">
        <w:rPr>
          <w:rFonts w:ascii="宋体" w:eastAsia="宋体" w:hAnsi="宋体" w:hint="eastAsia"/>
          <w:sz w:val="28"/>
          <w:szCs w:val="28"/>
        </w:rPr>
        <w:t>。越南《个人数据保护法（修订稿）》赋予数据主体与</w:t>
      </w:r>
      <w:r w:rsidR="00E17CF3" w:rsidRPr="00E17CF3">
        <w:rPr>
          <w:rFonts w:ascii="宋体" w:eastAsia="宋体" w:hAnsi="宋体" w:hint="eastAsia"/>
          <w:sz w:val="28"/>
          <w:szCs w:val="28"/>
        </w:rPr>
        <w:t>《通用数据保护条例》</w:t>
      </w:r>
      <w:r w:rsidR="00E17CF3">
        <w:rPr>
          <w:rFonts w:ascii="宋体" w:eastAsia="宋体" w:hAnsi="宋体" w:hint="eastAsia"/>
          <w:sz w:val="28"/>
          <w:szCs w:val="28"/>
        </w:rPr>
        <w:t>（</w:t>
      </w:r>
      <w:r w:rsidR="00E17CF3" w:rsidRPr="00BA5332">
        <w:rPr>
          <w:rFonts w:ascii="宋体" w:eastAsia="宋体" w:hAnsi="宋体" w:hint="eastAsia"/>
          <w:sz w:val="28"/>
          <w:szCs w:val="28"/>
        </w:rPr>
        <w:t>GDPR</w:t>
      </w:r>
      <w:r w:rsidR="00E17CF3">
        <w:rPr>
          <w:rFonts w:ascii="宋体" w:eastAsia="宋体" w:hAnsi="宋体" w:hint="eastAsia"/>
          <w:sz w:val="28"/>
          <w:szCs w:val="28"/>
        </w:rPr>
        <w:t>）</w:t>
      </w:r>
      <w:r w:rsidRPr="00BA5332">
        <w:rPr>
          <w:rFonts w:ascii="宋体" w:eastAsia="宋体" w:hAnsi="宋体" w:hint="eastAsia"/>
          <w:sz w:val="28"/>
          <w:szCs w:val="28"/>
        </w:rPr>
        <w:t>相当的权利，包括访问、更正、删除、限制处理、撤回同意和数据可携带等</w:t>
      </w:r>
      <w:r w:rsidRPr="00BA5332">
        <w:rPr>
          <w:rFonts w:ascii="宋体" w:eastAsia="宋体" w:hAnsi="宋体"/>
          <w:sz w:val="28"/>
          <w:szCs w:val="28"/>
        </w:rPr>
        <w:fldChar w:fldCharType="begin"/>
      </w:r>
      <w:r w:rsidRPr="00BA5332">
        <w:rPr>
          <w:rFonts w:ascii="宋体" w:eastAsia="宋体" w:hAnsi="宋体"/>
          <w:sz w:val="28"/>
          <w:szCs w:val="28"/>
        </w:rPr>
        <w:instrText>HYPERLINK "https://www.junhe.com/legal-updates/2495?locale=zh" \l ":~:text=%E6%A0%B9%E6%8D%AE%E5%AF%B9%E6%B3%B0%E5%9B%BDPDPA%E5%92%8C%E8%B6%8A%E5%8D%97PDPD%E7%9A%84%E5%86%85%E5%AE%B9%E5%AF%B9%E6%AF%94%EF%BC%8C%E6%95%B0%E6%8D%AE%E4%B8%BB%E4%BD%93%E4%BA%AB%E6%9C%89%E7%9A%84%E4%B8%AA%E4%BA%BA%E6%95%B0%E6%8D%AE%E6%9D%83%E5%88%A9%E7%B1%BB%E5%9E%8B%E7%9B%B8%E4%BC%BC%EF%BC%8C%E9%83%BD%E6%B6%B5%E7%9B%96%E4%BA%86GDPR%E4%B8%8B%E6%95%B0%E6%8D%AE%E4%B8%BB%E4%BD%93%E4%BA%AB%E6%9C%89%E7%9A%84%E4%B8%BB%E8%A6%81%E6%9D%83%E5%88%A9%EF%BC%8C%E5%8C%85%E6%8B%AC%E6%9F%A5%E9%98%85%E5%A4%8D%E5%88%B6%E6%9D%83%E3%80%81%E6%9B%B4%E6%AD%A3%E6%9D%83%E3%80%81%E5%88%A0%E9%99%A4%E6%9D%83%E3%80%81%E6%92%A4%E5%9B%9E%E5%90%8C%20%E6%84%8F%E7%9A%84%E6%9D%83%E5%88%A9%E3%80%81%E9%99%90%E5%88%B6%E5%A4%84%E7%90%86%E7%9A%84%E6%9D%83%E5%88%A9%E3%80%81%E5%8F%8D%E5%AF%B9%E6%9D%83%E3%80%81%E6%95%B0%E6%8D%AE%E5%8F%AF%E6%90%BA%E5%B8%A6%E6%9D%83%E3%80%82"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[12]</w:t>
      </w:r>
      <w:r w:rsidRPr="00BA5332">
        <w:rPr>
          <w:rFonts w:ascii="宋体" w:eastAsia="宋体" w:hAnsi="宋体"/>
          <w:sz w:val="28"/>
          <w:szCs w:val="28"/>
        </w:rPr>
        <w:fldChar w:fldCharType="end"/>
      </w:r>
      <w:r w:rsidRPr="00BA5332">
        <w:rPr>
          <w:rFonts w:ascii="宋体" w:eastAsia="宋体" w:hAnsi="宋体" w:hint="eastAsia"/>
          <w:sz w:val="28"/>
          <w:szCs w:val="28"/>
        </w:rPr>
        <w:t>。值得注意的是，新法明确禁止个人数据交易，违规可能被处以高达非法交易收入10倍的罚款；违反跨境传输规定的，罚款最高可达其上一年总收入的5%</w:t>
      </w:r>
      <w:hyperlink r:id="rId11" w:anchor=":~:text=6%E6%9C%8823%E6%97%A5%EF%BC%8C%E8%B6%8A%E5%8D%97%E9%80%9A%E8%BF%87%E3%80%8A%E4%B8%AA%E4%BA%BA%E6%95%B0%E6%8D%AE%E4%BF%9D%E6%8A%A4%E6%B3%95%E3%80%8B%EF%BC%8C2026%E5%B9%B41%E6%9C%881%E6%97%A5%E8%B5%B7%E7%94%9F%E6%95%88%E3%80%82%E5%85%B6%E7%A6%81%E6%AD%A2%E4%B8%AA%E4%BA%BA%E4%BF%A1%E6%81%AF%E4%BA%A4%E6%98%93%E3%80%82%E8%BF%9D%E8%A7%84%E8%80%85%E5%8F%AF%E8%83%BD%E9%9D%A2%E4%B8%B4%E7%9A%84%E7%BD%9A%E6%AC%BE%E6%9C%80%E9%AB%98%E5%8F%AF%E8%BE%BE%E4%B8%AA%E4%BA%BA%E6%95%B0%20%E6%8D%AE%E4%BA%A4%E6%98%93%E6%94%B6%E5%85%A5%E7%9A%8410%E5%80%8D%EF%BC%8C%E8%80%8C%E8%BF%9D%E5%8F%8D%E8%B7%A8%E5%A2%83%E6%95%B0%E6%8D%AE%E4%BC%A0%E8%BE%93%E8%A7%84%E5%AE%9A%E7%9A%84%E5%A4%84%E7%BD%9A%E6%9C%80%E9%AB%98%E5%8F%AF%E8%BE%BE%E8%BF%9D%E8%A7%84%E8%80%85%E4%B8%8A%E4%B8%80%E5%B9%B4%E6%94%B6%E5%85%A5%E7%9A%845">
        <w:r w:rsidRPr="00BA5332">
          <w:rPr>
            <w:rStyle w:val="ae"/>
            <w:rFonts w:ascii="宋体" w:eastAsia="宋体" w:hAnsi="宋体"/>
            <w:sz w:val="28"/>
            <w:szCs w:val="28"/>
          </w:rPr>
          <w:t>[13]</w:t>
        </w:r>
      </w:hyperlink>
      <w:r w:rsidRPr="00BA5332">
        <w:rPr>
          <w:rFonts w:ascii="宋体" w:eastAsia="宋体" w:hAnsi="宋体"/>
          <w:sz w:val="28"/>
          <w:szCs w:val="28"/>
        </w:rPr>
        <w:t>。</w:t>
      </w:r>
    </w:p>
    <w:p w:rsidR="00BA5332" w:rsidRDefault="00C82917" w:rsidP="00BA5332">
      <w:pPr>
        <w:spacing w:line="480" w:lineRule="exact"/>
        <w:ind w:firstLineChars="200" w:firstLine="560"/>
        <w:rPr>
          <w:rFonts w:ascii="宋体" w:eastAsia="宋体" w:hAnsi="宋体" w:hint="eastAsia"/>
          <w:sz w:val="28"/>
          <w:szCs w:val="28"/>
        </w:rPr>
      </w:pPr>
      <w:r w:rsidRPr="00BA5332">
        <w:rPr>
          <w:rFonts w:ascii="宋体" w:eastAsia="宋体" w:hAnsi="宋体" w:hint="eastAsia"/>
          <w:sz w:val="28"/>
          <w:szCs w:val="28"/>
        </w:rPr>
        <w:t>泰国《个人数据保护法》（PDPA，2019年生效）同样未对数据存储地点作硬性规定，但其跨境传输规则借鉴GDPR：要求目的地国达到充分保护水平或提供适当保障（如标准合同条款、企业规则等）</w:t>
      </w:r>
      <w:r w:rsidRPr="00BA5332">
        <w:rPr>
          <w:rFonts w:ascii="宋体" w:eastAsia="宋体" w:hAnsi="宋体"/>
          <w:sz w:val="28"/>
          <w:szCs w:val="28"/>
        </w:rPr>
        <w:fldChar w:fldCharType="begin"/>
      </w:r>
      <w:r w:rsidRPr="00BA5332">
        <w:rPr>
          <w:rFonts w:ascii="宋体" w:eastAsia="宋体" w:hAnsi="宋体"/>
          <w:sz w:val="28"/>
          <w:szCs w:val="28"/>
        </w:rPr>
        <w:instrText>HYPERLINK "https://www.junhe.com/legal-updates/2495?locale=zh" \l ":~:text=%E6%B3%B0%E5%9B%BD%E7%9A%84%E6%95%B0%E6%8D%AE%E8%B7%A8%E5%A2%83%E8%BD%AC%E7%A7%BB%E8%A7%84%E5%88%99%E5%80%9F%E9%89%B4%E4%BA%86GDPR%EF%BC%8C%E8%A6%81%E6%B1%82%E5%9C%A8%E5%90%91%E6%B3%B0%E5%9B%BD%E4%BB%A5%E5%A4%96%E7%9A%84%E5%9B%BD%E5%AE%B6%E6%88%96%E5%9C%B0%E5%8C%BA%E8%BD%AC%E7%A7%BB%E4%BB%BB%E4%BD%95%E4%B8%AA%E4%BA%BA%E6%95%B0%E6%8D%AE%E4%B9%8B%E5%89%8D%EF%BC%8C%E5%BA%94%E9%A6%96%E5%85%88%E7%A1%AE%E4%BF%9D%E8%AF%A5%E7%AD%89%E6%95%B0%E6%8D%AE%E8%BD%AC%E7%A7%BB%E5%85%B7%E6%9C%89%E4%BB%A5%E4%B8%8B%E4%BB%BB%E4%B8%80%E5%90%88%E6%B3%95%E4%BE%9D%E6%8D%AE%EF%BC%9A"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[14]</w:t>
      </w:r>
      <w:r w:rsidRPr="00BA5332">
        <w:rPr>
          <w:rFonts w:ascii="宋体" w:eastAsia="宋体" w:hAnsi="宋体"/>
          <w:sz w:val="28"/>
          <w:szCs w:val="28"/>
        </w:rPr>
        <w:fldChar w:fldCharType="end"/>
      </w:r>
      <w:r w:rsidRPr="00BA5332">
        <w:rPr>
          <w:rFonts w:ascii="宋体" w:eastAsia="宋体" w:hAnsi="宋体" w:hint="eastAsia"/>
          <w:sz w:val="28"/>
          <w:szCs w:val="28"/>
        </w:rPr>
        <w:t>，也允许经告知并取得同意等特定例外情形进行传输。PDPA赋予个人数据主体访问、更正、删除、限制处理、撤回同意、反对和</w:t>
      </w:r>
      <w:proofErr w:type="gramStart"/>
      <w:r w:rsidRPr="00BA5332">
        <w:rPr>
          <w:rFonts w:ascii="宋体" w:eastAsia="宋体" w:hAnsi="宋体" w:hint="eastAsia"/>
          <w:sz w:val="28"/>
          <w:szCs w:val="28"/>
        </w:rPr>
        <w:t>可</w:t>
      </w:r>
      <w:proofErr w:type="gramEnd"/>
      <w:r w:rsidRPr="00BA5332">
        <w:rPr>
          <w:rFonts w:ascii="宋体" w:eastAsia="宋体" w:hAnsi="宋体" w:hint="eastAsia"/>
          <w:sz w:val="28"/>
          <w:szCs w:val="28"/>
        </w:rPr>
        <w:t>携带等全方位权利</w:t>
      </w:r>
      <w:r w:rsidRPr="00BA5332">
        <w:rPr>
          <w:rFonts w:ascii="宋体" w:eastAsia="宋体" w:hAnsi="宋体"/>
          <w:sz w:val="28"/>
          <w:szCs w:val="28"/>
        </w:rPr>
        <w:fldChar w:fldCharType="begin"/>
      </w:r>
      <w:r w:rsidRPr="00BA5332">
        <w:rPr>
          <w:rFonts w:ascii="宋体" w:eastAsia="宋体" w:hAnsi="宋体"/>
          <w:sz w:val="28"/>
          <w:szCs w:val="28"/>
        </w:rPr>
        <w:instrText>HYPERLINK "https://www.junhe.com/legal-updates/2495?locale=zh" \l ":~:text=%E6%A0%B9%E6%8D%AE%E5%AF%B9%E6%B3%B0%E5%9B%BDPDPA%E5%92%8C%E8%B6%8A%E5%8D%97PDPD%E7%9A%84%E5%86%85%E5%AE%B9%E5%AF%B9%E6%AF%94%EF%BC%8C%E6%95%B0%E6%8D%AE%E4%B8%BB%E4%BD%93%E4%BA%AB%E6%9C%89%E7%9A%84%E4%B8%AA%E4%BA%BA%E6%95%B0%E6%8D%AE%E6%9D%83%E5%88%A9%E7%B1%BB%E5%9E%8B%E7%9B%B8%E4%BC%BC%EF%BC%8C%E9%83%BD%E6%B6%B5%E7%9B%96%E4%BA%86GDPR%E4%B8%8B%E6%95%B0%E6%8D%AE%E4%B8%BB%E4%BD%93%E4%BA%AB%E6%9C%89%E7%9A%84%E4%B8%BB%E8%A6%81%E6%9D%83%E5%88%A9%EF%BC%8C%E5%8C%85%E6%8B%AC%E6%9F%A5%E9%98%85%E5%A4%8D%E5%88%B6%E6%9D%83%E3%80%81%E6%9B%B4%E6%AD%A3%E6%9D%83%E3%80%81%E5%88%A0%E9%99%A4%E6%9D%83%E3%80%81%E6%92%A4%E5%9B%9E%E5%90%8C%20%E6%84%8F%E7%9A%84%E6%9D%83%E5%88%A9%E3%80%81%E9%99%90%E5%88%B6%E5%A4%84%E7%90%86%E7%9A%84%E6%9D%83%E5%88%A9%E3%80%81%E5%8F%8D%E5%AF%B9%E6%9D%83%E3%80%81%E6%95%B0%E6%8D%AE%E5%8F%AF%E6%90%BA%E5%B8%A6%E6%9D%83%E3%80%82"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[12]</w:t>
      </w:r>
      <w:r w:rsidRPr="00BA5332">
        <w:rPr>
          <w:rFonts w:ascii="宋体" w:eastAsia="宋体" w:hAnsi="宋体"/>
          <w:sz w:val="28"/>
          <w:szCs w:val="28"/>
        </w:rPr>
        <w:fldChar w:fldCharType="end"/>
      </w:r>
      <w:r w:rsidRPr="00BA5332">
        <w:rPr>
          <w:rFonts w:ascii="宋体" w:eastAsia="宋体" w:hAnsi="宋体" w:hint="eastAsia"/>
          <w:sz w:val="28"/>
          <w:szCs w:val="28"/>
        </w:rPr>
        <w:t>。如不履行义务，控制者可被处以最高6个月监禁或最高50万泰铢罚款，如为牟利则刑期提升至1年、罚款上限100万泰铢</w:t>
      </w:r>
      <w:r w:rsidRPr="00BA5332">
        <w:rPr>
          <w:rFonts w:ascii="宋体" w:eastAsia="宋体" w:hAnsi="宋体"/>
          <w:sz w:val="28"/>
          <w:szCs w:val="28"/>
        </w:rPr>
        <w:fldChar w:fldCharType="begin"/>
      </w:r>
      <w:r w:rsidRPr="00BA5332">
        <w:rPr>
          <w:rFonts w:ascii="宋体" w:eastAsia="宋体" w:hAnsi="宋体"/>
          <w:sz w:val="28"/>
          <w:szCs w:val="28"/>
        </w:rPr>
        <w:instrText>HYPERLINK "https://kpmg.com/th/en/home/insights/2022/06/legal-news-flash-issue-14.html" \l ":~:text=expose%20the%20person%20to%20be,one%20million%20Baht%2C%20or%20both"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[15]</w:t>
      </w:r>
      <w:r w:rsidRPr="00BA5332">
        <w:rPr>
          <w:rFonts w:ascii="宋体" w:eastAsia="宋体" w:hAnsi="宋体"/>
          <w:sz w:val="28"/>
          <w:szCs w:val="28"/>
        </w:rPr>
        <w:fldChar w:fldCharType="end"/>
      </w:r>
      <w:r w:rsidRPr="00BA5332">
        <w:rPr>
          <w:rFonts w:ascii="宋体" w:eastAsia="宋体" w:hAnsi="宋体" w:hint="eastAsia"/>
          <w:sz w:val="28"/>
          <w:szCs w:val="28"/>
        </w:rPr>
        <w:t>。行政处罚方面，泰国监管机构可对严重违规行为处以最高500万泰铢的罚金</w:t>
      </w:r>
      <w:r w:rsidRPr="00BA5332">
        <w:rPr>
          <w:rFonts w:ascii="宋体" w:eastAsia="宋体" w:hAnsi="宋体"/>
          <w:sz w:val="28"/>
          <w:szCs w:val="28"/>
        </w:rPr>
        <w:fldChar w:fldCharType="begin"/>
      </w:r>
      <w:r w:rsidRPr="00BA5332">
        <w:rPr>
          <w:rFonts w:ascii="宋体" w:eastAsia="宋体" w:hAnsi="宋体"/>
          <w:sz w:val="28"/>
          <w:szCs w:val="28"/>
        </w:rPr>
        <w:instrText>HYPERLINK "https://kpmg.com/th/en/home/insights/2022/06/legal-news-flash-issue-14.html" \l ":~:text=Administrative%20penalties%20may%20apply%20to,the%20Personal%20Data%20Protection%20Committee"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[16]</w:t>
      </w:r>
      <w:r w:rsidRPr="00BA5332">
        <w:rPr>
          <w:rFonts w:ascii="宋体" w:eastAsia="宋体" w:hAnsi="宋体"/>
          <w:sz w:val="28"/>
          <w:szCs w:val="28"/>
        </w:rPr>
        <w:fldChar w:fldCharType="end"/>
      </w:r>
      <w:r w:rsidR="00BA5332">
        <w:rPr>
          <w:rFonts w:ascii="宋体" w:eastAsia="宋体" w:hAnsi="宋体" w:hint="eastAsia"/>
          <w:sz w:val="28"/>
          <w:szCs w:val="28"/>
        </w:rPr>
        <w:t>.</w:t>
      </w:r>
    </w:p>
    <w:p w:rsidR="00C82917" w:rsidRPr="00BA5332" w:rsidRDefault="00C82917" w:rsidP="00BA5332">
      <w:pPr>
        <w:spacing w:line="480" w:lineRule="exact"/>
        <w:ind w:firstLineChars="200" w:firstLine="560"/>
        <w:rPr>
          <w:rFonts w:ascii="宋体" w:eastAsia="宋体" w:hAnsi="宋体" w:hint="eastAsia"/>
          <w:sz w:val="28"/>
          <w:szCs w:val="28"/>
        </w:rPr>
      </w:pPr>
      <w:r w:rsidRPr="00BA5332">
        <w:rPr>
          <w:rFonts w:ascii="宋体" w:eastAsia="宋体" w:hAnsi="宋体" w:hint="eastAsia"/>
          <w:sz w:val="28"/>
          <w:szCs w:val="28"/>
        </w:rPr>
        <w:t>印尼和马来西亚目前</w:t>
      </w:r>
      <w:r w:rsidRPr="008A0AF2">
        <w:rPr>
          <w:rFonts w:ascii="宋体" w:eastAsia="宋体" w:hAnsi="宋体" w:hint="eastAsia"/>
          <w:b/>
          <w:bCs/>
          <w:sz w:val="28"/>
          <w:szCs w:val="28"/>
        </w:rPr>
        <w:t>均无通用的数据本地化要求</w:t>
      </w:r>
      <w:r w:rsidRPr="00BA5332">
        <w:rPr>
          <w:rFonts w:ascii="宋体" w:eastAsia="宋体" w:hAnsi="宋体" w:hint="eastAsia"/>
          <w:sz w:val="28"/>
          <w:szCs w:val="28"/>
        </w:rPr>
        <w:t>，而越南</w:t>
      </w:r>
      <w:r w:rsidRPr="008A0AF2">
        <w:rPr>
          <w:rFonts w:ascii="宋体" w:eastAsia="宋体" w:hAnsi="宋体" w:hint="eastAsia"/>
          <w:b/>
          <w:bCs/>
          <w:sz w:val="28"/>
          <w:szCs w:val="28"/>
        </w:rPr>
        <w:t>严格要求本地存储</w:t>
      </w:r>
      <w:r w:rsidRPr="00BA5332">
        <w:rPr>
          <w:rFonts w:ascii="宋体" w:eastAsia="宋体" w:hAnsi="宋体" w:hint="eastAsia"/>
          <w:sz w:val="28"/>
          <w:szCs w:val="28"/>
        </w:rPr>
        <w:t>并设立办事处；泰国法规</w:t>
      </w:r>
      <w:r w:rsidRPr="00A37E9F">
        <w:rPr>
          <w:rFonts w:ascii="宋体" w:eastAsia="宋体" w:hAnsi="宋体" w:hint="eastAsia"/>
          <w:b/>
          <w:bCs/>
          <w:sz w:val="28"/>
          <w:szCs w:val="28"/>
        </w:rPr>
        <w:t>关注保护标准但不强制本地化</w:t>
      </w:r>
      <w:r w:rsidRPr="00BA5332">
        <w:rPr>
          <w:rFonts w:ascii="宋体" w:eastAsia="宋体" w:hAnsi="宋体" w:hint="eastAsia"/>
          <w:sz w:val="28"/>
          <w:szCs w:val="28"/>
        </w:rPr>
        <w:t>。</w:t>
      </w:r>
      <w:r w:rsidRPr="00A37E9F">
        <w:rPr>
          <w:rFonts w:ascii="宋体" w:eastAsia="宋体" w:hAnsi="宋体" w:hint="eastAsia"/>
          <w:b/>
          <w:bCs/>
          <w:sz w:val="28"/>
          <w:szCs w:val="28"/>
        </w:rPr>
        <w:t>跨境传输机制</w:t>
      </w:r>
      <w:r w:rsidR="00A37E9F">
        <w:rPr>
          <w:rFonts w:ascii="宋体" w:eastAsia="宋体" w:hAnsi="宋体" w:hint="eastAsia"/>
          <w:sz w:val="28"/>
          <w:szCs w:val="28"/>
        </w:rPr>
        <w:t>方面的</w:t>
      </w:r>
      <w:r w:rsidRPr="00BA5332">
        <w:rPr>
          <w:rFonts w:ascii="宋体" w:eastAsia="宋体" w:hAnsi="宋体" w:hint="eastAsia"/>
          <w:sz w:val="28"/>
          <w:szCs w:val="28"/>
        </w:rPr>
        <w:t>差别：印尼强调</w:t>
      </w:r>
      <w:r w:rsidRPr="00A37E9F">
        <w:rPr>
          <w:rFonts w:ascii="宋体" w:eastAsia="宋体" w:hAnsi="宋体" w:hint="eastAsia"/>
          <w:sz w:val="28"/>
          <w:szCs w:val="28"/>
        </w:rPr>
        <w:t>“等同保护或同意”</w:t>
      </w:r>
      <w:r w:rsidRPr="00BA5332">
        <w:rPr>
          <w:rFonts w:ascii="宋体" w:eastAsia="宋体" w:hAnsi="宋体" w:hint="eastAsia"/>
          <w:sz w:val="28"/>
          <w:szCs w:val="28"/>
        </w:rPr>
        <w:t>原则</w:t>
      </w:r>
      <w:hyperlink r:id="rId12" w:anchor=":~:text=,least%20in%20the%20short%20term">
        <w:r w:rsidRPr="00BA5332">
          <w:rPr>
            <w:rStyle w:val="ae"/>
            <w:rFonts w:ascii="宋体" w:eastAsia="宋体" w:hAnsi="宋体"/>
            <w:sz w:val="28"/>
            <w:szCs w:val="28"/>
          </w:rPr>
          <w:t>[2]</w:t>
        </w:r>
      </w:hyperlink>
      <w:r w:rsidRPr="00BA5332">
        <w:rPr>
          <w:rFonts w:ascii="宋体" w:eastAsia="宋体" w:hAnsi="宋体" w:hint="eastAsia"/>
          <w:sz w:val="28"/>
          <w:szCs w:val="28"/>
        </w:rPr>
        <w:t>，马来西亚取消白名单后</w:t>
      </w:r>
      <w:r w:rsidRPr="00A37E9F">
        <w:rPr>
          <w:rFonts w:ascii="宋体" w:eastAsia="宋体" w:hAnsi="宋体" w:hint="eastAsia"/>
          <w:sz w:val="28"/>
          <w:szCs w:val="28"/>
        </w:rPr>
        <w:t>采取了灵活的合</w:t>
      </w:r>
      <w:proofErr w:type="gramStart"/>
      <w:r w:rsidRPr="00A37E9F">
        <w:rPr>
          <w:rFonts w:ascii="宋体" w:eastAsia="宋体" w:hAnsi="宋体" w:hint="eastAsia"/>
          <w:sz w:val="28"/>
          <w:szCs w:val="28"/>
        </w:rPr>
        <w:t>规</w:t>
      </w:r>
      <w:proofErr w:type="gramEnd"/>
      <w:r w:rsidRPr="00A37E9F">
        <w:rPr>
          <w:rFonts w:ascii="宋体" w:eastAsia="宋体" w:hAnsi="宋体" w:hint="eastAsia"/>
          <w:sz w:val="28"/>
          <w:szCs w:val="28"/>
        </w:rPr>
        <w:t>条件</w:t>
      </w:r>
      <w:hyperlink r:id="rId13" w:anchor=":~:text=6,Data%20Protection%EF%BC%8CPDP%EF%BC%89%EF%BC%8C%E8%B5%8B%E4%BA%88%E6%95%B0%E6%8D%AE%E6%8E%A7%E5%88%B6%E8%80%85%E6%9B%B4%E5%A4%A7%E7%9A%84%E8%87%AA%E4%B8%BB%E6%9D%83%EF%BC%9B%E5%8F%96%E6%B6%88%E8%A6%81%E6%B1%82%E6%95%B0%E6%8D%AE%E4%BC%A0%E8%BE%93%E7%9B%AE%E6%A0%87%E5%9C%B0%E5%8C%BA%E2%80%9C%E5%85%B7%E6%9C%89%E4%B8%8E%E6%9C%AC%E6%B3%95%E6%A1%88%E7%9B%B8%E5%90%8C%E7%9B%AE%E7%9A%84%E2%80%9D%E7%9A%84%E8%A7%84%E5%AE%9A%EF%BC%8C%E4%BF%9D%E7%95%99%E4%BA%86%E5%9F%BA%E6%9C%AC%E7%9A%84%E6%95%B0%E6%8D%AE%20%E4%BF%9D%E6%8A%A4%E8%A6%81%E6%B1%82%EF%BC%8C%E4%BD%86%E6%9B%B4%E6%B3%A8%E9%87%8D%E5%AE%9E%E8%B4%A8%E6%80%A7%E4%BF%9D%E6%8A%A4%E8%80%8C%E9%9D%9E%E5%BD%A2%E5%BC%8F%E8%A6%81%E6%B1%82%E3%80%82%E6%AD%A4%E9%A1%B9%E6%94%B9%E5%8F%98%E4%BD%BF%E9%A9%AC%E6%9D%A5%E8%A5%BF%E4%BA%9A%E6%9B%B4%E5%BC%80%E6%94%BE%E5%9C%B0%E5%8F%82%E4%B8%8E%E5%85%A8%E7%90%83%E6%95%B0%E6%8D%AE%E6%B5%81%E5%8A%A8%EF%BC%8C%E4%BC%81%E4%B8%9A%E5%90%88%E8%A7%84%E6%88%90%E6%9C%AC%E9%99%8D%E4%BD%8E%E3%80%82">
        <w:r w:rsidRPr="00BA5332">
          <w:rPr>
            <w:rStyle w:val="ae"/>
            <w:rFonts w:ascii="宋体" w:eastAsia="宋体" w:hAnsi="宋体"/>
            <w:sz w:val="28"/>
            <w:szCs w:val="28"/>
          </w:rPr>
          <w:t>[6]</w:t>
        </w:r>
      </w:hyperlink>
      <w:r w:rsidRPr="00BA5332">
        <w:rPr>
          <w:rFonts w:ascii="宋体" w:eastAsia="宋体" w:hAnsi="宋体" w:hint="eastAsia"/>
          <w:sz w:val="28"/>
          <w:szCs w:val="28"/>
        </w:rPr>
        <w:t>，越南实行</w:t>
      </w:r>
      <w:r w:rsidRPr="00A37E9F">
        <w:rPr>
          <w:rFonts w:ascii="宋体" w:eastAsia="宋体" w:hAnsi="宋体" w:hint="eastAsia"/>
          <w:sz w:val="28"/>
          <w:szCs w:val="28"/>
        </w:rPr>
        <w:t>严格的事前评估审批</w:t>
      </w:r>
      <w:hyperlink r:id="rId14" w:anchor=":~:text=2">
        <w:r w:rsidRPr="00BA5332">
          <w:rPr>
            <w:rStyle w:val="ae"/>
            <w:rFonts w:ascii="宋体" w:eastAsia="宋体" w:hAnsi="宋体"/>
            <w:sz w:val="28"/>
            <w:szCs w:val="28"/>
          </w:rPr>
          <w:t>[11]</w:t>
        </w:r>
      </w:hyperlink>
      <w:r w:rsidRPr="00BA5332">
        <w:rPr>
          <w:rFonts w:ascii="宋体" w:eastAsia="宋体" w:hAnsi="宋体" w:hint="eastAsia"/>
          <w:sz w:val="28"/>
          <w:szCs w:val="28"/>
        </w:rPr>
        <w:t>，泰国则</w:t>
      </w:r>
      <w:r w:rsidRPr="00A37E9F">
        <w:rPr>
          <w:rFonts w:ascii="宋体" w:eastAsia="宋体" w:hAnsi="宋体" w:hint="eastAsia"/>
          <w:sz w:val="28"/>
          <w:szCs w:val="28"/>
        </w:rPr>
        <w:t>依赖充分性或保障措施</w:t>
      </w:r>
      <w:r w:rsidRPr="00BA5332">
        <w:rPr>
          <w:rFonts w:ascii="宋体" w:eastAsia="宋体" w:hAnsi="宋体" w:hint="eastAsia"/>
          <w:sz w:val="28"/>
          <w:szCs w:val="28"/>
        </w:rPr>
        <w:t>。</w:t>
      </w:r>
      <w:r w:rsidRPr="00A37E9F">
        <w:rPr>
          <w:rFonts w:ascii="宋体" w:eastAsia="宋体" w:hAnsi="宋体" w:hint="eastAsia"/>
          <w:b/>
          <w:bCs/>
          <w:sz w:val="28"/>
          <w:szCs w:val="28"/>
        </w:rPr>
        <w:t>数据主体权利方面</w:t>
      </w:r>
      <w:r w:rsidRPr="00BA5332">
        <w:rPr>
          <w:rFonts w:ascii="宋体" w:eastAsia="宋体" w:hAnsi="宋体" w:hint="eastAsia"/>
          <w:sz w:val="28"/>
          <w:szCs w:val="28"/>
        </w:rPr>
        <w:t>，泰国和越南与GDPR接近</w:t>
      </w:r>
      <w:r w:rsidRPr="00BA5332">
        <w:rPr>
          <w:rFonts w:ascii="宋体" w:eastAsia="宋体" w:hAnsi="宋体"/>
          <w:sz w:val="28"/>
          <w:szCs w:val="28"/>
        </w:rPr>
        <w:fldChar w:fldCharType="begin"/>
      </w:r>
      <w:r w:rsidRPr="00BA5332">
        <w:rPr>
          <w:rFonts w:ascii="宋体" w:eastAsia="宋体" w:hAnsi="宋体"/>
          <w:sz w:val="28"/>
          <w:szCs w:val="28"/>
        </w:rPr>
        <w:instrText>HYPERLINK "https://www.junhe.com/legal-updates/2495?locale=zh" \l ":~:text=%E6%A0%B9%E6%8D%AE%E5%AF%B9%E6%B3%B0%E5%9B%BDPDPA%E5%92%8C%E8%B6%8A%E5%8D%97PDPD%E7%9A%84%E5%86%85%E5%AE%B9%E5%AF%B9%E6%AF%94%EF%BC%8C%E6%95%B0%E6%8D%AE%E4%B8%BB%E4%BD%93%E4%BA%AB%E6%9C%89%E7%9A%84%E4%B8%AA%E4%BA%BA%E6%95%B0%E6%8D%AE%E6%9D%83%E5%88%A9%E7%B1%BB%E5%9E%8B%E7%9B%B8%E4%BC%BC%EF%BC%8C%E9%83%BD%E6%B6%B5%E7%9B%96%E4%BA%86GDPR%E4%B8%8B%E6%95%B0%E6%8D%AE%E4%B8%BB%E4%BD%93%E4%BA%AB%E6%9C%89%E7%9A%84%E4%B8%BB%E8%A6%81%E6%9D%83%E5%88%A9%EF%BC%8C%E5%8C%85%E6%8B%AC%E6%9F%A5%E9%98%85%E5%A4%8D%E5%88%B6%E6%9D%83%E3%80%81%E6%9B%B4%E6%AD%A3%E6%9D%83%E3%80%81%E5%88%A0%E9%99%A4%E6%9D%83%E3%80%81%E6%92%A4%E5%9B%9E%E5%90%8C%20%E6%84%8F%E7%9A%84%E6%9D%83%E5%88%A9%E3%80%81%E9%99%90%E5%88%B6%E5%A4%84%E7%90%86%E7%9A%84%E6%9D%83%E5%88%A9%E3%80%81%E5%8F%8D%E5%AF%B9%E6%9D%83%E3%80%81%E6%95%B0%E6%8D%AE%E5%8F%AF%E6%90%BA%E5%B8%A6%E6%9D%83%E3%80%82"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[1</w:t>
      </w:r>
      <w:r w:rsidRPr="00BA5332">
        <w:rPr>
          <w:rStyle w:val="ae"/>
          <w:rFonts w:ascii="宋体" w:eastAsia="宋体" w:hAnsi="宋体"/>
          <w:sz w:val="28"/>
          <w:szCs w:val="28"/>
        </w:rPr>
        <w:t>2</w:t>
      </w:r>
      <w:r w:rsidRPr="00BA5332">
        <w:rPr>
          <w:rStyle w:val="ae"/>
          <w:rFonts w:ascii="宋体" w:eastAsia="宋体" w:hAnsi="宋体"/>
          <w:sz w:val="28"/>
          <w:szCs w:val="28"/>
        </w:rPr>
        <w:t>]</w:t>
      </w:r>
      <w:r w:rsidRPr="00BA5332">
        <w:rPr>
          <w:rFonts w:ascii="宋体" w:eastAsia="宋体" w:hAnsi="宋体"/>
          <w:sz w:val="28"/>
          <w:szCs w:val="28"/>
        </w:rPr>
        <w:fldChar w:fldCharType="end"/>
      </w:r>
      <w:r w:rsidRPr="00BA5332">
        <w:rPr>
          <w:rFonts w:ascii="宋体" w:eastAsia="宋体" w:hAnsi="宋体" w:hint="eastAsia"/>
          <w:sz w:val="28"/>
          <w:szCs w:val="28"/>
        </w:rPr>
        <w:t>，印尼PDPL亦引入了类似权利</w:t>
      </w:r>
      <w:r w:rsidRPr="00BA5332">
        <w:rPr>
          <w:rFonts w:ascii="宋体" w:eastAsia="宋体" w:hAnsi="宋体"/>
          <w:sz w:val="28"/>
          <w:szCs w:val="28"/>
        </w:rPr>
        <w:fldChar w:fldCharType="begin"/>
      </w:r>
      <w:r w:rsidRPr="00BA5332">
        <w:rPr>
          <w:rFonts w:ascii="宋体" w:eastAsia="宋体" w:hAnsi="宋体"/>
          <w:sz w:val="28"/>
          <w:szCs w:val="28"/>
        </w:rPr>
        <w:instrText>HYPERLINK "https://privacymatters.dlapiper.com/2022/10/indonesia-personal-data-protection-law-pdpl-now-in-force/" \l ":~:text=,have%2072%20hours%20to%20respond"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[3]</w:t>
      </w:r>
      <w:r w:rsidRPr="00BA5332">
        <w:rPr>
          <w:rFonts w:ascii="宋体" w:eastAsia="宋体" w:hAnsi="宋体"/>
          <w:sz w:val="28"/>
          <w:szCs w:val="28"/>
        </w:rPr>
        <w:fldChar w:fldCharType="end"/>
      </w:r>
      <w:r w:rsidRPr="00BA5332">
        <w:rPr>
          <w:rFonts w:ascii="宋体" w:eastAsia="宋体" w:hAnsi="宋体" w:hint="eastAsia"/>
          <w:sz w:val="28"/>
          <w:szCs w:val="28"/>
        </w:rPr>
        <w:t>；马来西亚PDPA旧制对删除和</w:t>
      </w:r>
      <w:proofErr w:type="gramStart"/>
      <w:r w:rsidRPr="00BA5332">
        <w:rPr>
          <w:rFonts w:ascii="宋体" w:eastAsia="宋体" w:hAnsi="宋体" w:hint="eastAsia"/>
          <w:sz w:val="28"/>
          <w:szCs w:val="28"/>
        </w:rPr>
        <w:t>可</w:t>
      </w:r>
      <w:proofErr w:type="gramEnd"/>
      <w:r w:rsidRPr="00BA5332">
        <w:rPr>
          <w:rFonts w:ascii="宋体" w:eastAsia="宋体" w:hAnsi="宋体" w:hint="eastAsia"/>
          <w:sz w:val="28"/>
          <w:szCs w:val="28"/>
        </w:rPr>
        <w:t>携带等权利有所缺失</w:t>
      </w:r>
      <w:r w:rsidRPr="00BA5332">
        <w:rPr>
          <w:rFonts w:ascii="宋体" w:eastAsia="宋体" w:hAnsi="宋体"/>
          <w:sz w:val="28"/>
          <w:szCs w:val="28"/>
        </w:rPr>
        <w:fldChar w:fldCharType="begin"/>
      </w:r>
      <w:r w:rsidRPr="00BA5332">
        <w:rPr>
          <w:rFonts w:ascii="宋体" w:eastAsia="宋体" w:hAnsi="宋体"/>
          <w:sz w:val="28"/>
          <w:szCs w:val="28"/>
        </w:rPr>
        <w:instrText>HYPERLINK "https://www.zhonglun.com/research/articles/15771.html" \l ":~:text=GDPR%E7%AC%AC17%E6%9D%A1%E9%A6%96%E6%AC%A1%E6%98%8E%E7%A1%AE%E8%A7%84%E5%AE%9A%E4%BA%86%E2%80%9C%E8%A2%AB%E9%81%97%E5%BF%98%E6%9D%83%EF%BC%88%E5%88%A0%E9%99%A4%E6%9D%83%EF%BC%89"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[7]</w:t>
      </w:r>
      <w:r w:rsidRPr="00BA5332">
        <w:rPr>
          <w:rFonts w:ascii="宋体" w:eastAsia="宋体" w:hAnsi="宋体"/>
          <w:sz w:val="28"/>
          <w:szCs w:val="28"/>
        </w:rPr>
        <w:fldChar w:fldCharType="end"/>
      </w:r>
      <w:r w:rsidRPr="00BA5332">
        <w:rPr>
          <w:rFonts w:ascii="宋体" w:eastAsia="宋体" w:hAnsi="宋体" w:hint="eastAsia"/>
          <w:sz w:val="28"/>
          <w:szCs w:val="28"/>
        </w:rPr>
        <w:t>。</w:t>
      </w:r>
      <w:r w:rsidRPr="00A37E9F">
        <w:rPr>
          <w:rFonts w:ascii="宋体" w:eastAsia="宋体" w:hAnsi="宋体" w:hint="eastAsia"/>
          <w:b/>
          <w:bCs/>
          <w:sz w:val="28"/>
          <w:szCs w:val="28"/>
        </w:rPr>
        <w:t>处罚力度方面</w:t>
      </w:r>
      <w:r w:rsidRPr="00BA5332">
        <w:rPr>
          <w:rFonts w:ascii="宋体" w:eastAsia="宋体" w:hAnsi="宋体" w:hint="eastAsia"/>
          <w:sz w:val="28"/>
          <w:szCs w:val="28"/>
        </w:rPr>
        <w:t>，印尼、越南、泰国均设置了按营收比例或高额罚金及刑期惩戒</w:t>
      </w:r>
      <w:hyperlink r:id="rId15" w:anchor=":~:text=certain%20industry%20sectors%20will%20remain%2C,for%20the%20most%20serious%20offences">
        <w:r w:rsidRPr="00BA5332">
          <w:rPr>
            <w:rStyle w:val="ae"/>
            <w:rFonts w:ascii="宋体" w:eastAsia="宋体" w:hAnsi="宋体"/>
            <w:sz w:val="28"/>
            <w:szCs w:val="28"/>
          </w:rPr>
          <w:t>[4]</w:t>
        </w:r>
      </w:hyperlink>
      <w:hyperlink r:id="rId16" w:anchor=":~:text=6%E6%9C%8823%E6%97%A5%EF%BC%8C%E8%B6%8A%E5%8D%97%E9%80%9A%E8%BF%87%E3%80%8A%E4%B8%AA%E4%BA%BA%E6%95%B0%E6%8D%AE%E4%BF%9D%E6%8A%A4%E6%B3%95%E3%80%8B%EF%BC%8C2026%E5%B9%B41%E6%9C%881%E6%97%A5%E8%B5%B7%E7%94%9F%E6%95%88%E3%80%82%E5%85%B6%E7%A6%81%E6%AD%A2%E4%B8%AA%E4%BA%BA%E4%BF%A1%E6%81%AF%E4%BA%A4%E6%98%93%E3%80%82%E8%BF%9D%E8%A7%84%E8%80%85%E5%8F%AF%E8%83%BD%E9%9D%A2%E4%B8%B4%E7%9A%84%E7%BD%9A%E6%AC%BE%E6%9C%80%E9%AB%98%E5%8F%AF%E8%BE%BE%E4%B8%AA%E4%BA%BA%E6%95%B0%20%E6%8D%AE%E4%BA%A4%E6%98%93%E6%94%B6%E5%85%A5%E7%9A%8410%E5%80%8D%EF%BC%8C%E8%80%8C%E8%BF%9D%E5%8F%8D%E8%B7%A8%E5%A2%83%E6%95%B0%E6%8D%AE%E4%BC%A0%E8%BE%93%E8%A7%84%E5%AE%9A%E7%9A%84%E5%A4%84%E7%BD%9A%E6%9C%80%E9%AB%98%E5%8F%AF%E8%BE%BE%E8%BF%9D%E8%A7%84%E8%80%85%E4%B8%8A%E4%B8%80%E5%B9%B4%E6%94%B6%E5%85%A5%E7%9A%845">
        <w:r w:rsidRPr="00BA5332">
          <w:rPr>
            <w:rStyle w:val="ae"/>
            <w:rFonts w:ascii="宋体" w:eastAsia="宋体" w:hAnsi="宋体"/>
            <w:sz w:val="28"/>
            <w:szCs w:val="28"/>
          </w:rPr>
          <w:t>[13]</w:t>
        </w:r>
      </w:hyperlink>
      <w:hyperlink r:id="rId17" w:anchor=":~:text=expose%20the%20person%20to%20be,one%20million%20Baht%2C%20or%20both">
        <w:r w:rsidRPr="00BA5332">
          <w:rPr>
            <w:rStyle w:val="ae"/>
            <w:rFonts w:ascii="宋体" w:eastAsia="宋体" w:hAnsi="宋体"/>
            <w:sz w:val="28"/>
            <w:szCs w:val="28"/>
          </w:rPr>
          <w:t>[15]</w:t>
        </w:r>
      </w:hyperlink>
      <w:r w:rsidRPr="00BA5332">
        <w:rPr>
          <w:rFonts w:ascii="宋体" w:eastAsia="宋体" w:hAnsi="宋体" w:hint="eastAsia"/>
          <w:sz w:val="28"/>
          <w:szCs w:val="28"/>
        </w:rPr>
        <w:t>，马来西亚虽在2010年法规中罚则较轻，但通过2024年修正案亦大幅提高了罚款上限</w:t>
      </w:r>
      <w:r w:rsidRPr="00BA5332">
        <w:rPr>
          <w:rFonts w:ascii="宋体" w:eastAsia="宋体" w:hAnsi="宋体"/>
          <w:sz w:val="28"/>
          <w:szCs w:val="28"/>
        </w:rPr>
        <w:fldChar w:fldCharType="begin"/>
      </w:r>
      <w:r w:rsidRPr="00BA5332">
        <w:rPr>
          <w:rFonts w:ascii="宋体" w:eastAsia="宋体" w:hAnsi="宋体"/>
          <w:sz w:val="28"/>
          <w:szCs w:val="28"/>
        </w:rPr>
        <w:instrText>HYPERLINK "https://www.kaamel.com/zh/blog/article/2091a80e-ccb9-8072-92d6-c4fd36812e89" \l ":~:text=7,%E5%B9%B4%EF%BC%9B%E6%9C%AA%E6%8C%89%E8%A7%84%E5%AE%9A%E9%80%9A%E6%8A%A5%E6%95%B0%E6%8D%AE%E6%B3%84%E9%9C%B2%E8%80%85%EF%BC%8C%E5%B0%86%E9%9D%A2%E4%B8%B4%2025%20%E4%B8%87%E6%9E%97%E5%90%89%E7%89%B9%E7%9A%84%E7%BD%9A%E6%AC%BE%E6%88%96%E4%B8%8D%E8%B6%85%E8%BF%87%202%20%E5%B9%B4%E7%9A%84%E7%9B%91%E7%A6%81%E6%88%96%E4%B8%A4%E8%80%85%E5%B9%B6%E7%BD%9A%E3%80%82%E5%A4%84%E7%BD%9A%E5%8A%9B%E5%BA%A6%E5%A4%A7%E5%B9%85%E5%A2%9E%E5%8A%A0%EF%BC%8C%E4%BC%81%E4%B8%9A%E5%90%88%E8%A7%84%E6%88%90%E6%9C%AC%E5%92%8C%E9%A3%8E%E9%99%A9%E6%98%8E%E6%98%BE%E6%8F%90%E9%AB%98%E3%80%82"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[9]</w:t>
      </w:r>
      <w:r w:rsidRPr="00BA5332">
        <w:rPr>
          <w:rFonts w:ascii="宋体" w:eastAsia="宋体" w:hAnsi="宋体"/>
          <w:sz w:val="28"/>
          <w:szCs w:val="28"/>
        </w:rPr>
        <w:fldChar w:fldCharType="end"/>
      </w:r>
      <w:r w:rsidRPr="00BA5332">
        <w:rPr>
          <w:rFonts w:ascii="宋体" w:eastAsia="宋体" w:hAnsi="宋体" w:hint="eastAsia"/>
          <w:sz w:val="28"/>
          <w:szCs w:val="28"/>
        </w:rPr>
        <w:t>。</w:t>
      </w:r>
      <w:r w:rsidR="00A37E9F">
        <w:rPr>
          <w:rFonts w:ascii="宋体" w:eastAsia="宋体" w:hAnsi="宋体" w:hint="eastAsia"/>
          <w:sz w:val="28"/>
          <w:szCs w:val="28"/>
        </w:rPr>
        <w:t>综上来看</w:t>
      </w:r>
      <w:r w:rsidRPr="00BA5332">
        <w:rPr>
          <w:rFonts w:ascii="宋体" w:eastAsia="宋体" w:hAnsi="宋体" w:hint="eastAsia"/>
          <w:sz w:val="28"/>
          <w:szCs w:val="28"/>
        </w:rPr>
        <w:t>，东南亚各国在保护个人数据和跨境流动方面趋于加强监管，但力度和方式各异：</w:t>
      </w:r>
      <w:r w:rsidR="00A37E9F">
        <w:rPr>
          <w:rFonts w:ascii="宋体" w:eastAsia="宋体" w:hAnsi="宋体" w:hint="eastAsia"/>
          <w:sz w:val="28"/>
          <w:szCs w:val="28"/>
        </w:rPr>
        <w:t>比如</w:t>
      </w:r>
      <w:r w:rsidRPr="00BA5332">
        <w:rPr>
          <w:rFonts w:ascii="宋体" w:eastAsia="宋体" w:hAnsi="宋体" w:hint="eastAsia"/>
          <w:sz w:val="28"/>
          <w:szCs w:val="28"/>
        </w:rPr>
        <w:t>越</w:t>
      </w:r>
      <w:r w:rsidRPr="00BA5332">
        <w:rPr>
          <w:rFonts w:ascii="宋体" w:eastAsia="宋体" w:hAnsi="宋体" w:hint="eastAsia"/>
          <w:sz w:val="28"/>
          <w:szCs w:val="28"/>
        </w:rPr>
        <w:lastRenderedPageBreak/>
        <w:t>南、泰国更加注重实质性保护和监管评估，印尼、马来西亚则在合</w:t>
      </w:r>
      <w:proofErr w:type="gramStart"/>
      <w:r w:rsidRPr="00BA5332">
        <w:rPr>
          <w:rFonts w:ascii="宋体" w:eastAsia="宋体" w:hAnsi="宋体" w:hint="eastAsia"/>
          <w:sz w:val="28"/>
          <w:szCs w:val="28"/>
        </w:rPr>
        <w:t>规</w:t>
      </w:r>
      <w:proofErr w:type="gramEnd"/>
      <w:r w:rsidRPr="00BA5332">
        <w:rPr>
          <w:rFonts w:ascii="宋体" w:eastAsia="宋体" w:hAnsi="宋体" w:hint="eastAsia"/>
          <w:sz w:val="28"/>
          <w:szCs w:val="28"/>
        </w:rPr>
        <w:t>路径上给予企业更多灵活性。</w:t>
      </w:r>
    </w:p>
    <w:p w:rsidR="00BA5332" w:rsidRDefault="00C82917" w:rsidP="00BA5332">
      <w:pPr>
        <w:spacing w:line="480" w:lineRule="exact"/>
        <w:rPr>
          <w:rFonts w:ascii="宋体" w:eastAsia="宋体" w:hAnsi="宋体" w:hint="eastAsia"/>
          <w:b/>
          <w:bCs/>
          <w:sz w:val="28"/>
          <w:szCs w:val="28"/>
        </w:rPr>
      </w:pPr>
      <w:r w:rsidRPr="00BA5332">
        <w:rPr>
          <w:rFonts w:ascii="宋体" w:eastAsia="宋体" w:hAnsi="宋体"/>
          <w:b/>
          <w:bCs/>
          <w:sz w:val="28"/>
          <w:szCs w:val="28"/>
        </w:rPr>
        <w:t>3.2 算法与内容监管要求</w:t>
      </w:r>
    </w:p>
    <w:p w:rsidR="00BA5332" w:rsidRDefault="00BA5332" w:rsidP="00BA5332">
      <w:pPr>
        <w:spacing w:line="480" w:lineRule="exact"/>
        <w:ind w:firstLineChars="200" w:firstLine="562"/>
        <w:rPr>
          <w:rFonts w:ascii="宋体" w:eastAsia="宋体" w:hAnsi="宋体" w:hint="eastAsia"/>
          <w:sz w:val="28"/>
          <w:szCs w:val="28"/>
        </w:rPr>
      </w:pPr>
      <w:r w:rsidRPr="00BA5332">
        <w:rPr>
          <w:rFonts w:ascii="宋体" w:eastAsia="宋体" w:hAnsi="宋体"/>
          <w:b/>
          <w:bCs/>
          <w:sz w:val="28"/>
          <w:szCs w:val="28"/>
        </w:rPr>
        <w:t>内容审核标准差异</w:t>
      </w:r>
      <w:r w:rsidRPr="00BA5332">
        <w:rPr>
          <w:rFonts w:ascii="宋体" w:eastAsia="宋体" w:hAnsi="宋体" w:hint="eastAsia"/>
          <w:sz w:val="28"/>
          <w:szCs w:val="28"/>
        </w:rPr>
        <w:t>：东南亚各国对社交媒体和内容平台的监管日趋严格，但侧重点多在内容审查和平台责任上，而对算法透明度的法律要求尚不明确。迄今为止，印尼、马来西亚、越南、泰国等国的法规并未强制要求平台公布或审计其推荐算法；相反，更普遍的做法是要求平台配合政府迅速下架被视为违法的内容，并建立当地团队或实体来执行内容审核。</w:t>
      </w:r>
    </w:p>
    <w:p w:rsidR="00BA5332" w:rsidRDefault="00BA5332" w:rsidP="00BA5332">
      <w:pPr>
        <w:spacing w:line="480" w:lineRule="exact"/>
        <w:ind w:firstLineChars="200" w:firstLine="560"/>
        <w:rPr>
          <w:rFonts w:ascii="宋体" w:eastAsia="宋体" w:hAnsi="宋体" w:hint="eastAsia"/>
          <w:sz w:val="28"/>
          <w:szCs w:val="28"/>
        </w:rPr>
      </w:pPr>
      <w:r w:rsidRPr="00BA5332">
        <w:rPr>
          <w:rFonts w:ascii="宋体" w:eastAsia="宋体" w:hAnsi="宋体" w:hint="eastAsia"/>
          <w:sz w:val="28"/>
          <w:szCs w:val="28"/>
        </w:rPr>
        <w:t>以印尼为例，2020年《通信和信息部部长令》第5/2020号要求私营电子系统运营商（包括社交平台、搜索引擎等）必须向印尼通讯信息部注册，并在</w:t>
      </w:r>
      <w:r w:rsidRPr="008A0AF2">
        <w:rPr>
          <w:rFonts w:ascii="宋体" w:eastAsia="宋体" w:hAnsi="宋体" w:hint="eastAsia"/>
          <w:sz w:val="28"/>
          <w:szCs w:val="28"/>
        </w:rPr>
        <w:t>4</w:t>
      </w:r>
      <w:r w:rsidR="008A0AF2">
        <w:rPr>
          <w:rFonts w:ascii="宋体" w:eastAsia="宋体" w:hAnsi="宋体" w:hint="eastAsia"/>
          <w:sz w:val="28"/>
          <w:szCs w:val="28"/>
        </w:rPr>
        <w:t>-</w:t>
      </w:r>
      <w:r w:rsidRPr="008A0AF2">
        <w:rPr>
          <w:rFonts w:ascii="宋体" w:eastAsia="宋体" w:hAnsi="宋体" w:hint="eastAsia"/>
          <w:sz w:val="28"/>
          <w:szCs w:val="28"/>
        </w:rPr>
        <w:t>24小时内</w:t>
      </w:r>
      <w:r w:rsidRPr="00BA5332">
        <w:rPr>
          <w:rFonts w:ascii="宋体" w:eastAsia="宋体" w:hAnsi="宋体" w:hint="eastAsia"/>
          <w:sz w:val="28"/>
          <w:szCs w:val="28"/>
        </w:rPr>
        <w:t>按照政府通知清理指定的违法内容。平台还必须指定在印尼境内的本地代表，对内容合</w:t>
      </w:r>
      <w:proofErr w:type="gramStart"/>
      <w:r w:rsidRPr="00BA5332">
        <w:rPr>
          <w:rFonts w:ascii="宋体" w:eastAsia="宋体" w:hAnsi="宋体" w:hint="eastAsia"/>
          <w:sz w:val="28"/>
          <w:szCs w:val="28"/>
        </w:rPr>
        <w:t>规</w:t>
      </w:r>
      <w:proofErr w:type="gramEnd"/>
      <w:r w:rsidRPr="00BA5332">
        <w:rPr>
          <w:rFonts w:ascii="宋体" w:eastAsia="宋体" w:hAnsi="宋体" w:hint="eastAsia"/>
          <w:sz w:val="28"/>
          <w:szCs w:val="28"/>
        </w:rPr>
        <w:t>负责并承担法律责任</w:t>
      </w:r>
      <w:hyperlink r:id="rId18" w:anchor=":~:text=Indonesia%E2%80%99s%20Ministerial%20Regulation%205%20of,monitoring%20by%20Indonesian%20law%20enforcement">
        <w:r w:rsidRPr="00BA5332">
          <w:rPr>
            <w:rStyle w:val="ae"/>
            <w:rFonts w:ascii="宋体" w:eastAsia="宋体" w:hAnsi="宋体"/>
            <w:sz w:val="28"/>
            <w:szCs w:val="28"/>
          </w:rPr>
          <w:t>[17]</w:t>
        </w:r>
      </w:hyperlink>
      <w:r w:rsidRPr="00BA5332">
        <w:rPr>
          <w:rFonts w:ascii="宋体" w:eastAsia="宋体" w:hAnsi="宋体" w:hint="eastAsia"/>
          <w:sz w:val="28"/>
          <w:szCs w:val="28"/>
        </w:rPr>
        <w:t>。马来西亚在2024年下发的《信息文告》中提出，从2025年1月起，对注册用户数超过800万的消息服务和社交媒体平台实施年检许可制度，要求建立当地实体，部署专门的内容审核团队，实施符合马来西亚法律的内容过滤及年龄验证机制，并按要求定期向监管机构报告审核情况</w:t>
      </w:r>
      <w:r w:rsidRPr="00BA5332">
        <w:rPr>
          <w:rFonts w:ascii="宋体" w:eastAsia="宋体" w:hAnsi="宋体"/>
          <w:sz w:val="28"/>
          <w:szCs w:val="28"/>
        </w:rPr>
        <w:fldChar w:fldCharType="begin"/>
      </w:r>
      <w:r w:rsidRPr="00BA5332">
        <w:rPr>
          <w:rFonts w:ascii="宋体" w:eastAsia="宋体" w:hAnsi="宋体"/>
          <w:sz w:val="28"/>
          <w:szCs w:val="28"/>
        </w:rPr>
        <w:instrText>HYPERLINK "https://itif.org/publications/2025/06/09/malaysia-digital-licensing-mandate/" \l ":~:text=Malaysia%E2%80%99s%20Communications%20and%20Multimedia%20Commission,removals%20with%20justifications%20subject%20to"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[18]</w:t>
      </w:r>
      <w:r w:rsidRPr="00BA5332">
        <w:rPr>
          <w:rFonts w:ascii="宋体" w:eastAsia="宋体" w:hAnsi="宋体"/>
          <w:sz w:val="28"/>
          <w:szCs w:val="28"/>
        </w:rPr>
        <w:fldChar w:fldCharType="end"/>
      </w:r>
      <w:r w:rsidRPr="00BA5332">
        <w:rPr>
          <w:rFonts w:ascii="宋体" w:eastAsia="宋体" w:hAnsi="宋体" w:hint="eastAsia"/>
          <w:sz w:val="28"/>
          <w:szCs w:val="28"/>
        </w:rPr>
        <w:t>。越南也规定，平台接到政府部门关于违法或不当内容的通知后，必须在24小时内删除相关信息</w:t>
      </w:r>
      <w:r w:rsidRPr="00BA5332">
        <w:rPr>
          <w:rFonts w:ascii="宋体" w:eastAsia="宋体" w:hAnsi="宋体"/>
          <w:sz w:val="28"/>
          <w:szCs w:val="28"/>
        </w:rPr>
        <w:fldChar w:fldCharType="begin"/>
      </w:r>
      <w:r w:rsidRPr="00BA5332">
        <w:rPr>
          <w:rFonts w:ascii="宋体" w:eastAsia="宋体" w:hAnsi="宋体"/>
          <w:sz w:val="28"/>
          <w:szCs w:val="28"/>
        </w:rPr>
        <w:instrText>HYPERLINK "https://globalreferral.group/content-is-king-navigating-vietnams-regulations-for-foreign-investors/" \l ":~:text=Vietnam%20has%20strict%20content%20moderation,Vietnamese%20cultural%20and%20legal%20norms"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[19]</w:t>
      </w:r>
      <w:r w:rsidRPr="00BA5332">
        <w:rPr>
          <w:rFonts w:ascii="宋体" w:eastAsia="宋体" w:hAnsi="宋体"/>
          <w:sz w:val="28"/>
          <w:szCs w:val="28"/>
        </w:rPr>
        <w:fldChar w:fldCharType="end"/>
      </w:r>
      <w:r w:rsidRPr="00BA5332">
        <w:rPr>
          <w:rFonts w:ascii="宋体" w:eastAsia="宋体" w:hAnsi="宋体" w:hint="eastAsia"/>
          <w:sz w:val="28"/>
          <w:szCs w:val="28"/>
        </w:rPr>
        <w:t>。2025年7月生效的泰国新规则明确：如常务副总理（负责数字经济）部门通报某条社交媒体信息为“可能导致犯罪的虚假或误导信息”，平台需在</w:t>
      </w:r>
      <w:r w:rsidRPr="008A0AF2">
        <w:rPr>
          <w:rFonts w:ascii="宋体" w:eastAsia="宋体" w:hAnsi="宋体" w:hint="eastAsia"/>
          <w:sz w:val="28"/>
          <w:szCs w:val="28"/>
        </w:rPr>
        <w:t>24小时内</w:t>
      </w:r>
      <w:r w:rsidRPr="00BA5332">
        <w:rPr>
          <w:rFonts w:ascii="宋体" w:eastAsia="宋体" w:hAnsi="宋体" w:hint="eastAsia"/>
          <w:sz w:val="28"/>
          <w:szCs w:val="28"/>
        </w:rPr>
        <w:t>清除该信息，并向当局报告处理结果</w:t>
      </w:r>
      <w:hyperlink r:id="rId19" w:anchor=":~:text=Upon%20being%20notified%20by%20the,time%20of%20receiving%20the%20notification">
        <w:r w:rsidRPr="00BA5332">
          <w:rPr>
            <w:rStyle w:val="ae"/>
            <w:rFonts w:ascii="宋体" w:eastAsia="宋体" w:hAnsi="宋体"/>
            <w:sz w:val="28"/>
            <w:szCs w:val="28"/>
          </w:rPr>
          <w:t>[20]</w:t>
        </w:r>
      </w:hyperlink>
      <w:r w:rsidRPr="00BA5332">
        <w:rPr>
          <w:rFonts w:ascii="宋体" w:eastAsia="宋体" w:hAnsi="宋体" w:hint="eastAsia"/>
          <w:sz w:val="28"/>
          <w:szCs w:val="28"/>
        </w:rPr>
        <w:t>。这些措施表明，东南亚监管者对社交平台内容的</w:t>
      </w:r>
      <w:r w:rsidRPr="008A0AF2">
        <w:rPr>
          <w:rFonts w:ascii="宋体" w:eastAsia="宋体" w:hAnsi="宋体" w:hint="eastAsia"/>
          <w:sz w:val="28"/>
          <w:szCs w:val="28"/>
        </w:rPr>
        <w:t>及时响应和本地化合</w:t>
      </w:r>
      <w:proofErr w:type="gramStart"/>
      <w:r w:rsidRPr="008A0AF2">
        <w:rPr>
          <w:rFonts w:ascii="宋体" w:eastAsia="宋体" w:hAnsi="宋体" w:hint="eastAsia"/>
          <w:sz w:val="28"/>
          <w:szCs w:val="28"/>
        </w:rPr>
        <w:t>规</w:t>
      </w:r>
      <w:proofErr w:type="gramEnd"/>
      <w:r w:rsidRPr="008A0AF2">
        <w:rPr>
          <w:rFonts w:ascii="宋体" w:eastAsia="宋体" w:hAnsi="宋体" w:hint="eastAsia"/>
          <w:sz w:val="28"/>
          <w:szCs w:val="28"/>
        </w:rPr>
        <w:t>要</w:t>
      </w:r>
      <w:r w:rsidRPr="00BA5332">
        <w:rPr>
          <w:rFonts w:ascii="宋体" w:eastAsia="宋体" w:hAnsi="宋体" w:hint="eastAsia"/>
          <w:sz w:val="28"/>
          <w:szCs w:val="28"/>
        </w:rPr>
        <w:t>求尤为重视。</w:t>
      </w:r>
    </w:p>
    <w:p w:rsidR="00BA5332" w:rsidRDefault="00BA5332" w:rsidP="00BA5332">
      <w:pPr>
        <w:spacing w:line="480" w:lineRule="exact"/>
        <w:ind w:firstLineChars="200" w:firstLine="562"/>
        <w:rPr>
          <w:rFonts w:ascii="宋体" w:eastAsia="宋体" w:hAnsi="宋体" w:hint="eastAsia"/>
          <w:b/>
          <w:bCs/>
          <w:sz w:val="28"/>
          <w:szCs w:val="28"/>
        </w:rPr>
      </w:pPr>
      <w:r w:rsidRPr="00BA5332">
        <w:rPr>
          <w:rFonts w:ascii="宋体" w:eastAsia="宋体" w:hAnsi="宋体"/>
          <w:b/>
          <w:bCs/>
          <w:sz w:val="28"/>
          <w:szCs w:val="28"/>
        </w:rPr>
        <w:t>算法透明度要求比较</w:t>
      </w:r>
      <w:r w:rsidRPr="00BA5332">
        <w:rPr>
          <w:rFonts w:ascii="宋体" w:eastAsia="宋体" w:hAnsi="宋体" w:hint="eastAsia"/>
          <w:sz w:val="28"/>
          <w:szCs w:val="28"/>
        </w:rPr>
        <w:t>：东南亚各国在内容与算法监管方面采取“双轨制”思路：一方面未对推荐算法本身提出明确的开放或可解释性要求；另一方面通过强化内容安全和合规程序来影响算法的应用。平台需要根据不同国家的敏感议题制定相应的过滤和审查规则，并保持本地团队与政府沟通，以及时删除被认定为违法、有害的信息。正</w:t>
      </w:r>
      <w:r w:rsidRPr="00BA5332">
        <w:rPr>
          <w:rFonts w:ascii="宋体" w:eastAsia="宋体" w:hAnsi="宋体" w:hint="eastAsia"/>
          <w:sz w:val="28"/>
          <w:szCs w:val="28"/>
        </w:rPr>
        <w:lastRenderedPageBreak/>
        <w:t>如越南检查组所指出，TikTok利用以互动和兴趣为基础的分发机制（算法）传播了“有毒违法内容”</w:t>
      </w:r>
      <w:r w:rsidRPr="00BA5332">
        <w:rPr>
          <w:rFonts w:ascii="宋体" w:eastAsia="宋体" w:hAnsi="宋体"/>
          <w:sz w:val="28"/>
          <w:szCs w:val="28"/>
        </w:rPr>
        <w:fldChar w:fldCharType="begin"/>
      </w:r>
      <w:r w:rsidRPr="00BA5332">
        <w:rPr>
          <w:rFonts w:ascii="宋体" w:eastAsia="宋体" w:hAnsi="宋体"/>
          <w:sz w:val="28"/>
          <w:szCs w:val="28"/>
        </w:rPr>
        <w:instrText>HYPERLINK "https://en.vietnamplus.vn/tiktok-singapores-operation-in-vietnam-violates-local-laws-ministry-post269158.vnp" \l ":~:text=Regarding%20the%20provision%20of%20social,spread%20of%20toxic%20illegal%20content"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[22</w:t>
      </w:r>
      <w:r w:rsidRPr="00BA5332">
        <w:rPr>
          <w:rStyle w:val="ae"/>
          <w:rFonts w:ascii="宋体" w:eastAsia="宋体" w:hAnsi="宋体"/>
          <w:sz w:val="28"/>
          <w:szCs w:val="28"/>
        </w:rPr>
        <w:t>]</w:t>
      </w:r>
      <w:r w:rsidRPr="00BA5332">
        <w:rPr>
          <w:rFonts w:ascii="宋体" w:eastAsia="宋体" w:hAnsi="宋体"/>
          <w:sz w:val="28"/>
          <w:szCs w:val="28"/>
        </w:rPr>
        <w:fldChar w:fldCharType="end"/>
      </w:r>
      <w:r w:rsidRPr="00BA5332">
        <w:rPr>
          <w:rFonts w:ascii="宋体" w:eastAsia="宋体" w:hAnsi="宋体" w:hint="eastAsia"/>
          <w:sz w:val="28"/>
          <w:szCs w:val="28"/>
        </w:rPr>
        <w:t>，监管部门因此要求TikTok改进推送机制并加强内容筛查，体现出算法推荐功能在当地监管中的潜在风险。此外，印尼、马来西亚等国也已要求平台维护内容移除记录，并提供响应时限内的报告</w:t>
      </w:r>
      <w:r w:rsidRPr="00BA5332">
        <w:rPr>
          <w:rFonts w:ascii="宋体" w:eastAsia="宋体" w:hAnsi="宋体"/>
          <w:sz w:val="28"/>
          <w:szCs w:val="28"/>
        </w:rPr>
        <w:fldChar w:fldCharType="begin"/>
      </w:r>
      <w:r w:rsidRPr="00BA5332">
        <w:rPr>
          <w:rFonts w:ascii="宋体" w:eastAsia="宋体" w:hAnsi="宋体"/>
          <w:sz w:val="28"/>
          <w:szCs w:val="28"/>
        </w:rPr>
        <w:instrText>HYPERLINK "https://itif.org/publications/2025/06/09/malaysia-digital-licensing-mandate/" \l ":~:text=safety%20reports%20detailing%20compliance%20measures,4%5D%20The%20framework" \h</w:instrText>
      </w:r>
      <w:r w:rsidRPr="00BA5332">
        <w:rPr>
          <w:rFonts w:ascii="宋体" w:eastAsia="宋体" w:hAnsi="宋体"/>
          <w:sz w:val="28"/>
          <w:szCs w:val="28"/>
        </w:rPr>
      </w:r>
      <w:r w:rsidRPr="00BA5332">
        <w:rPr>
          <w:rFonts w:ascii="宋体" w:eastAsia="宋体" w:hAnsi="宋体"/>
          <w:sz w:val="28"/>
          <w:szCs w:val="28"/>
        </w:rPr>
        <w:fldChar w:fldCharType="separate"/>
      </w:r>
      <w:r w:rsidRPr="00BA5332">
        <w:rPr>
          <w:rStyle w:val="ae"/>
          <w:rFonts w:ascii="宋体" w:eastAsia="宋体" w:hAnsi="宋体"/>
          <w:sz w:val="28"/>
          <w:szCs w:val="28"/>
        </w:rPr>
        <w:t>[24]</w:t>
      </w:r>
      <w:r w:rsidRPr="00BA5332">
        <w:rPr>
          <w:rFonts w:ascii="宋体" w:eastAsia="宋体" w:hAnsi="宋体"/>
          <w:sz w:val="28"/>
          <w:szCs w:val="28"/>
        </w:rPr>
        <w:fldChar w:fldCharType="end"/>
      </w:r>
      <w:r w:rsidRPr="00BA5332">
        <w:rPr>
          <w:rFonts w:ascii="宋体" w:eastAsia="宋体" w:hAnsi="宋体" w:hint="eastAsia"/>
          <w:sz w:val="28"/>
          <w:szCs w:val="28"/>
        </w:rPr>
        <w:t>。综上，东南亚监管机构更侧重于</w:t>
      </w:r>
      <w:r w:rsidRPr="008A0AF2">
        <w:rPr>
          <w:rFonts w:ascii="宋体" w:eastAsia="宋体" w:hAnsi="宋体" w:hint="eastAsia"/>
          <w:sz w:val="28"/>
          <w:szCs w:val="28"/>
        </w:rPr>
        <w:t>内容结果和流程</w:t>
      </w:r>
      <w:r w:rsidRPr="00BA5332">
        <w:rPr>
          <w:rFonts w:ascii="宋体" w:eastAsia="宋体" w:hAnsi="宋体" w:hint="eastAsia"/>
          <w:sz w:val="28"/>
          <w:szCs w:val="28"/>
        </w:rPr>
        <w:t>合</w:t>
      </w:r>
      <w:proofErr w:type="gramStart"/>
      <w:r w:rsidRPr="00BA5332">
        <w:rPr>
          <w:rFonts w:ascii="宋体" w:eastAsia="宋体" w:hAnsi="宋体" w:hint="eastAsia"/>
          <w:sz w:val="28"/>
          <w:szCs w:val="28"/>
        </w:rPr>
        <w:t>规</w:t>
      </w:r>
      <w:proofErr w:type="gramEnd"/>
      <w:r w:rsidRPr="00BA5332">
        <w:rPr>
          <w:rFonts w:ascii="宋体" w:eastAsia="宋体" w:hAnsi="宋体" w:hint="eastAsia"/>
          <w:sz w:val="28"/>
          <w:szCs w:val="28"/>
        </w:rPr>
        <w:t>，对算法的规范多采取附带性措施：通过对违规内容的严格查处和对平台设置本地化审核要求，间接迫使算法承担更多合</w:t>
      </w:r>
      <w:proofErr w:type="gramStart"/>
      <w:r w:rsidRPr="00BA5332">
        <w:rPr>
          <w:rFonts w:ascii="宋体" w:eastAsia="宋体" w:hAnsi="宋体" w:hint="eastAsia"/>
          <w:sz w:val="28"/>
          <w:szCs w:val="28"/>
        </w:rPr>
        <w:t>规</w:t>
      </w:r>
      <w:proofErr w:type="gramEnd"/>
      <w:r w:rsidRPr="00BA5332">
        <w:rPr>
          <w:rFonts w:ascii="宋体" w:eastAsia="宋体" w:hAnsi="宋体" w:hint="eastAsia"/>
          <w:sz w:val="28"/>
          <w:szCs w:val="28"/>
        </w:rPr>
        <w:t>责任，而不是直接制定算法透明度法规。</w:t>
      </w:r>
    </w:p>
    <w:p w:rsidR="00BA5332" w:rsidRDefault="00BA5332" w:rsidP="00BA5332">
      <w:pPr>
        <w:spacing w:line="480" w:lineRule="exact"/>
        <w:rPr>
          <w:rFonts w:ascii="宋体" w:eastAsia="宋体" w:hAnsi="宋体" w:hint="eastAsia"/>
          <w:b/>
          <w:bCs/>
          <w:sz w:val="28"/>
          <w:szCs w:val="28"/>
        </w:rPr>
      </w:pPr>
      <w:r w:rsidRPr="00BA5332">
        <w:rPr>
          <w:rFonts w:ascii="宋体" w:eastAsia="宋体" w:hAnsi="宋体"/>
          <w:b/>
          <w:bCs/>
          <w:sz w:val="28"/>
          <w:szCs w:val="28"/>
        </w:rPr>
        <w:t>3.3 TikTok合</w:t>
      </w:r>
      <w:proofErr w:type="gramStart"/>
      <w:r w:rsidRPr="00BA5332">
        <w:rPr>
          <w:rFonts w:ascii="宋体" w:eastAsia="宋体" w:hAnsi="宋体"/>
          <w:b/>
          <w:bCs/>
          <w:sz w:val="28"/>
          <w:szCs w:val="28"/>
        </w:rPr>
        <w:t>规</w:t>
      </w:r>
      <w:proofErr w:type="gramEnd"/>
      <w:r w:rsidRPr="00BA5332">
        <w:rPr>
          <w:rFonts w:ascii="宋体" w:eastAsia="宋体" w:hAnsi="宋体"/>
          <w:b/>
          <w:bCs/>
          <w:sz w:val="28"/>
          <w:szCs w:val="28"/>
        </w:rPr>
        <w:t>实践与挑战</w:t>
      </w:r>
    </w:p>
    <w:p w:rsidR="00BA5332" w:rsidRDefault="008A0AF2" w:rsidP="00A37E9F">
      <w:pPr>
        <w:spacing w:line="480" w:lineRule="exact"/>
        <w:ind w:firstLineChars="200" w:firstLine="560"/>
        <w:rPr>
          <w:rFonts w:ascii="宋体" w:eastAsia="宋体" w:hAnsi="宋体" w:hint="eastAsia"/>
          <w:sz w:val="28"/>
          <w:szCs w:val="28"/>
        </w:rPr>
      </w:pPr>
      <w:r>
        <w:rPr>
          <w:rFonts w:ascii="宋体" w:eastAsia="宋体" w:hAnsi="宋体" w:hint="eastAsia"/>
          <w:sz w:val="28"/>
          <w:szCs w:val="28"/>
        </w:rPr>
        <w:t>在</w:t>
      </w:r>
      <w:r w:rsidR="00BA5332" w:rsidRPr="00BA5332">
        <w:rPr>
          <w:rFonts w:ascii="宋体" w:eastAsia="宋体" w:hAnsi="宋体" w:hint="eastAsia"/>
          <w:sz w:val="28"/>
          <w:szCs w:val="28"/>
        </w:rPr>
        <w:t>东南亚市场的多元监管</w:t>
      </w:r>
      <w:r>
        <w:rPr>
          <w:rFonts w:ascii="宋体" w:eastAsia="宋体" w:hAnsi="宋体" w:hint="eastAsia"/>
          <w:sz w:val="28"/>
          <w:szCs w:val="28"/>
        </w:rPr>
        <w:t>的</w:t>
      </w:r>
      <w:r w:rsidR="00BA5332" w:rsidRPr="00BA5332">
        <w:rPr>
          <w:rFonts w:ascii="宋体" w:eastAsia="宋体" w:hAnsi="宋体" w:hint="eastAsia"/>
          <w:sz w:val="28"/>
          <w:szCs w:val="28"/>
        </w:rPr>
        <w:t>要求</w:t>
      </w:r>
      <w:r>
        <w:rPr>
          <w:rFonts w:ascii="宋体" w:eastAsia="宋体" w:hAnsi="宋体" w:hint="eastAsia"/>
          <w:sz w:val="28"/>
          <w:szCs w:val="28"/>
        </w:rPr>
        <w:t>下</w:t>
      </w:r>
      <w:r w:rsidR="00BA5332" w:rsidRPr="00BA5332">
        <w:rPr>
          <w:rFonts w:ascii="宋体" w:eastAsia="宋体" w:hAnsi="宋体" w:hint="eastAsia"/>
          <w:sz w:val="28"/>
          <w:szCs w:val="28"/>
        </w:rPr>
        <w:t>，TikTok母公司字节跳动在数据治理和算法控制上做出</w:t>
      </w:r>
      <w:r>
        <w:rPr>
          <w:rFonts w:ascii="宋体" w:eastAsia="宋体" w:hAnsi="宋体" w:hint="eastAsia"/>
          <w:sz w:val="28"/>
          <w:szCs w:val="28"/>
        </w:rPr>
        <w:t>了很多</w:t>
      </w:r>
      <w:r w:rsidR="00BA5332" w:rsidRPr="00BA5332">
        <w:rPr>
          <w:rFonts w:ascii="宋体" w:eastAsia="宋体" w:hAnsi="宋体" w:hint="eastAsia"/>
          <w:sz w:val="28"/>
          <w:szCs w:val="28"/>
        </w:rPr>
        <w:t>努力，但</w:t>
      </w:r>
      <w:r>
        <w:rPr>
          <w:rFonts w:ascii="宋体" w:eastAsia="宋体" w:hAnsi="宋体" w:hint="eastAsia"/>
          <w:sz w:val="28"/>
          <w:szCs w:val="28"/>
        </w:rPr>
        <w:t>是</w:t>
      </w:r>
      <w:r w:rsidR="00BA5332" w:rsidRPr="00BA5332">
        <w:rPr>
          <w:rFonts w:ascii="宋体" w:eastAsia="宋体" w:hAnsi="宋体" w:hint="eastAsia"/>
          <w:sz w:val="28"/>
          <w:szCs w:val="28"/>
        </w:rPr>
        <w:t>也遭遇了显著挑战和摩擦。在</w:t>
      </w:r>
      <w:r w:rsidR="00BA5332" w:rsidRPr="00E17CF3">
        <w:rPr>
          <w:rFonts w:ascii="宋体" w:eastAsia="宋体" w:hAnsi="宋体" w:hint="eastAsia"/>
          <w:b/>
          <w:bCs/>
          <w:sz w:val="28"/>
          <w:szCs w:val="28"/>
        </w:rPr>
        <w:t>数据基础设施</w:t>
      </w:r>
      <w:r w:rsidR="00E17CF3">
        <w:rPr>
          <w:rFonts w:ascii="宋体" w:eastAsia="宋体" w:hAnsi="宋体" w:hint="eastAsia"/>
          <w:sz w:val="28"/>
          <w:szCs w:val="28"/>
        </w:rPr>
        <w:t>方面</w:t>
      </w:r>
      <w:r w:rsidR="00BA5332" w:rsidRPr="00BA5332">
        <w:rPr>
          <w:rFonts w:ascii="宋体" w:eastAsia="宋体" w:hAnsi="宋体" w:hint="eastAsia"/>
          <w:sz w:val="28"/>
          <w:szCs w:val="28"/>
        </w:rPr>
        <w:t>，字节跳动加大了在当地的投入与部署：</w:t>
      </w:r>
      <w:r>
        <w:rPr>
          <w:rFonts w:ascii="宋体" w:eastAsia="宋体" w:hAnsi="宋体" w:hint="eastAsia"/>
          <w:sz w:val="28"/>
          <w:szCs w:val="28"/>
        </w:rPr>
        <w:t>例如，</w:t>
      </w:r>
      <w:r w:rsidR="00BA5332" w:rsidRPr="00BA5332">
        <w:rPr>
          <w:rFonts w:ascii="宋体" w:eastAsia="宋体" w:hAnsi="宋体" w:hint="eastAsia"/>
          <w:sz w:val="28"/>
          <w:szCs w:val="28"/>
        </w:rPr>
        <w:t>2024年6月，马来西亚政府宣布将支持字节跳动投资约100亿林吉特（21.3亿美元）在柔佛州建设人工智能中心，并额外投入15亿林吉特扩建当地数据中心设施</w:t>
      </w:r>
      <w:r w:rsidR="00BA5332" w:rsidRPr="00BA5332">
        <w:rPr>
          <w:rFonts w:ascii="宋体" w:eastAsia="宋体" w:hAnsi="宋体"/>
          <w:sz w:val="28"/>
          <w:szCs w:val="28"/>
        </w:rPr>
        <w:fldChar w:fldCharType="begin"/>
      </w:r>
      <w:r w:rsidR="00BA5332" w:rsidRPr="00BA5332">
        <w:rPr>
          <w:rFonts w:ascii="宋体" w:eastAsia="宋体" w:hAnsi="宋体"/>
          <w:sz w:val="28"/>
          <w:szCs w:val="28"/>
        </w:rPr>
        <w:instrText>HYPERLINK "https://www.voachinese.com/a/p-kcl-bytedance-plans-investment-in-malaysia-for-ai-20240608/7647938.html" \l ":~:text=%E9%A9%AC%E6%9D%A5%E8%A5%BF%E4%BA%9A%E8%B4%B8%E6%98%93%E9%83%A8%E9%95%BF%E6%98%9F%E6%9C%9F%E4%BA%94%EF%BC%886%E6%9C%887%E6%97%A5%EF%BC%89%E8%A1%A8%E7%A4%BA%EF%BC%8C%E7%A4%BE%E4%BA%A4%E5%AA%92%E4%BD%93%E5%BA%94%E7%94%A8%E7%A8%8B%E5%BA%8FTikTok%E7%9A%84%E4%B8%AD%E5%9B%BD%E6%AF%8D%E5%85%AC%E5%8F%B8%E5%AD%97%E8%8A%82%E8%B7%B3%E5%8A%A8%EF%BC%88ByteDance%EF%BC%89%E8%AE%A1%E5%88%92%E6%8A%95%E8%B5%84%E7%BA%A6100%E4%BA%BF%E6%9E%97%E5%90%89%E7%89%B9%EF%BC%8821" \h</w:instrText>
      </w:r>
      <w:r w:rsidR="00BA5332" w:rsidRPr="00BA5332">
        <w:rPr>
          <w:rFonts w:ascii="宋体" w:eastAsia="宋体" w:hAnsi="宋体"/>
          <w:sz w:val="28"/>
          <w:szCs w:val="28"/>
        </w:rPr>
      </w:r>
      <w:r w:rsidR="00BA5332" w:rsidRPr="00BA5332">
        <w:rPr>
          <w:rFonts w:ascii="宋体" w:eastAsia="宋体" w:hAnsi="宋体"/>
          <w:sz w:val="28"/>
          <w:szCs w:val="28"/>
        </w:rPr>
        <w:fldChar w:fldCharType="separate"/>
      </w:r>
      <w:r w:rsidR="00BA5332" w:rsidRPr="00BA5332">
        <w:rPr>
          <w:rStyle w:val="ae"/>
          <w:rFonts w:ascii="宋体" w:eastAsia="宋体" w:hAnsi="宋体"/>
          <w:sz w:val="28"/>
          <w:szCs w:val="28"/>
        </w:rPr>
        <w:t>[25]</w:t>
      </w:r>
      <w:r w:rsidR="00BA5332" w:rsidRPr="00BA5332">
        <w:rPr>
          <w:rFonts w:ascii="宋体" w:eastAsia="宋体" w:hAnsi="宋体"/>
          <w:sz w:val="28"/>
          <w:szCs w:val="28"/>
        </w:rPr>
        <w:fldChar w:fldCharType="end"/>
      </w:r>
      <w:r w:rsidR="00BA5332" w:rsidRPr="00BA5332">
        <w:rPr>
          <w:rFonts w:ascii="宋体" w:eastAsia="宋体" w:hAnsi="宋体" w:hint="eastAsia"/>
          <w:sz w:val="28"/>
          <w:szCs w:val="28"/>
        </w:rPr>
        <w:t>。TikTok也透露，其东南亚用户数据“存储于新加坡、马来西亚和美国，并遵守当地法律”</w:t>
      </w:r>
      <w:r w:rsidR="00BA5332" w:rsidRPr="00BA5332">
        <w:rPr>
          <w:rFonts w:ascii="宋体" w:eastAsia="宋体" w:hAnsi="宋体"/>
          <w:sz w:val="28"/>
          <w:szCs w:val="28"/>
        </w:rPr>
        <w:fldChar w:fldCharType="begin"/>
      </w:r>
      <w:r w:rsidR="00BA5332" w:rsidRPr="00BA5332">
        <w:rPr>
          <w:rFonts w:ascii="宋体" w:eastAsia="宋体" w:hAnsi="宋体"/>
          <w:sz w:val="28"/>
          <w:szCs w:val="28"/>
        </w:rPr>
        <w:instrText>HYPERLINK "https://newsroom.tiktok.com/en-au/the-truth-about-tiktok" \l ":~:text=over%20the%20world%20%E2%80%93%20including,its%20access%20by%20employees%2C%20no" \h</w:instrText>
      </w:r>
      <w:r w:rsidR="00BA5332" w:rsidRPr="00BA5332">
        <w:rPr>
          <w:rFonts w:ascii="宋体" w:eastAsia="宋体" w:hAnsi="宋体"/>
          <w:sz w:val="28"/>
          <w:szCs w:val="28"/>
        </w:rPr>
      </w:r>
      <w:r w:rsidR="00BA5332" w:rsidRPr="00BA5332">
        <w:rPr>
          <w:rFonts w:ascii="宋体" w:eastAsia="宋体" w:hAnsi="宋体"/>
          <w:sz w:val="28"/>
          <w:szCs w:val="28"/>
        </w:rPr>
        <w:fldChar w:fldCharType="separate"/>
      </w:r>
      <w:r w:rsidR="00BA5332" w:rsidRPr="00BA5332">
        <w:rPr>
          <w:rStyle w:val="ae"/>
          <w:rFonts w:ascii="宋体" w:eastAsia="宋体" w:hAnsi="宋体"/>
          <w:sz w:val="28"/>
          <w:szCs w:val="28"/>
        </w:rPr>
        <w:t>[26]</w:t>
      </w:r>
      <w:r w:rsidR="00BA5332" w:rsidRPr="00BA5332">
        <w:rPr>
          <w:rFonts w:ascii="宋体" w:eastAsia="宋体" w:hAnsi="宋体"/>
          <w:sz w:val="28"/>
          <w:szCs w:val="28"/>
        </w:rPr>
        <w:fldChar w:fldCharType="end"/>
      </w:r>
      <w:r w:rsidR="00BA5332" w:rsidRPr="00BA5332">
        <w:rPr>
          <w:rFonts w:ascii="宋体" w:eastAsia="宋体" w:hAnsi="宋体" w:hint="eastAsia"/>
          <w:sz w:val="28"/>
          <w:szCs w:val="28"/>
        </w:rPr>
        <w:t>，以彰</w:t>
      </w:r>
      <w:proofErr w:type="gramStart"/>
      <w:r w:rsidR="00BA5332" w:rsidRPr="00BA5332">
        <w:rPr>
          <w:rFonts w:ascii="宋体" w:eastAsia="宋体" w:hAnsi="宋体" w:hint="eastAsia"/>
          <w:sz w:val="28"/>
          <w:szCs w:val="28"/>
        </w:rPr>
        <w:t>显数据</w:t>
      </w:r>
      <w:proofErr w:type="gramEnd"/>
      <w:r w:rsidR="00BA5332" w:rsidRPr="00BA5332">
        <w:rPr>
          <w:rFonts w:ascii="宋体" w:eastAsia="宋体" w:hAnsi="宋体" w:hint="eastAsia"/>
          <w:sz w:val="28"/>
          <w:szCs w:val="28"/>
        </w:rPr>
        <w:t>驻留的透明度。越南则设有胡志明市代表处，并接受多部门联合检查。</w:t>
      </w:r>
      <w:r>
        <w:rPr>
          <w:rFonts w:ascii="宋体" w:eastAsia="宋体" w:hAnsi="宋体" w:hint="eastAsia"/>
          <w:sz w:val="28"/>
          <w:szCs w:val="28"/>
        </w:rPr>
        <w:t>从</w:t>
      </w:r>
      <w:r w:rsidR="00BA5332" w:rsidRPr="00BA5332">
        <w:rPr>
          <w:rFonts w:ascii="宋体" w:eastAsia="宋体" w:hAnsi="宋体" w:hint="eastAsia"/>
          <w:sz w:val="28"/>
          <w:szCs w:val="28"/>
        </w:rPr>
        <w:t>2023年5月起，越南信息传媒部对TikTok新加坡公司及其越南分支进行了审计，发现其内容审核机制不足：非法信息在越南服务器上未及时删除，通过推送算法快速传播</w:t>
      </w:r>
      <w:hyperlink r:id="rId20" w:anchor=":~:text=Regarding%20the%20provision%20of%20social,spread%20of%20toxic%20illegal%20content">
        <w:r w:rsidR="00BA5332" w:rsidRPr="00BA5332">
          <w:rPr>
            <w:rStyle w:val="ae"/>
            <w:rFonts w:ascii="宋体" w:eastAsia="宋体" w:hAnsi="宋体"/>
            <w:sz w:val="28"/>
            <w:szCs w:val="28"/>
          </w:rPr>
          <w:t>[22]</w:t>
        </w:r>
      </w:hyperlink>
      <w:r w:rsidR="00BA5332" w:rsidRPr="00BA5332">
        <w:rPr>
          <w:rFonts w:ascii="宋体" w:eastAsia="宋体" w:hAnsi="宋体" w:hint="eastAsia"/>
          <w:sz w:val="28"/>
          <w:szCs w:val="28"/>
        </w:rPr>
        <w:t>。检查组要求TikTok进行整改；随后TikTok新加坡代表承诺在30天内落实整改措施，越南代表处配合向监管提供必要信息</w:t>
      </w:r>
      <w:r w:rsidR="00BA5332" w:rsidRPr="00BA5332">
        <w:rPr>
          <w:rFonts w:ascii="宋体" w:eastAsia="宋体" w:hAnsi="宋体"/>
          <w:sz w:val="28"/>
          <w:szCs w:val="28"/>
        </w:rPr>
        <w:fldChar w:fldCharType="begin"/>
      </w:r>
      <w:r w:rsidR="00BA5332" w:rsidRPr="00BA5332">
        <w:rPr>
          <w:rFonts w:ascii="宋体" w:eastAsia="宋体" w:hAnsi="宋体"/>
          <w:sz w:val="28"/>
          <w:szCs w:val="28"/>
        </w:rPr>
        <w:instrText>HYPERLINK "https://en.vietnamplus.vn/tiktok-singapores-operation-in-vietnam-violates-local-laws-ministry-post269158.vnp" \l ":~:text=The%20head%20of%20the%20MIC%E2%80%99s,the%20MIC%20within%2030%20days" \h</w:instrText>
      </w:r>
      <w:r w:rsidR="00BA5332" w:rsidRPr="00BA5332">
        <w:rPr>
          <w:rFonts w:ascii="宋体" w:eastAsia="宋体" w:hAnsi="宋体"/>
          <w:sz w:val="28"/>
          <w:szCs w:val="28"/>
        </w:rPr>
      </w:r>
      <w:r w:rsidR="00BA5332" w:rsidRPr="00BA5332">
        <w:rPr>
          <w:rFonts w:ascii="宋体" w:eastAsia="宋体" w:hAnsi="宋体"/>
          <w:sz w:val="28"/>
          <w:szCs w:val="28"/>
        </w:rPr>
        <w:fldChar w:fldCharType="separate"/>
      </w:r>
      <w:r w:rsidR="00BA5332" w:rsidRPr="00BA5332">
        <w:rPr>
          <w:rStyle w:val="ae"/>
          <w:rFonts w:ascii="宋体" w:eastAsia="宋体" w:hAnsi="宋体"/>
          <w:sz w:val="28"/>
          <w:szCs w:val="28"/>
        </w:rPr>
        <w:t>[27]</w:t>
      </w:r>
      <w:r w:rsidR="00BA5332" w:rsidRPr="00BA5332">
        <w:rPr>
          <w:rFonts w:ascii="宋体" w:eastAsia="宋体" w:hAnsi="宋体"/>
          <w:sz w:val="28"/>
          <w:szCs w:val="28"/>
        </w:rPr>
        <w:fldChar w:fldCharType="end"/>
      </w:r>
      <w:r w:rsidR="00BA5332" w:rsidRPr="00BA5332">
        <w:rPr>
          <w:rFonts w:ascii="宋体" w:eastAsia="宋体" w:hAnsi="宋体" w:hint="eastAsia"/>
          <w:sz w:val="28"/>
          <w:szCs w:val="28"/>
        </w:rPr>
        <w:t>。这一过程表明TikTok正在调整算法和审核流程以符合越南法令要求，但其新加坡跨境运营模式仍带来法律身份与责任的复杂性。</w:t>
      </w:r>
      <w:r w:rsidR="00E17CF3">
        <w:rPr>
          <w:rFonts w:ascii="宋体" w:eastAsia="宋体" w:hAnsi="宋体" w:hint="eastAsia"/>
          <w:sz w:val="28"/>
          <w:szCs w:val="28"/>
        </w:rPr>
        <w:t>在</w:t>
      </w:r>
      <w:r w:rsidR="00BA5332" w:rsidRPr="00E17CF3">
        <w:rPr>
          <w:rFonts w:ascii="宋体" w:eastAsia="宋体" w:hAnsi="宋体" w:hint="eastAsia"/>
          <w:b/>
          <w:bCs/>
          <w:sz w:val="28"/>
          <w:szCs w:val="28"/>
        </w:rPr>
        <w:t>内容运营方面</w:t>
      </w:r>
      <w:r w:rsidR="00BA5332" w:rsidRPr="00BA5332">
        <w:rPr>
          <w:rFonts w:ascii="宋体" w:eastAsia="宋体" w:hAnsi="宋体" w:hint="eastAsia"/>
          <w:sz w:val="28"/>
          <w:szCs w:val="28"/>
        </w:rPr>
        <w:t>，TikTok也在各国</w:t>
      </w:r>
      <w:proofErr w:type="gramStart"/>
      <w:r w:rsidR="00BA5332" w:rsidRPr="00BA5332">
        <w:rPr>
          <w:rFonts w:ascii="宋体" w:eastAsia="宋体" w:hAnsi="宋体" w:hint="eastAsia"/>
          <w:sz w:val="28"/>
          <w:szCs w:val="28"/>
        </w:rPr>
        <w:t>作出</w:t>
      </w:r>
      <w:proofErr w:type="gramEnd"/>
      <w:r w:rsidR="00BA5332" w:rsidRPr="00BA5332">
        <w:rPr>
          <w:rFonts w:ascii="宋体" w:eastAsia="宋体" w:hAnsi="宋体" w:hint="eastAsia"/>
          <w:sz w:val="28"/>
          <w:szCs w:val="28"/>
        </w:rPr>
        <w:t>调整以降低违规风险。</w:t>
      </w:r>
      <w:r w:rsidR="00E17CF3">
        <w:rPr>
          <w:rFonts w:ascii="宋体" w:eastAsia="宋体" w:hAnsi="宋体" w:hint="eastAsia"/>
          <w:sz w:val="28"/>
          <w:szCs w:val="28"/>
        </w:rPr>
        <w:t>例如，</w:t>
      </w:r>
      <w:r w:rsidR="00BA5332" w:rsidRPr="00BA5332">
        <w:rPr>
          <w:rFonts w:ascii="宋体" w:eastAsia="宋体" w:hAnsi="宋体" w:hint="eastAsia"/>
          <w:sz w:val="28"/>
          <w:szCs w:val="28"/>
        </w:rPr>
        <w:t>在印尼当局于2023年10月发布全面禁令，禁止社交媒体平台进行商品交易，</w:t>
      </w:r>
      <w:r>
        <w:rPr>
          <w:rFonts w:ascii="宋体" w:eastAsia="宋体" w:hAnsi="宋体" w:hint="eastAsia"/>
          <w:sz w:val="28"/>
          <w:szCs w:val="28"/>
        </w:rPr>
        <w:t>目的是</w:t>
      </w:r>
      <w:r w:rsidR="00BA5332" w:rsidRPr="00BA5332">
        <w:rPr>
          <w:rFonts w:ascii="宋体" w:eastAsia="宋体" w:hAnsi="宋体" w:hint="eastAsia"/>
          <w:sz w:val="28"/>
          <w:szCs w:val="28"/>
        </w:rPr>
        <w:t>“防止算法的主导地位和个人数据用于商业用途”</w:t>
      </w:r>
      <w:hyperlink r:id="rId21" w:anchor=":~:text=Indonesia%E2%80%99s%20Trade%20Minister%20Zulkifli%20Hasan,Trade%20Ministry%20when%20the%20ban">
        <w:r w:rsidR="00BA5332" w:rsidRPr="00BA5332">
          <w:rPr>
            <w:rStyle w:val="ae"/>
            <w:rFonts w:ascii="宋体" w:eastAsia="宋体" w:hAnsi="宋体"/>
            <w:sz w:val="28"/>
            <w:szCs w:val="28"/>
          </w:rPr>
          <w:t>[28]</w:t>
        </w:r>
      </w:hyperlink>
      <w:r w:rsidR="00BA5332" w:rsidRPr="00BA5332">
        <w:rPr>
          <w:rFonts w:ascii="宋体" w:eastAsia="宋体" w:hAnsi="宋体" w:hint="eastAsia"/>
          <w:sz w:val="28"/>
          <w:szCs w:val="28"/>
        </w:rPr>
        <w:t>。TikTok印尼迅速回应并终止了其TikTok</w:t>
      </w:r>
      <w:r w:rsidR="00BA5332" w:rsidRPr="00BA5332">
        <w:rPr>
          <w:rFonts w:ascii="宋体" w:eastAsia="宋体" w:hAnsi="宋体"/>
          <w:sz w:val="28"/>
          <w:szCs w:val="28"/>
        </w:rPr>
        <w:t xml:space="preserve"> </w:t>
      </w:r>
      <w:r w:rsidR="00BA5332" w:rsidRPr="00BA5332">
        <w:rPr>
          <w:rFonts w:ascii="宋体" w:eastAsia="宋体" w:hAnsi="宋体" w:hint="eastAsia"/>
          <w:sz w:val="28"/>
          <w:szCs w:val="28"/>
        </w:rPr>
        <w:t>Shop电</w:t>
      </w:r>
      <w:proofErr w:type="gramStart"/>
      <w:r w:rsidR="00BA5332" w:rsidRPr="00BA5332">
        <w:rPr>
          <w:rFonts w:ascii="宋体" w:eastAsia="宋体" w:hAnsi="宋体" w:hint="eastAsia"/>
          <w:sz w:val="28"/>
          <w:szCs w:val="28"/>
        </w:rPr>
        <w:t>商服务</w:t>
      </w:r>
      <w:proofErr w:type="gramEnd"/>
      <w:r w:rsidR="00BA5332" w:rsidRPr="00BA5332">
        <w:rPr>
          <w:rFonts w:ascii="宋体" w:eastAsia="宋体" w:hAnsi="宋体"/>
          <w:sz w:val="28"/>
          <w:szCs w:val="28"/>
        </w:rPr>
        <w:fldChar w:fldCharType="begin"/>
      </w:r>
      <w:r w:rsidR="00BA5332" w:rsidRPr="00BA5332">
        <w:rPr>
          <w:rFonts w:ascii="宋体" w:eastAsia="宋体" w:hAnsi="宋体"/>
          <w:sz w:val="28"/>
          <w:szCs w:val="28"/>
        </w:rPr>
        <w:instrText>HYPERLINK "https://apnews.com/article/indonesia-tiktok-ecommerce-ban-china-62e5ef9f366d8cfd4a94427393bb5aba" \l ":~:text=statement%20released%20Tuesday%20on%20its,website" \h</w:instrText>
      </w:r>
      <w:r w:rsidR="00BA5332" w:rsidRPr="00BA5332">
        <w:rPr>
          <w:rFonts w:ascii="宋体" w:eastAsia="宋体" w:hAnsi="宋体"/>
          <w:sz w:val="28"/>
          <w:szCs w:val="28"/>
        </w:rPr>
      </w:r>
      <w:r w:rsidR="00BA5332" w:rsidRPr="00BA5332">
        <w:rPr>
          <w:rFonts w:ascii="宋体" w:eastAsia="宋体" w:hAnsi="宋体"/>
          <w:sz w:val="28"/>
          <w:szCs w:val="28"/>
        </w:rPr>
        <w:fldChar w:fldCharType="separate"/>
      </w:r>
      <w:r w:rsidR="00BA5332" w:rsidRPr="00BA5332">
        <w:rPr>
          <w:rStyle w:val="ae"/>
          <w:rFonts w:ascii="宋体" w:eastAsia="宋体" w:hAnsi="宋体"/>
          <w:sz w:val="28"/>
          <w:szCs w:val="28"/>
        </w:rPr>
        <w:t>[29]</w:t>
      </w:r>
      <w:r w:rsidR="00BA5332" w:rsidRPr="00BA5332">
        <w:rPr>
          <w:rFonts w:ascii="宋体" w:eastAsia="宋体" w:hAnsi="宋体"/>
          <w:sz w:val="28"/>
          <w:szCs w:val="28"/>
        </w:rPr>
        <w:fldChar w:fldCharType="end"/>
      </w:r>
      <w:r w:rsidR="00BA5332" w:rsidRPr="00BA5332">
        <w:rPr>
          <w:rFonts w:ascii="宋体" w:eastAsia="宋体" w:hAnsi="宋体" w:hint="eastAsia"/>
          <w:sz w:val="28"/>
          <w:szCs w:val="28"/>
        </w:rPr>
        <w:t>。对此，TikTok</w:t>
      </w:r>
      <w:r>
        <w:rPr>
          <w:rFonts w:ascii="宋体" w:eastAsia="宋体" w:hAnsi="宋体" w:hint="eastAsia"/>
          <w:sz w:val="28"/>
          <w:szCs w:val="28"/>
        </w:rPr>
        <w:t>也</w:t>
      </w:r>
      <w:proofErr w:type="gramStart"/>
      <w:r w:rsidR="00BA5332" w:rsidRPr="00BA5332">
        <w:rPr>
          <w:rFonts w:ascii="宋体" w:eastAsia="宋体" w:hAnsi="宋体" w:hint="eastAsia"/>
          <w:sz w:val="28"/>
          <w:szCs w:val="28"/>
        </w:rPr>
        <w:t>在官网声明</w:t>
      </w:r>
      <w:proofErr w:type="gramEnd"/>
      <w:r w:rsidR="00BA5332" w:rsidRPr="00BA5332">
        <w:rPr>
          <w:rFonts w:ascii="宋体" w:eastAsia="宋体" w:hAnsi="宋体" w:hint="eastAsia"/>
          <w:sz w:val="28"/>
          <w:szCs w:val="28"/>
        </w:rPr>
        <w:t>将“优先保持合</w:t>
      </w:r>
      <w:proofErr w:type="gramStart"/>
      <w:r w:rsidR="00BA5332" w:rsidRPr="00BA5332">
        <w:rPr>
          <w:rFonts w:ascii="宋体" w:eastAsia="宋体" w:hAnsi="宋体" w:hint="eastAsia"/>
          <w:sz w:val="28"/>
          <w:szCs w:val="28"/>
        </w:rPr>
        <w:t>规</w:t>
      </w:r>
      <w:proofErr w:type="gramEnd"/>
      <w:r w:rsidR="00BA5332" w:rsidRPr="00BA5332">
        <w:rPr>
          <w:rFonts w:ascii="宋体" w:eastAsia="宋体" w:hAnsi="宋体" w:hint="eastAsia"/>
          <w:sz w:val="28"/>
          <w:szCs w:val="28"/>
        </w:rPr>
        <w:t>”</w:t>
      </w:r>
      <w:hyperlink r:id="rId22" w:anchor=":~:text=%E2%80%9COur%20priority%20is%20to%20remain,released%20Tuesday%20on%20its%20website">
        <w:r w:rsidR="00BA5332" w:rsidRPr="00BA5332">
          <w:rPr>
            <w:rStyle w:val="ae"/>
            <w:rFonts w:ascii="宋体" w:eastAsia="宋体" w:hAnsi="宋体"/>
            <w:sz w:val="28"/>
            <w:szCs w:val="28"/>
          </w:rPr>
          <w:t>[30]</w:t>
        </w:r>
      </w:hyperlink>
      <w:r w:rsidR="00BA5332" w:rsidRPr="00BA5332">
        <w:rPr>
          <w:rFonts w:ascii="宋体" w:eastAsia="宋体" w:hAnsi="宋体" w:hint="eastAsia"/>
          <w:sz w:val="28"/>
          <w:szCs w:val="28"/>
        </w:rPr>
        <w:t>，并表示尊重政府决定</w:t>
      </w:r>
      <w:r w:rsidR="00BA5332" w:rsidRPr="00BA5332">
        <w:rPr>
          <w:rFonts w:ascii="宋体" w:eastAsia="宋体" w:hAnsi="宋体"/>
          <w:sz w:val="28"/>
          <w:szCs w:val="28"/>
        </w:rPr>
        <w:fldChar w:fldCharType="begin"/>
      </w:r>
      <w:r w:rsidR="00BA5332" w:rsidRPr="00BA5332">
        <w:rPr>
          <w:rFonts w:ascii="宋体" w:eastAsia="宋体" w:hAnsi="宋体"/>
          <w:sz w:val="28"/>
          <w:szCs w:val="28"/>
        </w:rPr>
        <w:instrText>HYPERLINK "https://apnews.com/article/indonesia-tiktok-ecommerce-ban-china-62e5ef9f366d8cfd4a94427393bb5aba" \l ":~:text=Days%20after%20the%20ban%20was,%E2%80%9D" \h</w:instrText>
      </w:r>
      <w:r w:rsidR="00BA5332" w:rsidRPr="00BA5332">
        <w:rPr>
          <w:rFonts w:ascii="宋体" w:eastAsia="宋体" w:hAnsi="宋体"/>
          <w:sz w:val="28"/>
          <w:szCs w:val="28"/>
        </w:rPr>
      </w:r>
      <w:r w:rsidR="00BA5332" w:rsidRPr="00BA5332">
        <w:rPr>
          <w:rFonts w:ascii="宋体" w:eastAsia="宋体" w:hAnsi="宋体"/>
          <w:sz w:val="28"/>
          <w:szCs w:val="28"/>
        </w:rPr>
        <w:fldChar w:fldCharType="separate"/>
      </w:r>
      <w:r w:rsidR="00BA5332" w:rsidRPr="00BA5332">
        <w:rPr>
          <w:rStyle w:val="ae"/>
          <w:rFonts w:ascii="宋体" w:eastAsia="宋体" w:hAnsi="宋体"/>
          <w:sz w:val="28"/>
          <w:szCs w:val="28"/>
        </w:rPr>
        <w:t>[31]</w:t>
      </w:r>
      <w:r w:rsidR="00BA5332" w:rsidRPr="00BA5332">
        <w:rPr>
          <w:rFonts w:ascii="宋体" w:eastAsia="宋体" w:hAnsi="宋体"/>
          <w:sz w:val="28"/>
          <w:szCs w:val="28"/>
        </w:rPr>
        <w:fldChar w:fldCharType="end"/>
      </w:r>
      <w:r w:rsidR="00BA5332" w:rsidRPr="00BA5332">
        <w:rPr>
          <w:rFonts w:ascii="宋体" w:eastAsia="宋体" w:hAnsi="宋体" w:hint="eastAsia"/>
          <w:sz w:val="28"/>
          <w:szCs w:val="28"/>
        </w:rPr>
        <w:t>。在马来</w:t>
      </w:r>
      <w:r w:rsidR="00BA5332" w:rsidRPr="00BA5332">
        <w:rPr>
          <w:rFonts w:ascii="宋体" w:eastAsia="宋体" w:hAnsi="宋体" w:hint="eastAsia"/>
          <w:sz w:val="28"/>
          <w:szCs w:val="28"/>
        </w:rPr>
        <w:lastRenderedPageBreak/>
        <w:t>西亚</w:t>
      </w:r>
      <w:r>
        <w:rPr>
          <w:rFonts w:ascii="宋体" w:eastAsia="宋体" w:hAnsi="宋体" w:hint="eastAsia"/>
          <w:sz w:val="28"/>
          <w:szCs w:val="28"/>
        </w:rPr>
        <w:t>方面</w:t>
      </w:r>
      <w:r w:rsidR="00BA5332" w:rsidRPr="00BA5332">
        <w:rPr>
          <w:rFonts w:ascii="宋体" w:eastAsia="宋体" w:hAnsi="宋体" w:hint="eastAsia"/>
          <w:sz w:val="28"/>
          <w:szCs w:val="28"/>
        </w:rPr>
        <w:t>，虽然TikTok暂无明确本地代表，但政府已多次敦促平台加强对虚假信息和诽谤内容的管控。</w:t>
      </w:r>
      <w:r>
        <w:rPr>
          <w:rFonts w:ascii="宋体" w:eastAsia="宋体" w:hAnsi="宋体" w:hint="eastAsia"/>
          <w:sz w:val="28"/>
          <w:szCs w:val="28"/>
        </w:rPr>
        <w:t>在</w:t>
      </w:r>
      <w:r w:rsidR="00BA5332" w:rsidRPr="00BA5332">
        <w:rPr>
          <w:rFonts w:ascii="宋体" w:eastAsia="宋体" w:hAnsi="宋体" w:hint="eastAsia"/>
          <w:sz w:val="28"/>
          <w:szCs w:val="28"/>
        </w:rPr>
        <w:t>2023年10月，马来西亚通讯部长公开表示TikTok在遏制虚假和冒犯性内容方面“尚不充分”</w:t>
      </w:r>
      <w:r w:rsidR="00BA5332" w:rsidRPr="00BA5332">
        <w:rPr>
          <w:rFonts w:ascii="宋体" w:eastAsia="宋体" w:hAnsi="宋体"/>
          <w:sz w:val="28"/>
          <w:szCs w:val="28"/>
        </w:rPr>
        <w:fldChar w:fldCharType="begin"/>
      </w:r>
      <w:r w:rsidR="00BA5332" w:rsidRPr="00BA5332">
        <w:rPr>
          <w:rFonts w:ascii="宋体" w:eastAsia="宋体" w:hAnsi="宋体"/>
          <w:sz w:val="28"/>
          <w:szCs w:val="28"/>
        </w:rPr>
        <w:instrText>HYPERLINK "https://timesofindia.indiatimes.com/world/south-asia/malaysia-says-tiktok-not-fully-compliant-with-local-laws/articleshow/104359825.cms" \l ":~:text=Short%20video%20application%20TikTok%20has,after%20meeting%20with%20TikTok%20representatives" \h</w:instrText>
      </w:r>
      <w:r w:rsidR="00BA5332" w:rsidRPr="00BA5332">
        <w:rPr>
          <w:rFonts w:ascii="宋体" w:eastAsia="宋体" w:hAnsi="宋体"/>
          <w:sz w:val="28"/>
          <w:szCs w:val="28"/>
        </w:rPr>
      </w:r>
      <w:r w:rsidR="00BA5332" w:rsidRPr="00BA5332">
        <w:rPr>
          <w:rFonts w:ascii="宋体" w:eastAsia="宋体" w:hAnsi="宋体"/>
          <w:sz w:val="28"/>
          <w:szCs w:val="28"/>
        </w:rPr>
        <w:fldChar w:fldCharType="separate"/>
      </w:r>
      <w:r w:rsidR="00BA5332" w:rsidRPr="00BA5332">
        <w:rPr>
          <w:rStyle w:val="ae"/>
          <w:rFonts w:ascii="宋体" w:eastAsia="宋体" w:hAnsi="宋体"/>
          <w:sz w:val="28"/>
          <w:szCs w:val="28"/>
        </w:rPr>
        <w:t>[21]</w:t>
      </w:r>
      <w:r w:rsidR="00BA5332" w:rsidRPr="00BA5332">
        <w:rPr>
          <w:rFonts w:ascii="宋体" w:eastAsia="宋体" w:hAnsi="宋体"/>
          <w:sz w:val="28"/>
          <w:szCs w:val="28"/>
        </w:rPr>
        <w:fldChar w:fldCharType="end"/>
      </w:r>
      <w:r w:rsidR="00BA5332" w:rsidRPr="00BA5332">
        <w:rPr>
          <w:rFonts w:ascii="宋体" w:eastAsia="宋体" w:hAnsi="宋体" w:hint="eastAsia"/>
          <w:sz w:val="28"/>
          <w:szCs w:val="28"/>
        </w:rPr>
        <w:t>，并明确指出TikTok应立即在当地设立代表以满足法律要求</w:t>
      </w:r>
      <w:r w:rsidR="00BA5332" w:rsidRPr="00BA5332">
        <w:rPr>
          <w:rFonts w:ascii="宋体" w:eastAsia="宋体" w:hAnsi="宋体"/>
          <w:sz w:val="28"/>
          <w:szCs w:val="28"/>
        </w:rPr>
        <w:fldChar w:fldCharType="begin"/>
      </w:r>
      <w:r w:rsidR="00BA5332" w:rsidRPr="00BA5332">
        <w:rPr>
          <w:rFonts w:ascii="宋体" w:eastAsia="宋体" w:hAnsi="宋体"/>
          <w:sz w:val="28"/>
          <w:szCs w:val="28"/>
        </w:rPr>
        <w:instrText>HYPERLINK "https://timesofindia.indiatimes.com/world/south-asia/malaysia-says-tiktok-not-fully-compliant-with-local-laws/articleshow/104359825.cms" \l ":~:text=TikTok%27s%20unsatisfactory%20compliance%20with%20Malaysian,in%20the%20country%20at%20present" \h</w:instrText>
      </w:r>
      <w:r w:rsidR="00BA5332" w:rsidRPr="00BA5332">
        <w:rPr>
          <w:rFonts w:ascii="宋体" w:eastAsia="宋体" w:hAnsi="宋体"/>
          <w:sz w:val="28"/>
          <w:szCs w:val="28"/>
        </w:rPr>
      </w:r>
      <w:r w:rsidR="00BA5332" w:rsidRPr="00BA5332">
        <w:rPr>
          <w:rFonts w:ascii="宋体" w:eastAsia="宋体" w:hAnsi="宋体"/>
          <w:sz w:val="28"/>
          <w:szCs w:val="28"/>
        </w:rPr>
        <w:fldChar w:fldCharType="separate"/>
      </w:r>
      <w:r w:rsidR="00BA5332" w:rsidRPr="00BA5332">
        <w:rPr>
          <w:rStyle w:val="ae"/>
          <w:rFonts w:ascii="宋体" w:eastAsia="宋体" w:hAnsi="宋体"/>
          <w:sz w:val="28"/>
          <w:szCs w:val="28"/>
        </w:rPr>
        <w:t>[32]</w:t>
      </w:r>
      <w:r w:rsidR="00BA5332" w:rsidRPr="00BA5332">
        <w:rPr>
          <w:rFonts w:ascii="宋体" w:eastAsia="宋体" w:hAnsi="宋体"/>
          <w:sz w:val="28"/>
          <w:szCs w:val="28"/>
        </w:rPr>
        <w:fldChar w:fldCharType="end"/>
      </w:r>
      <w:r w:rsidR="00BA5332" w:rsidRPr="00BA5332">
        <w:rPr>
          <w:rFonts w:ascii="宋体" w:eastAsia="宋体" w:hAnsi="宋体" w:hint="eastAsia"/>
          <w:sz w:val="28"/>
          <w:szCs w:val="28"/>
        </w:rPr>
        <w:t>。TikTok方面据报道已表明会针对上述问题进行改善。与此同时，在媒体报道中也关注到TikTok在社交舆论议题上的应对策略，如配合删除触碰宗教、种族或皇室禁忌的内容。</w:t>
      </w:r>
      <w:r w:rsidR="00E17CF3">
        <w:rPr>
          <w:rFonts w:ascii="宋体" w:eastAsia="宋体" w:hAnsi="宋体" w:hint="eastAsia"/>
          <w:sz w:val="28"/>
          <w:szCs w:val="28"/>
        </w:rPr>
        <w:t>最后</w:t>
      </w:r>
      <w:r>
        <w:rPr>
          <w:rFonts w:ascii="宋体" w:eastAsia="宋体" w:hAnsi="宋体" w:hint="eastAsia"/>
          <w:sz w:val="28"/>
          <w:szCs w:val="28"/>
        </w:rPr>
        <w:t>在</w:t>
      </w:r>
      <w:r w:rsidR="00BA5332" w:rsidRPr="00E17CF3">
        <w:rPr>
          <w:rFonts w:ascii="宋体" w:eastAsia="宋体" w:hAnsi="宋体" w:hint="eastAsia"/>
          <w:b/>
          <w:bCs/>
          <w:sz w:val="28"/>
          <w:szCs w:val="28"/>
        </w:rPr>
        <w:t>制度摩擦</w:t>
      </w:r>
      <w:r w:rsidR="00BA5332" w:rsidRPr="00BA5332">
        <w:rPr>
          <w:rFonts w:ascii="宋体" w:eastAsia="宋体" w:hAnsi="宋体" w:hint="eastAsia"/>
          <w:sz w:val="28"/>
          <w:szCs w:val="28"/>
        </w:rPr>
        <w:t>方面，TikTok的跨境运营模式与各国“双轨制”监管要求之间存在张力。越南监管部门明确指出，TikTok的算法推荐和内容管理尚未符合当地法规，需要实施具体调整</w:t>
      </w:r>
      <w:r w:rsidR="00BA5332" w:rsidRPr="00BA5332">
        <w:rPr>
          <w:rFonts w:ascii="宋体" w:eastAsia="宋体" w:hAnsi="宋体"/>
          <w:sz w:val="28"/>
          <w:szCs w:val="28"/>
        </w:rPr>
        <w:fldChar w:fldCharType="begin"/>
      </w:r>
      <w:r w:rsidR="00BA5332" w:rsidRPr="00BA5332">
        <w:rPr>
          <w:rFonts w:ascii="宋体" w:eastAsia="宋体" w:hAnsi="宋体"/>
          <w:sz w:val="28"/>
          <w:szCs w:val="28"/>
        </w:rPr>
        <w:instrText>HYPERLINK "https://en.vietnamplus.vn/tiktok-singapores-operation-in-vietnam-violates-local-laws-ministry-post269158.vnp" \l ":~:text=Regarding%20the%20provision%20of%20social,spread%20of%20toxic%20illegal%20content" \h</w:instrText>
      </w:r>
      <w:r w:rsidR="00BA5332" w:rsidRPr="00BA5332">
        <w:rPr>
          <w:rFonts w:ascii="宋体" w:eastAsia="宋体" w:hAnsi="宋体"/>
          <w:sz w:val="28"/>
          <w:szCs w:val="28"/>
        </w:rPr>
      </w:r>
      <w:r w:rsidR="00BA5332" w:rsidRPr="00BA5332">
        <w:rPr>
          <w:rFonts w:ascii="宋体" w:eastAsia="宋体" w:hAnsi="宋体"/>
          <w:sz w:val="28"/>
          <w:szCs w:val="28"/>
        </w:rPr>
        <w:fldChar w:fldCharType="separate"/>
      </w:r>
      <w:r w:rsidR="00BA5332" w:rsidRPr="00BA5332">
        <w:rPr>
          <w:rStyle w:val="ae"/>
          <w:rFonts w:ascii="宋体" w:eastAsia="宋体" w:hAnsi="宋体"/>
          <w:sz w:val="28"/>
          <w:szCs w:val="28"/>
        </w:rPr>
        <w:t>[22]</w:t>
      </w:r>
      <w:r w:rsidR="00BA5332" w:rsidRPr="00BA5332">
        <w:rPr>
          <w:rFonts w:ascii="宋体" w:eastAsia="宋体" w:hAnsi="宋体"/>
          <w:sz w:val="28"/>
          <w:szCs w:val="28"/>
        </w:rPr>
        <w:fldChar w:fldCharType="end"/>
      </w:r>
      <w:hyperlink r:id="rId23" w:anchor=":~:text=The%20head%20of%20the%20MIC%E2%80%99s,the%20MIC%20within%2030%20days">
        <w:r w:rsidR="00BA5332" w:rsidRPr="00BA5332">
          <w:rPr>
            <w:rStyle w:val="ae"/>
            <w:rFonts w:ascii="宋体" w:eastAsia="宋体" w:hAnsi="宋体"/>
            <w:sz w:val="28"/>
            <w:szCs w:val="28"/>
          </w:rPr>
          <w:t>[27]</w:t>
        </w:r>
      </w:hyperlink>
      <w:r w:rsidR="00BA5332" w:rsidRPr="00BA5332">
        <w:rPr>
          <w:rFonts w:ascii="宋体" w:eastAsia="宋体" w:hAnsi="宋体" w:hint="eastAsia"/>
          <w:sz w:val="28"/>
          <w:szCs w:val="28"/>
        </w:rPr>
        <w:t>。印尼市场则通过政策直接限制算法在电</w:t>
      </w:r>
      <w:proofErr w:type="gramStart"/>
      <w:r w:rsidR="00BA5332" w:rsidRPr="00BA5332">
        <w:rPr>
          <w:rFonts w:ascii="宋体" w:eastAsia="宋体" w:hAnsi="宋体" w:hint="eastAsia"/>
          <w:sz w:val="28"/>
          <w:szCs w:val="28"/>
        </w:rPr>
        <w:t>商领域</w:t>
      </w:r>
      <w:proofErr w:type="gramEnd"/>
      <w:r w:rsidR="00BA5332" w:rsidRPr="00BA5332">
        <w:rPr>
          <w:rFonts w:ascii="宋体" w:eastAsia="宋体" w:hAnsi="宋体" w:hint="eastAsia"/>
          <w:sz w:val="28"/>
          <w:szCs w:val="28"/>
        </w:rPr>
        <w:t>的运用</w:t>
      </w:r>
      <w:r w:rsidR="00BA5332" w:rsidRPr="00BA5332">
        <w:rPr>
          <w:rFonts w:ascii="宋体" w:eastAsia="宋体" w:hAnsi="宋体"/>
          <w:sz w:val="28"/>
          <w:szCs w:val="28"/>
        </w:rPr>
        <w:fldChar w:fldCharType="begin"/>
      </w:r>
      <w:r w:rsidR="00BA5332" w:rsidRPr="00BA5332">
        <w:rPr>
          <w:rFonts w:ascii="宋体" w:eastAsia="宋体" w:hAnsi="宋体"/>
          <w:sz w:val="28"/>
          <w:szCs w:val="28"/>
        </w:rPr>
        <w:instrText>HYPERLINK "https://apnews.com/article/indonesia-tiktok-ecommerce-ban-china-62e5ef9f366d8cfd4a94427393bb5aba" \l ":~:text=Indonesia%E2%80%99s%20Trade%20Minister%20Zulkifli%20Hasan,Trade%20Ministry%20when%20the%20ban" \h</w:instrText>
      </w:r>
      <w:r w:rsidR="00BA5332" w:rsidRPr="00BA5332">
        <w:rPr>
          <w:rFonts w:ascii="宋体" w:eastAsia="宋体" w:hAnsi="宋体"/>
          <w:sz w:val="28"/>
          <w:szCs w:val="28"/>
        </w:rPr>
      </w:r>
      <w:r w:rsidR="00BA5332" w:rsidRPr="00BA5332">
        <w:rPr>
          <w:rFonts w:ascii="宋体" w:eastAsia="宋体" w:hAnsi="宋体"/>
          <w:sz w:val="28"/>
          <w:szCs w:val="28"/>
        </w:rPr>
        <w:fldChar w:fldCharType="separate"/>
      </w:r>
      <w:r w:rsidR="00BA5332" w:rsidRPr="00BA5332">
        <w:rPr>
          <w:rStyle w:val="ae"/>
          <w:rFonts w:ascii="宋体" w:eastAsia="宋体" w:hAnsi="宋体"/>
          <w:sz w:val="28"/>
          <w:szCs w:val="28"/>
        </w:rPr>
        <w:t>[28]</w:t>
      </w:r>
      <w:r w:rsidR="00BA5332" w:rsidRPr="00BA5332">
        <w:rPr>
          <w:rFonts w:ascii="宋体" w:eastAsia="宋体" w:hAnsi="宋体"/>
          <w:sz w:val="28"/>
          <w:szCs w:val="28"/>
        </w:rPr>
        <w:fldChar w:fldCharType="end"/>
      </w:r>
      <w:r w:rsidR="00BA5332" w:rsidRPr="00BA5332">
        <w:rPr>
          <w:rFonts w:ascii="宋体" w:eastAsia="宋体" w:hAnsi="宋体" w:hint="eastAsia"/>
          <w:sz w:val="28"/>
          <w:szCs w:val="28"/>
        </w:rPr>
        <w:t>，迫使TikTok改变运营模式。马来西亚未来还将推出社交媒体许可制度和专门审查要求，TikTok需</w:t>
      </w:r>
      <w:r>
        <w:rPr>
          <w:rFonts w:ascii="宋体" w:eastAsia="宋体" w:hAnsi="宋体" w:hint="eastAsia"/>
          <w:sz w:val="28"/>
          <w:szCs w:val="28"/>
        </w:rPr>
        <w:t>要</w:t>
      </w:r>
      <w:r w:rsidR="00BA5332" w:rsidRPr="00BA5332">
        <w:rPr>
          <w:rFonts w:ascii="宋体" w:eastAsia="宋体" w:hAnsi="宋体" w:hint="eastAsia"/>
          <w:sz w:val="28"/>
          <w:szCs w:val="28"/>
        </w:rPr>
        <w:t>为此提前准备。</w:t>
      </w:r>
    </w:p>
    <w:p w:rsidR="00BA5332" w:rsidRDefault="00BA5332" w:rsidP="00BA5332">
      <w:pPr>
        <w:spacing w:line="480" w:lineRule="exact"/>
        <w:ind w:firstLineChars="200" w:firstLine="560"/>
        <w:rPr>
          <w:rFonts w:ascii="宋体" w:eastAsia="宋体" w:hAnsi="宋体" w:hint="eastAsia"/>
          <w:sz w:val="28"/>
          <w:szCs w:val="28"/>
        </w:rPr>
      </w:pPr>
      <w:r w:rsidRPr="00BA5332">
        <w:rPr>
          <w:rFonts w:ascii="宋体" w:eastAsia="宋体" w:hAnsi="宋体" w:hint="eastAsia"/>
          <w:sz w:val="28"/>
          <w:szCs w:val="28"/>
        </w:rPr>
        <w:t>TikTok在东南亚正努力本地化其数据治理与算法策略：扩大本地服务器和团队投入</w:t>
      </w:r>
      <w:r>
        <w:fldChar w:fldCharType="begin"/>
      </w:r>
      <w:r>
        <w:instrText>HYPERLINK "https://www.voachinese.com/a/p-kcl-bytedance-plans-investment-in-malaysia-for-ai-20240608/7647938.html" \l ":~:text=%E9%A9%AC%E6%9D%A5%E8%A5%BF%E4%BA%9A%E8%B4%B8%E6%98%93%E9%83%A8%E9%95%BF%E6%98%9F%E6%9C%9F%E4%BA%94%EF%BC%886%E6%9C%887%E6%97%A5%EF%BC%89%E8%A1%A8%E7%A4%BA%EF%BC%8C%E7%A4%BE%E4%BA%A4%E5%AA%92%E4%BD%93%E5%BA%94%E7%94%A8%E7%A8%8B%E5%BA%8FTikTok%E7%9A%84%E4%B8%AD%E5%9B%BD%E6%AF%8D%E5%85%AC%E5%8F%B8%E5%AD%97%E8%8A%82%E8%B7%B3%E5%8A%A8%EF%BC%88ByteDance%EF%BC%89%E8%AE%A1%E5%88%92%E6%8A%95%E8%B5%84%E7%BA%A6100%E4%BA%BF%E6%9E%97%E5%90%89%E7%89%B9%EF%BC%8821" \h</w:instrText>
      </w:r>
      <w:r>
        <w:rPr>
          <w:rFonts w:hint="eastAsia"/>
        </w:rPr>
        <w:fldChar w:fldCharType="separate"/>
      </w:r>
      <w:r w:rsidRPr="00BA5332">
        <w:rPr>
          <w:rStyle w:val="ae"/>
          <w:rFonts w:ascii="宋体" w:eastAsia="宋体" w:hAnsi="宋体"/>
          <w:sz w:val="28"/>
          <w:szCs w:val="28"/>
        </w:rPr>
        <w:t>[25]</w:t>
      </w:r>
      <w:r>
        <w:fldChar w:fldCharType="end"/>
      </w:r>
      <w:hyperlink r:id="rId24" w:anchor=":~:text=over%20the%20world%20%E2%80%93%20including,its%20access%20by%20employees%2C%20no">
        <w:r w:rsidRPr="00BA5332">
          <w:rPr>
            <w:rStyle w:val="ae"/>
            <w:rFonts w:ascii="宋体" w:eastAsia="宋体" w:hAnsi="宋体"/>
            <w:sz w:val="28"/>
            <w:szCs w:val="28"/>
          </w:rPr>
          <w:t>[26]</w:t>
        </w:r>
      </w:hyperlink>
      <w:r w:rsidRPr="00BA5332">
        <w:rPr>
          <w:rFonts w:ascii="宋体" w:eastAsia="宋体" w:hAnsi="宋体" w:hint="eastAsia"/>
          <w:sz w:val="28"/>
          <w:szCs w:val="28"/>
        </w:rPr>
        <w:t>，针对各国关注的内容类型优化审核机制（</w:t>
      </w:r>
      <w:r w:rsidR="008A0AF2">
        <w:rPr>
          <w:rFonts w:ascii="宋体" w:eastAsia="宋体" w:hAnsi="宋体" w:hint="eastAsia"/>
          <w:sz w:val="28"/>
          <w:szCs w:val="28"/>
        </w:rPr>
        <w:t>例如</w:t>
      </w:r>
      <w:r w:rsidRPr="00BA5332">
        <w:rPr>
          <w:rFonts w:ascii="宋体" w:eastAsia="宋体" w:hAnsi="宋体" w:hint="eastAsia"/>
          <w:sz w:val="28"/>
          <w:szCs w:val="28"/>
        </w:rPr>
        <w:t>打击虚假信息和敏感话题内容），同时通过与监管机构协作来化解部分合</w:t>
      </w:r>
      <w:proofErr w:type="gramStart"/>
      <w:r w:rsidRPr="00BA5332">
        <w:rPr>
          <w:rFonts w:ascii="宋体" w:eastAsia="宋体" w:hAnsi="宋体" w:hint="eastAsia"/>
          <w:sz w:val="28"/>
          <w:szCs w:val="28"/>
        </w:rPr>
        <w:t>规</w:t>
      </w:r>
      <w:proofErr w:type="gramEnd"/>
      <w:r w:rsidRPr="00BA5332">
        <w:rPr>
          <w:rFonts w:ascii="宋体" w:eastAsia="宋体" w:hAnsi="宋体" w:hint="eastAsia"/>
          <w:sz w:val="28"/>
          <w:szCs w:val="28"/>
        </w:rPr>
        <w:t>压力。但其全球统一算法和运营架构在满足各国不同政策目标上的灵活性受到限制，跨境服务和本地法规之间仍存在较大磨擦。未来，TikTok需要在维持平台活跃与满足多重监管之间寻求平衡，进一步加强本地合</w:t>
      </w:r>
      <w:proofErr w:type="gramStart"/>
      <w:r w:rsidRPr="00BA5332">
        <w:rPr>
          <w:rFonts w:ascii="宋体" w:eastAsia="宋体" w:hAnsi="宋体" w:hint="eastAsia"/>
          <w:sz w:val="28"/>
          <w:szCs w:val="28"/>
        </w:rPr>
        <w:t>规</w:t>
      </w:r>
      <w:proofErr w:type="gramEnd"/>
      <w:r w:rsidRPr="00BA5332">
        <w:rPr>
          <w:rFonts w:ascii="宋体" w:eastAsia="宋体" w:hAnsi="宋体" w:hint="eastAsia"/>
          <w:sz w:val="28"/>
          <w:szCs w:val="28"/>
        </w:rPr>
        <w:t>团队建设和制度化回应机制，以适应东南亚不断收紧的数据与内容监管环境</w:t>
      </w:r>
      <w:r>
        <w:rPr>
          <w:rFonts w:ascii="宋体" w:eastAsia="宋体" w:hAnsi="宋体" w:hint="eastAsia"/>
          <w:sz w:val="28"/>
          <w:szCs w:val="28"/>
        </w:rPr>
        <w:t>.</w:t>
      </w:r>
    </w:p>
    <w:p w:rsidR="008A0AF2" w:rsidRPr="008A0AF2" w:rsidRDefault="008A0AF2" w:rsidP="008A0AF2">
      <w:pPr>
        <w:pStyle w:val="FirstParagraph"/>
        <w:rPr>
          <w:rFonts w:hint="eastAsia"/>
          <w:b/>
          <w:bCs/>
        </w:rPr>
      </w:pPr>
      <w:bookmarkStart w:id="0" w:name="citations"/>
      <w:r w:rsidRPr="008A0AF2">
        <w:rPr>
          <w:rFonts w:hint="eastAsia"/>
          <w:b/>
          <w:bCs/>
        </w:rPr>
        <w:t>参考的数据：</w:t>
      </w:r>
      <w:hyperlink r:id="rId25" w:anchor=":~:text=%E5%8D%B0%E5%B0%BC%E4%B8%8E%E6%AC%A7%E7%9B%9F%E7%9A%84%E6%94%BF%E7%AD%96%E4%B8%8D%E5%90%8C%E3%80%82%E6%A0%B9%E6%8D%AE%E5%8D%B0%E5%B0%BC2022%E5%B9%B4PDPL%E7%9A%84%E8%A7%84%E5%AE%9A%EF%BC%8C%E4%B8%8D%E8%AE%BA%E6%95%B0%E6%8D%AE%E4%BD%8D%E4%BA%8E%E5%93%AA%E4%B8%AA%E5%9B%BD%E5%AE%B6%E6%88%96%E5%9C%B0%E5%8C%BA%EF%BC%8C%E6%89%80%E6%9C%89%E5%9C%A8%E5%8D%B0%E5%B0%BC%E5%A2%83%E5%86%85%E8%BF%90%E8%90%A5%E7%9A%84%E7%BB%84%E7%BB%87%E9%83%BD%E8%A6%81%E5%AF%B9%E5%8D%B0%E5%B0%BC%E7%9A%84%E6%95%B0%E6%8D%AE%E8%B4%9F%E8%B4%A3%E3%80%82%E5%8D%B0%E5%B0%BC%E6%AD%A3%E5%B0%9D%E8%AF%95%E5%9C%A8%E9%87%91%E8%9E%8D%E5%92%8C%E5%85%AC%E5%85%B1%E6%9C%8D%E5%8A%A1%E7%AD%89%E9%A2%86%20%E5%9F%9F%E4%B9%8B%E5%A4%96%E4%BB%A5%E2%80%9C%E9%97%AE%E8%B4%A3%E5%88%B6%E5%8E%9F%E5%88%99">
        <w:r>
          <w:rPr>
            <w:rStyle w:val="ae"/>
          </w:rPr>
          <w:t>[1]</w:t>
        </w:r>
      </w:hyperlink>
      <w:r>
        <w:t xml:space="preserve"> </w:t>
      </w:r>
      <w:hyperlink r:id="rId26" w:anchor=":~:text=GDPR%E7%AC%AC17%E6%9D%A1%E9%A6%96%E6%AC%A1%E6%98%8E%E7%A1%AE%E8%A7%84%E5%AE%9A%E4%BA%86%E2%80%9C%E8%A2%AB%E9%81%97%E5%BF%98%E6%9D%83%EF%BC%88%E5%88%A0%E9%99%A4%E6%9D%83%EF%BC%89">
        <w:r>
          <w:rPr>
            <w:rStyle w:val="ae"/>
          </w:rPr>
          <w:t>[7]</w:t>
        </w:r>
      </w:hyperlink>
      <w:r>
        <w:t xml:space="preserve"> </w:t>
      </w:r>
      <w:proofErr w:type="gramStart"/>
      <w:r>
        <w:rPr>
          <w:rFonts w:hint="eastAsia"/>
        </w:rPr>
        <w:t>中伦律师</w:t>
      </w:r>
      <w:proofErr w:type="gramEnd"/>
      <w:r>
        <w:rPr>
          <w:rFonts w:hint="eastAsia"/>
        </w:rPr>
        <w:t>事务所官方网站</w:t>
      </w:r>
    </w:p>
    <w:p w:rsidR="008A0AF2" w:rsidRDefault="008A0AF2" w:rsidP="008A0AF2">
      <w:pPr>
        <w:pStyle w:val="af"/>
        <w:rPr>
          <w:rFonts w:hint="eastAsia"/>
        </w:rPr>
      </w:pPr>
      <w:hyperlink r:id="rId27">
        <w:r>
          <w:rPr>
            <w:rStyle w:val="ae"/>
          </w:rPr>
          <w:t>https://www.zhonglun.com/research/articles/15771.html</w:t>
        </w:r>
      </w:hyperlink>
    </w:p>
    <w:p w:rsidR="008A0AF2" w:rsidRDefault="008A0AF2" w:rsidP="008A0AF2">
      <w:pPr>
        <w:pStyle w:val="af"/>
        <w:rPr>
          <w:rFonts w:hint="eastAsia"/>
        </w:rPr>
      </w:pPr>
      <w:hyperlink r:id="rId28" w:anchor=":~:text=,least%20in%20the%20short%20term">
        <w:r>
          <w:rPr>
            <w:rStyle w:val="ae"/>
          </w:rPr>
          <w:t>[2]</w:t>
        </w:r>
      </w:hyperlink>
      <w:r>
        <w:t xml:space="preserve"> </w:t>
      </w:r>
      <w:hyperlink r:id="rId29" w:anchor=":~:text=,have%2072%20hours%20to%20respond">
        <w:r>
          <w:rPr>
            <w:rStyle w:val="ae"/>
          </w:rPr>
          <w:t>[3]</w:t>
        </w:r>
      </w:hyperlink>
      <w:r>
        <w:t xml:space="preserve"> </w:t>
      </w:r>
      <w:hyperlink r:id="rId30" w:anchor=":~:text=certain%20industry%20sectors%20will%20remain%2C,for%20the%20most%20serious%20offences">
        <w:r>
          <w:rPr>
            <w:rStyle w:val="ae"/>
          </w:rPr>
          <w:t>[4]</w:t>
        </w:r>
      </w:hyperlink>
      <w:r>
        <w:t xml:space="preserve"> INDONESIA: Personal Data Protection Law PDPL Now in Force | Privacy Matters</w:t>
      </w:r>
    </w:p>
    <w:p w:rsidR="008A0AF2" w:rsidRDefault="008A0AF2" w:rsidP="008A0AF2">
      <w:pPr>
        <w:pStyle w:val="af"/>
        <w:rPr>
          <w:rFonts w:hint="eastAsia"/>
        </w:rPr>
      </w:pPr>
      <w:hyperlink r:id="rId31">
        <w:r>
          <w:rPr>
            <w:rStyle w:val="ae"/>
          </w:rPr>
          <w:t>https://privacymatters.dlapiper.com/2022/10/indonesia-personal-data-protection-law-pdpl-now-in-force/</w:t>
        </w:r>
      </w:hyperlink>
    </w:p>
    <w:p w:rsidR="008A0AF2" w:rsidRDefault="008A0AF2" w:rsidP="008A0AF2">
      <w:pPr>
        <w:pStyle w:val="af"/>
        <w:rPr>
          <w:rFonts w:hint="eastAsia"/>
        </w:rPr>
      </w:pPr>
      <w:hyperlink r:id="rId32" w:anchor=":~:text=URL%3A%20https%3A%2F%2Fwww.jingtian.com%2FContent%2F2025%2F05,%E4%B8%93%E4%B8%9A%20%E5%B9%B3%E7%AD%89%20%E5%8C%85%E5%AE%B9%20%E5%90%88%E4%BD%9C">
        <w:r>
          <w:rPr>
            <w:rStyle w:val="ae"/>
          </w:rPr>
          <w:t>[5]</w:t>
        </w:r>
      </w:hyperlink>
      <w:r>
        <w:t xml:space="preserve"> </w:t>
      </w:r>
      <w:r>
        <w:rPr>
          <w:rFonts w:hint="eastAsia"/>
        </w:rPr>
        <w:t>竞天公诚律师事务所</w:t>
      </w:r>
      <w:r>
        <w:t xml:space="preserve"> - </w:t>
      </w:r>
      <w:r>
        <w:rPr>
          <w:rFonts w:hint="eastAsia"/>
        </w:rPr>
        <w:t>专业</w:t>
      </w:r>
      <w:r>
        <w:t xml:space="preserve"> </w:t>
      </w:r>
      <w:r>
        <w:rPr>
          <w:rFonts w:hint="eastAsia"/>
        </w:rPr>
        <w:t>平等</w:t>
      </w:r>
      <w:r>
        <w:t xml:space="preserve"> </w:t>
      </w:r>
      <w:r>
        <w:rPr>
          <w:rFonts w:hint="eastAsia"/>
        </w:rPr>
        <w:t>包容</w:t>
      </w:r>
      <w:r>
        <w:t xml:space="preserve"> </w:t>
      </w:r>
      <w:r>
        <w:rPr>
          <w:rFonts w:hint="eastAsia"/>
        </w:rPr>
        <w:t>合作</w:t>
      </w:r>
    </w:p>
    <w:p w:rsidR="008A0AF2" w:rsidRDefault="008A0AF2" w:rsidP="008A0AF2">
      <w:pPr>
        <w:pStyle w:val="af"/>
        <w:rPr>
          <w:rFonts w:hint="eastAsia"/>
        </w:rPr>
      </w:pPr>
      <w:hyperlink r:id="rId33">
        <w:r>
          <w:rPr>
            <w:rStyle w:val="ae"/>
          </w:rPr>
          <w:t>https://www.jingtian.com/Content/2025/05-20/1820385154.html</w:t>
        </w:r>
      </w:hyperlink>
    </w:p>
    <w:p w:rsidR="008A0AF2" w:rsidRDefault="008A0AF2" w:rsidP="008A0AF2">
      <w:pPr>
        <w:pStyle w:val="af"/>
        <w:rPr>
          <w:rFonts w:hint="eastAsia"/>
        </w:rPr>
      </w:pPr>
      <w:hyperlink r:id="rId34" w:anchor=":~:text=6,Data%20Protection%EF%BC%8CPDP%EF%BC%89%EF%BC%8C%E8%B5%8B%E4%BA%88%E6%95%B0%E6%8D%AE%E6%8E%A7%E5%88%B6%E8%80%85%E6%9B%B4%E5%A4%A7%E7%9A%84%E8%87%AA%E4%B8%BB%E6%9D%83%EF%BC%9B%E5%8F%96%E6%B6%88%E8%A6%81%E6%B1%82%E6%95%B0%E6%8D%AE%E4%BC%A0%E8%BE%93%E7%9B%AE%E6%A0%87%E5%9C%B0%E5%8C%BA%E2%80%9C%E5%85%B7%E6%9C%89%E4%B8%8E%E6%9C%AC%E6%B3%95%E6%A1%88%E7%9B%B8%E5%90%8C%E7%9B%AE%E7%9A%84%E2%80%9D%E7%9A%84%E8%A7%84%E5%AE%9A%EF%BC%8C%E4%BF%9D%E7%95%99%E4%BA%86%E5%9F%BA%E6%9C%AC%E7%9A%84%E6%95%B0%E6%8D%AE%20%E4%BF%9D%E6%8A%A4%E8%A6%81%E6%B1%82%EF%BC%8C%E4%BD%86%E6%9B%B4%E6%B3%A8%E9%87%8D%E5%AE%9E%E8%B4%A8%E6%80%A7%E4%BF%9D%E6%8A%A4%E8%80%8C%E9%9D%9E%E5%BD%A2%E5%BC%8F%E8%A6%81%E6%B1%82%E3%80%82%E6%AD%A4%E9%A1%B9%E6%94%B9%E5%8F%98%E4%BD%BF%E9%A9%AC%E6%9D%A5%E8%A5%BF%E4%BA%9A%E6%9B%B4%E5%BC%80%E6%94%BE%E5%9C%B0%E5%8F%82%E4%B8%8E%E5%85%A8%E7%90%83%E6%95%B0%E6%8D%AE%E6%B5%81%E5%8A%A8%EF%BC%8C%E4%BC%81%E4%B8%9A%E5%90%88%E8%A7%84%E6%88%90%E6%9C%AC%E9%99%8D%E4%BD%8E%E3%80%82">
        <w:r>
          <w:rPr>
            <w:rStyle w:val="ae"/>
          </w:rPr>
          <w:t>[6]</w:t>
        </w:r>
      </w:hyperlink>
      <w:r>
        <w:t xml:space="preserve"> </w:t>
      </w:r>
      <w:hyperlink r:id="rId35" w:anchor=":~:text=5">
        <w:r>
          <w:rPr>
            <w:rStyle w:val="ae"/>
          </w:rPr>
          <w:t>[8]</w:t>
        </w:r>
      </w:hyperlink>
      <w:r>
        <w:t xml:space="preserve"> </w:t>
      </w:r>
      <w:hyperlink r:id="rId36" w:anchor=":~:text=7,%E5%B9%B4%EF%BC%9B%E6%9C%AA%E6%8C%89%E8%A7%84%E5%AE%9A%E9%80%9A%E6%8A%A5%E6%95%B0%E6%8D%AE%E6%B3%84%E9%9C%B2%E8%80%85%EF%BC%8C%E5%B0%86%E9%9D%A2%E4%B8%B4%2025%20%E4%B8%87%E6%9E%97%E5%90%89%E7%89%B9%E7%9A%84%E7%BD%9A%E6%AC%BE%E6%88%96%E4%B8%8D%E8%B6%85%E8%BF%87%202%20%E5%B9%B4%E7%9A%84%E7%9B%91%E7%A6%81%E6%88%96%E4%B8%A4%E8%80%85%E5%B9%B6%E7%BD%9A%E3%80%82%E5%A4%84%E7%BD%9A%E5%8A%9B%E5%BA%A6%E5%A4%A7%E5%B9%85%E5%A2%9E%E5%8A%A0%EF%BC%8C%E4%BC%81%E4%B8%9A%E5%90%88%E8%A7%84%E6%88%90%E6%9C%AC%E5%92%8C%E9%A3%8E%E9%99%A9%E6%98%8E%E6%98%BE%E6%8F%90%E9%AB%98%E3%80%82">
        <w:r>
          <w:rPr>
            <w:rStyle w:val="ae"/>
          </w:rPr>
          <w:t>[9]</w:t>
        </w:r>
      </w:hyperlink>
      <w:r>
        <w:t xml:space="preserve"> </w:t>
      </w:r>
      <w:hyperlink r:id="rId37" w:anchor=":~:text=6,Data%20Protection%EF%BC%8CPDP%EF%BC%89%EF%BC%8C%E8%B5%8B%E4%BA%88%E6%95%B0%E6%8D%AE%E6%8E%A7%E5%88%B6%E8%80%85%E6%9B%B4%E5%A4%A7%E7%9A%84%E8%87%AA%E4%B8%BB%E6%9D%83%EF%BC%9B%E5%8F%96%E6%B6%88%E8%A6%81%E6%B1%82%E6%95%B0%E6%8D%AE%E4%BC%A0%E8%BE%93%E7%9B%AE%E6%A0%87%E5%9C%B0%E5%8C%BA%E2%80%9C%E5%85%B7%E6%9C%89%E4%B8%8E%E6%9C%AC%E6%B3%95%E6%A1%88%E7%9B%B8%E5%90%8C%E7%9B%AE%E7%9A%84%E2%80%9D%E7%9A%84%E8%A7%84%E5%AE%9A%EF%BC%8C%E4%BF%9D%E7%95%99%E4%BA%86%E5%9F%BA%E6%9C%AC%E7%9A%84%E6%95%B0%E6%8D%AE%20%E4%BF%9D%E6%8A%A4%E8%A6%81%E6%B1%82%EF%BC%8C%E4%BD%86%E6%9B%B4%E6%B3%A8%E9%87%8D%E5%AE%9E%E8%B4%A8%E6%80%A7%E4%BF%9D%E6%8A%A4%E8%80%8C%E9%9D%9E%E5%BD%A2%E5%BC%8F%E8%A6%81%E6%B1%82%E3%80%82%E6%AD%A4%E9%A1%B9%E6%94%B9%E5%8F%98%E4%BD%BF%E9%A9%AC%E6%9D%A5%E8%A5%BF%E4%BA%9A%E6%9B%B4%E5%BC%80%E6%94%BE%E5%9C%B0%E5%8F%82%E4%B8%8E%E5%85%A8%E7%90%83%E6%95%B0%E6%8D%AE%E6%B5%81%E5%8A%A8%EF%BC%8C%E4%BC%81%E4%B8%9A%E5%90%88%E8%A7%84%E6%88%90%E6%9C%AC%E9%99%8D%E4%BD%8E%E3%80%82">
        <w:r>
          <w:rPr>
            <w:rStyle w:val="ae"/>
          </w:rPr>
          <w:t>[33]</w:t>
        </w:r>
      </w:hyperlink>
      <w:r>
        <w:t xml:space="preserve"> </w:t>
      </w:r>
      <w:r>
        <w:rPr>
          <w:rFonts w:hint="eastAsia"/>
        </w:rPr>
        <w:t>隐私快讯｜马来西亚</w:t>
      </w:r>
      <w:r>
        <w:t xml:space="preserve"> PDPA </w:t>
      </w:r>
      <w:r>
        <w:rPr>
          <w:rFonts w:hint="eastAsia"/>
        </w:rPr>
        <w:t>修正法案及相关指南全面生效</w:t>
      </w:r>
    </w:p>
    <w:p w:rsidR="008A0AF2" w:rsidRDefault="008A0AF2" w:rsidP="008A0AF2">
      <w:pPr>
        <w:pStyle w:val="af"/>
        <w:rPr>
          <w:rFonts w:hint="eastAsia"/>
        </w:rPr>
      </w:pPr>
      <w:hyperlink r:id="rId38">
        <w:r>
          <w:rPr>
            <w:rStyle w:val="ae"/>
          </w:rPr>
          <w:t>https://www.kaamel.com/zh/blog/article/2091a80e-ccb9-8072-92d6-c4fd36812e89</w:t>
        </w:r>
      </w:hyperlink>
    </w:p>
    <w:p w:rsidR="008A0AF2" w:rsidRDefault="008A0AF2" w:rsidP="008A0AF2">
      <w:pPr>
        <w:pStyle w:val="af"/>
        <w:rPr>
          <w:rFonts w:hint="eastAsia"/>
        </w:rPr>
      </w:pPr>
      <w:hyperlink r:id="rId39" w:anchor=":~:text=1">
        <w:r>
          <w:rPr>
            <w:rStyle w:val="ae"/>
          </w:rPr>
          <w:t>[10]</w:t>
        </w:r>
      </w:hyperlink>
      <w:r>
        <w:t xml:space="preserve"> </w:t>
      </w:r>
      <w:hyperlink r:id="rId40" w:anchor=":~:text=2">
        <w:r>
          <w:rPr>
            <w:rStyle w:val="ae"/>
          </w:rPr>
          <w:t>[11]</w:t>
        </w:r>
      </w:hyperlink>
      <w:r>
        <w:t xml:space="preserve"> </w:t>
      </w:r>
      <w:hyperlink r:id="rId41" w:anchor=":~:text=%E6%A0%B9%E6%8D%AE%E5%AF%B9%E6%B3%B0%E5%9B%BDPDPA%E5%92%8C%E8%B6%8A%E5%8D%97PDPD%E7%9A%84%E5%86%85%E5%AE%B9%E5%AF%B9%E6%AF%94%EF%BC%8C%E6%95%B0%E6%8D%AE%E4%B8%BB%E4%BD%93%E4%BA%AB%E6%9C%89%E7%9A%84%E4%B8%AA%E4%BA%BA%E6%95%B0%E6%8D%AE%E6%9D%83%E5%88%A9%E7%B1%BB%E5%9E%8B%E7%9B%B8%E4%BC%BC%EF%BC%8C%E9%83%BD%E6%B6%B5%E7%9B%96%E4%BA%86GDPR%E4%B8%8B%E6%95%B0%E6%8D%AE%E4%B8%BB%E4%BD%93%E4%BA%AB%E6%9C%89%E7%9A%84%E4%B8%BB%E8%A6%81%E6%9D%83%E5%88%A9%EF%BC%8C%E5%8C%85%E6%8B%AC%E6%9F%A5%E9%98%85%E5%A4%8D%E5%88%B6%E6%9D%83%E3%80%81%E6%9B%B4%E6%AD%A3%E6%9D%83%E3%80%81%E5%88%A0%E9%99%A4%E6%9D%83%E3%80%81%E6%92%A4%E5%9B%9E%E5%90%8C%20%E6%84%8F%E7%9A%84%E6%9D%83%E5%88%A9%E3%80%81%E9%99%90%E5%88%B6%E5%A4%84%E7%90%86%E7%9A%84%E6%9D%83%E5%88%A9%E3%80%81%E5%8F%8D%E5%AF%B9%E6%9D%83%E3%80%81%E6%95%B0%E6%8D%AE%E5%8F%AF%E6%90%BA%E5%B8%A6%E6%9D%83%E3%80%82">
        <w:r>
          <w:rPr>
            <w:rStyle w:val="ae"/>
          </w:rPr>
          <w:t>[12]</w:t>
        </w:r>
      </w:hyperlink>
      <w:r>
        <w:t xml:space="preserve"> </w:t>
      </w:r>
      <w:hyperlink r:id="rId42" w:anchor=":~:text=%E6%B3%B0%E5%9B%BD%E7%9A%84%E6%95%B0%E6%8D%AE%E8%B7%A8%E5%A2%83%E8%BD%AC%E7%A7%BB%E8%A7%84%E5%88%99%E5%80%9F%E9%89%B4%E4%BA%86GDPR%EF%BC%8C%E8%A6%81%E6%B1%82%E5%9C%A8%E5%90%91%E6%B3%B0%E5%9B%BD%E4%BB%A5%E5%A4%96%E7%9A%84%E5%9B%BD%E5%AE%B6%E6%88%96%E5%9C%B0%E5%8C%BA%E8%BD%AC%E7%A7%BB%E4%BB%BB%E4%BD%95%E4%B8%AA%E4%BA%BA%E6%95%B0%E6%8D%AE%E4%B9%8B%E5%89%8D%EF%BC%8C%E5%BA%94%E9%A6%96%E5%85%88%E7%A1%AE%E4%BF%9D%E8%AF%A5%E7%AD%89%E6%95%B0%E6%8D%AE%E8%BD%AC%E7%A7%BB%E5%85%B7%E6%9C%89%E4%BB%A5%E4%B8%8B%E4%BB%BB%E4%B8%80%E5%90%88%E6%B3%95%E4%BE%9D%E6%8D%AE%EF%BC%9A">
        <w:r>
          <w:rPr>
            <w:rStyle w:val="ae"/>
          </w:rPr>
          <w:t>[14]</w:t>
        </w:r>
      </w:hyperlink>
      <w:r>
        <w:t xml:space="preserve">  </w:t>
      </w:r>
      <w:r>
        <w:rPr>
          <w:rFonts w:hint="eastAsia"/>
        </w:rPr>
        <w:t>中国企业出海之数据合</w:t>
      </w:r>
      <w:proofErr w:type="gramStart"/>
      <w:r>
        <w:rPr>
          <w:rFonts w:hint="eastAsia"/>
        </w:rPr>
        <w:t>规</w:t>
      </w:r>
      <w:proofErr w:type="gramEnd"/>
      <w:r>
        <w:t xml:space="preserve"> —— </w:t>
      </w:r>
      <w:r>
        <w:rPr>
          <w:rFonts w:hint="eastAsia"/>
        </w:rPr>
        <w:t>东南亚系列（一）：泰国、越南</w:t>
      </w:r>
      <w:r>
        <w:t xml:space="preserve"> </w:t>
      </w:r>
    </w:p>
    <w:p w:rsidR="008A0AF2" w:rsidRDefault="008A0AF2" w:rsidP="008A0AF2">
      <w:pPr>
        <w:pStyle w:val="af"/>
        <w:rPr>
          <w:rFonts w:hint="eastAsia"/>
        </w:rPr>
      </w:pPr>
      <w:hyperlink r:id="rId43">
        <w:r>
          <w:rPr>
            <w:rStyle w:val="ae"/>
          </w:rPr>
          <w:t>https://www.junhe.com/legal-updates/2495?locale=zh</w:t>
        </w:r>
      </w:hyperlink>
    </w:p>
    <w:p w:rsidR="008A0AF2" w:rsidRDefault="008A0AF2" w:rsidP="008A0AF2">
      <w:pPr>
        <w:pStyle w:val="af"/>
        <w:rPr>
          <w:rFonts w:hint="eastAsia"/>
        </w:rPr>
      </w:pPr>
      <w:hyperlink r:id="rId44" w:anchor=":~:text=6%E6%9C%8823%E6%97%A5%EF%BC%8C%E8%B6%8A%E5%8D%97%E9%80%9A%E8%BF%87%E3%80%8A%E4%B8%AA%E4%BA%BA%E6%95%B0%E6%8D%AE%E4%BF%9D%E6%8A%A4%E6%B3%95%E3%80%8B%EF%BC%8C2026%E5%B9%B41%E6%9C%881%E6%97%A5%E8%B5%B7%E7%94%9F%E6%95%88%E3%80%82%E5%85%B6%E7%A6%81%E6%AD%A2%E4%B8%AA%E4%BA%BA%E4%BF%A1%E6%81%AF%E4%BA%A4%E6%98%93%E3%80%82%E8%BF%9D%E8%A7%84%E8%80%85%E5%8F%AF%E8%83%BD%E9%9D%A2%E4%B8%B4%E7%9A%84%E7%BD%9A%E6%AC%BE%E6%9C%80%E9%AB%98%E5%8F%AF%E8%BE%BE%E4%B8%AA%E4%BA%BA%E6%95%B0%20%E6%8D%AE%E4%BA%A4%E6%98%93%E6%94%B6%E5%85%A5%E7%9A%8410%E5%80%8D%EF%BC%8C%E8%80%8C%E8%BF%9D%E5%8F%8D%E8%B7%A8%E5%A2%83%E6%95%B0%E6%8D%AE%E4%BC%A0%E8%BE%93%E8%A7%84%E5%AE%9A%E7%9A%84%E5%A4%84%E7%BD%9A%E6%9C%80%E9%AB%98%E5%8F%AF%E8%BE%BE%E8%BF%9D%E8%A7%84%E8%80%85%E4%B8%8A%E4%B8%80%E5%B9%B4%E6%94%B6%E5%85%A5%E7%9A%845">
        <w:r>
          <w:rPr>
            <w:rStyle w:val="ae"/>
          </w:rPr>
          <w:t>[13]</w:t>
        </w:r>
      </w:hyperlink>
      <w:r>
        <w:t xml:space="preserve"> </w:t>
      </w:r>
      <w:r>
        <w:rPr>
          <w:rFonts w:hint="eastAsia"/>
        </w:rPr>
        <w:t>网络不正当竞争行为处罚上限调升至500万元；敏感个人信息范围进一步明确</w:t>
      </w:r>
      <w:r>
        <w:t xml:space="preserve"> - </w:t>
      </w:r>
      <w:proofErr w:type="spellStart"/>
      <w:r>
        <w:t>Lexology</w:t>
      </w:r>
      <w:proofErr w:type="spellEnd"/>
    </w:p>
    <w:p w:rsidR="008A0AF2" w:rsidRDefault="008A0AF2" w:rsidP="008A0AF2">
      <w:pPr>
        <w:pStyle w:val="af"/>
        <w:rPr>
          <w:rFonts w:hint="eastAsia"/>
        </w:rPr>
      </w:pPr>
      <w:hyperlink r:id="rId45">
        <w:r>
          <w:rPr>
            <w:rStyle w:val="ae"/>
          </w:rPr>
          <w:t>https://www.lexology.com/library/detail.aspx?g=b8947c82-5f37-49fe-8cca-7e6e6825802a</w:t>
        </w:r>
      </w:hyperlink>
    </w:p>
    <w:p w:rsidR="008A0AF2" w:rsidRDefault="008A0AF2" w:rsidP="008A0AF2">
      <w:pPr>
        <w:pStyle w:val="af"/>
        <w:rPr>
          <w:rFonts w:hint="eastAsia"/>
        </w:rPr>
      </w:pPr>
      <w:hyperlink r:id="rId46" w:anchor=":~:text=expose%20the%20person%20to%20be,one%20million%20Baht%2C%20or%20both">
        <w:r>
          <w:rPr>
            <w:rStyle w:val="ae"/>
          </w:rPr>
          <w:t>[15]</w:t>
        </w:r>
      </w:hyperlink>
      <w:r>
        <w:t xml:space="preserve"> </w:t>
      </w:r>
      <w:hyperlink r:id="rId47" w:anchor=":~:text=Administrative%20penalties%20may%20apply%20to,the%20Personal%20Data%20Protection%20Committee">
        <w:r>
          <w:rPr>
            <w:rStyle w:val="ae"/>
          </w:rPr>
          <w:t>[16]</w:t>
        </w:r>
      </w:hyperlink>
      <w:r>
        <w:t xml:space="preserve"> Key penalties for non-compliance with PDPA - KPMG Thailand</w:t>
      </w:r>
    </w:p>
    <w:p w:rsidR="008A0AF2" w:rsidRDefault="008A0AF2" w:rsidP="008A0AF2">
      <w:pPr>
        <w:pStyle w:val="af"/>
        <w:rPr>
          <w:rFonts w:hint="eastAsia"/>
        </w:rPr>
      </w:pPr>
      <w:hyperlink r:id="rId48">
        <w:r>
          <w:rPr>
            <w:rStyle w:val="ae"/>
          </w:rPr>
          <w:t>https://kpmg.com/th/en/home/insights/2022/06/legal-news-flash-issue-14.html</w:t>
        </w:r>
      </w:hyperlink>
    </w:p>
    <w:p w:rsidR="008A0AF2" w:rsidRDefault="008A0AF2" w:rsidP="008A0AF2">
      <w:pPr>
        <w:pStyle w:val="af"/>
        <w:rPr>
          <w:rFonts w:hint="eastAsia"/>
        </w:rPr>
      </w:pPr>
      <w:hyperlink r:id="rId49" w:anchor=":~:text=Indonesia%E2%80%99s%20Ministerial%20Regulation%205%20of,monitoring%20by%20Indonesian%20law%20enforcement">
        <w:r>
          <w:rPr>
            <w:rStyle w:val="ae"/>
          </w:rPr>
          <w:t>[17]</w:t>
        </w:r>
      </w:hyperlink>
      <w:r>
        <w:t xml:space="preserve"> Indonesia’s Mandatory Registration Rules | ITIF</w:t>
      </w:r>
    </w:p>
    <w:p w:rsidR="008A0AF2" w:rsidRDefault="008A0AF2" w:rsidP="008A0AF2">
      <w:pPr>
        <w:pStyle w:val="af"/>
        <w:rPr>
          <w:rFonts w:hint="eastAsia"/>
        </w:rPr>
      </w:pPr>
      <w:hyperlink r:id="rId50">
        <w:r>
          <w:rPr>
            <w:rStyle w:val="ae"/>
          </w:rPr>
          <w:t>https://itif.org/publications/2025/06/09/indonesia-mandatory-registration-rules/</w:t>
        </w:r>
      </w:hyperlink>
    </w:p>
    <w:p w:rsidR="008A0AF2" w:rsidRDefault="008A0AF2" w:rsidP="008A0AF2">
      <w:pPr>
        <w:pStyle w:val="af"/>
        <w:rPr>
          <w:rFonts w:hint="eastAsia"/>
        </w:rPr>
      </w:pPr>
      <w:hyperlink r:id="rId51" w:anchor=":~:text=Malaysia%E2%80%99s%20Communications%20and%20Multimedia%20Commission,removals%20with%20justifications%20subject%20to">
        <w:r>
          <w:rPr>
            <w:rStyle w:val="ae"/>
          </w:rPr>
          <w:t>[18]</w:t>
        </w:r>
      </w:hyperlink>
      <w:r>
        <w:t xml:space="preserve"> </w:t>
      </w:r>
      <w:hyperlink r:id="rId52" w:anchor=":~:text=safety%20reports%20detailing%20compliance%20measures,penalties%20including%20fines%20up%20to">
        <w:r>
          <w:rPr>
            <w:rStyle w:val="ae"/>
          </w:rPr>
          <w:t>[23]</w:t>
        </w:r>
      </w:hyperlink>
      <w:r>
        <w:t xml:space="preserve"> </w:t>
      </w:r>
      <w:hyperlink r:id="rId53" w:anchor=":~:text=safety%20reports%20detailing%20compliance%20measures,4%5D%20The%20framework">
        <w:r>
          <w:rPr>
            <w:rStyle w:val="ae"/>
          </w:rPr>
          <w:t>[24]</w:t>
        </w:r>
      </w:hyperlink>
      <w:r>
        <w:t xml:space="preserve"> Malaysia’s Digital Licensing Mandate | ITIF</w:t>
      </w:r>
    </w:p>
    <w:p w:rsidR="008A0AF2" w:rsidRDefault="008A0AF2" w:rsidP="008A0AF2">
      <w:pPr>
        <w:pStyle w:val="af"/>
        <w:rPr>
          <w:rFonts w:hint="eastAsia"/>
        </w:rPr>
      </w:pPr>
      <w:hyperlink r:id="rId54">
        <w:r>
          <w:rPr>
            <w:rStyle w:val="ae"/>
          </w:rPr>
          <w:t>https://itif.org/publications/2025/06/09/malaysia-digital-licensing-mandate/</w:t>
        </w:r>
      </w:hyperlink>
    </w:p>
    <w:p w:rsidR="008A0AF2" w:rsidRDefault="008A0AF2" w:rsidP="008A0AF2">
      <w:pPr>
        <w:pStyle w:val="af"/>
        <w:rPr>
          <w:rFonts w:hint="eastAsia"/>
        </w:rPr>
      </w:pPr>
      <w:hyperlink r:id="rId55" w:anchor=":~:text=Vietnam%20has%20strict%20content%20moderation,Vietnamese%20cultural%20and%20legal%20norms">
        <w:r>
          <w:rPr>
            <w:rStyle w:val="ae"/>
          </w:rPr>
          <w:t>[19]</w:t>
        </w:r>
      </w:hyperlink>
      <w:r>
        <w:t xml:space="preserve"> Content is King: Navigating Vietnam's Regulations for Foreign Investors - Global Referral Network</w:t>
      </w:r>
    </w:p>
    <w:p w:rsidR="008A0AF2" w:rsidRDefault="008A0AF2" w:rsidP="008A0AF2">
      <w:pPr>
        <w:pStyle w:val="af"/>
        <w:rPr>
          <w:rFonts w:hint="eastAsia"/>
        </w:rPr>
      </w:pPr>
      <w:hyperlink r:id="rId56">
        <w:r>
          <w:rPr>
            <w:rStyle w:val="ae"/>
          </w:rPr>
          <w:t>https://globalreferral.group/content-is-king-navigating-vietnams-regulations-for-foreign-investors/</w:t>
        </w:r>
      </w:hyperlink>
    </w:p>
    <w:p w:rsidR="008A0AF2" w:rsidRDefault="008A0AF2" w:rsidP="008A0AF2">
      <w:pPr>
        <w:pStyle w:val="af"/>
        <w:rPr>
          <w:rFonts w:hint="eastAsia"/>
        </w:rPr>
      </w:pPr>
      <w:hyperlink r:id="rId57" w:anchor=":~:text=Upon%20being%20notified%20by%20the,time%20of%20receiving%20the%20notification">
        <w:r>
          <w:rPr>
            <w:rStyle w:val="ae"/>
          </w:rPr>
          <w:t>[20]</w:t>
        </w:r>
      </w:hyperlink>
      <w:r>
        <w:t xml:space="preserve">  Thailand Establishes 24-Hour Takedown Obligation for Social Media Platforms - </w:t>
      </w:r>
      <w:proofErr w:type="spellStart"/>
      <w:r>
        <w:t>Tilleke</w:t>
      </w:r>
      <w:proofErr w:type="spellEnd"/>
      <w:r>
        <w:t xml:space="preserve"> &amp; Gibbins </w:t>
      </w:r>
    </w:p>
    <w:p w:rsidR="008A0AF2" w:rsidRDefault="008A0AF2" w:rsidP="008A0AF2">
      <w:pPr>
        <w:pStyle w:val="af"/>
        <w:rPr>
          <w:rFonts w:hint="eastAsia"/>
        </w:rPr>
      </w:pPr>
      <w:hyperlink r:id="rId58">
        <w:r>
          <w:rPr>
            <w:rStyle w:val="ae"/>
          </w:rPr>
          <w:t>https://www.tilleke.com/insights/thailand-establishes-24-hour-takedown-obligation-for-social-media-platforms/11/</w:t>
        </w:r>
      </w:hyperlink>
    </w:p>
    <w:p w:rsidR="008A0AF2" w:rsidRDefault="008A0AF2" w:rsidP="008A0AF2">
      <w:pPr>
        <w:pStyle w:val="af"/>
        <w:rPr>
          <w:rFonts w:hint="eastAsia"/>
        </w:rPr>
      </w:pPr>
      <w:hyperlink r:id="rId59" w:anchor=":~:text=Short%20video%20application%20TikTok%20has,after%20meeting%20with%20TikTok%20representatives">
        <w:r>
          <w:rPr>
            <w:rStyle w:val="ae"/>
          </w:rPr>
          <w:t>[21]</w:t>
        </w:r>
      </w:hyperlink>
      <w:r>
        <w:t xml:space="preserve"> </w:t>
      </w:r>
      <w:hyperlink r:id="rId60" w:anchor=":~:text=TikTok%27s%20unsatisfactory%20compliance%20with%20Malaysian,in%20the%20country%20at%20present">
        <w:r>
          <w:rPr>
            <w:rStyle w:val="ae"/>
          </w:rPr>
          <w:t>[32]</w:t>
        </w:r>
      </w:hyperlink>
      <w:r>
        <w:t xml:space="preserve"> </w:t>
      </w:r>
      <w:proofErr w:type="spellStart"/>
      <w:r>
        <w:t>Tiktok</w:t>
      </w:r>
      <w:proofErr w:type="spellEnd"/>
      <w:r>
        <w:t>: Malaysia says TikTok not fully compliant with local laws - Times of India</w:t>
      </w:r>
    </w:p>
    <w:p w:rsidR="008A0AF2" w:rsidRDefault="008A0AF2" w:rsidP="008A0AF2">
      <w:pPr>
        <w:pStyle w:val="af"/>
        <w:rPr>
          <w:rFonts w:hint="eastAsia"/>
        </w:rPr>
      </w:pPr>
      <w:hyperlink r:id="rId61">
        <w:r>
          <w:rPr>
            <w:rStyle w:val="ae"/>
          </w:rPr>
          <w:t>https://timesofindia.indiatimes.com/world/south-asia/malaysia-says-tiktok-not-fully-compliant-with-local-laws/articleshow/104359825.cms</w:t>
        </w:r>
      </w:hyperlink>
    </w:p>
    <w:p w:rsidR="008A0AF2" w:rsidRDefault="008A0AF2" w:rsidP="008A0AF2">
      <w:pPr>
        <w:pStyle w:val="af"/>
        <w:rPr>
          <w:rFonts w:hint="eastAsia"/>
        </w:rPr>
      </w:pPr>
      <w:hyperlink r:id="rId62" w:anchor=":~:text=Regarding%20the%20provision%20of%20social,spread%20of%20toxic%20illegal%20content">
        <w:r>
          <w:rPr>
            <w:rStyle w:val="ae"/>
          </w:rPr>
          <w:t>[22]</w:t>
        </w:r>
      </w:hyperlink>
      <w:r>
        <w:t xml:space="preserve"> </w:t>
      </w:r>
      <w:hyperlink r:id="rId63" w:anchor=":~:text=The%20head%20of%20the%20MIC%E2%80%99s,the%20MIC%20within%2030%20days">
        <w:r>
          <w:rPr>
            <w:rStyle w:val="ae"/>
          </w:rPr>
          <w:t>[27]</w:t>
        </w:r>
      </w:hyperlink>
      <w:r>
        <w:t xml:space="preserve"> TikTok Singapore’s operation in Vietnam violates local laws: Ministry | Vietnam+ (</w:t>
      </w:r>
      <w:proofErr w:type="spellStart"/>
      <w:r>
        <w:t>VietnamPlus</w:t>
      </w:r>
      <w:proofErr w:type="spellEnd"/>
      <w:r>
        <w:t>)</w:t>
      </w:r>
    </w:p>
    <w:p w:rsidR="008A0AF2" w:rsidRDefault="008A0AF2" w:rsidP="008A0AF2">
      <w:pPr>
        <w:pStyle w:val="af"/>
        <w:rPr>
          <w:rFonts w:hint="eastAsia"/>
        </w:rPr>
      </w:pPr>
      <w:hyperlink r:id="rId64">
        <w:r>
          <w:rPr>
            <w:rStyle w:val="ae"/>
          </w:rPr>
          <w:t>https://en.vietnamplus.vn/tiktok-singapores-operation-in-vietnam-violates-local-laws-ministry-post269158.vnp</w:t>
        </w:r>
      </w:hyperlink>
    </w:p>
    <w:p w:rsidR="008A0AF2" w:rsidRDefault="008A0AF2" w:rsidP="008A0AF2">
      <w:pPr>
        <w:pStyle w:val="af"/>
        <w:rPr>
          <w:rFonts w:hint="eastAsia"/>
        </w:rPr>
      </w:pPr>
      <w:hyperlink r:id="rId65" w:anchor=":~:text=%E9%A9%AC%E6%9D%A5%E8%A5%BF%E4%BA%9A%E8%B4%B8%E6%98%93%E9%83%A8%E9%95%BF%E6%98%9F%E6%9C%9F%E4%BA%94%EF%BC%886%E6%9C%887%E6%97%A5%EF%BC%89%E8%A1%A8%E7%A4%BA%EF%BC%8C%E7%A4%BE%E4%BA%A4%E5%AA%92%E4%BD%93%E5%BA%94%E7%94%A8%E7%A8%8B%E5%BA%8FTikTok%E7%9A%84%E4%B8%AD%E5%9B%BD%E6%AF%8D%E5%85%AC%E5%8F%B8%E5%AD%97%E8%8A%82%E8%B7%B3%E5%8A%A8%EF%BC%88ByteDance%EF%BC%89%E8%AE%A1%E5%88%92%E6%8A%95%E8%B5%84%E7%BA%A6100%E4%BA%BF%E6%9E%97%E5%90%89%E7%89%B9%EF%BC%8821">
        <w:r>
          <w:rPr>
            <w:rStyle w:val="ae"/>
          </w:rPr>
          <w:t>[25]</w:t>
        </w:r>
      </w:hyperlink>
      <w:r>
        <w:t xml:space="preserve"> </w:t>
      </w:r>
      <w:r>
        <w:rPr>
          <w:rFonts w:hint="eastAsia"/>
        </w:rPr>
        <w:t>TikTok母公司字节跳动计划投入21亿美元在马来西亚投资人工智能</w:t>
      </w:r>
    </w:p>
    <w:p w:rsidR="008A0AF2" w:rsidRDefault="008A0AF2" w:rsidP="008A0AF2">
      <w:pPr>
        <w:pStyle w:val="af"/>
        <w:rPr>
          <w:rFonts w:hint="eastAsia"/>
        </w:rPr>
      </w:pPr>
      <w:hyperlink r:id="rId66">
        <w:r>
          <w:rPr>
            <w:rStyle w:val="ae"/>
          </w:rPr>
          <w:t>https://www.voachinese.com/a/p-kcl-bytedance-plans-investment-in-malaysia-for-ai-20240608/7647938.html</w:t>
        </w:r>
      </w:hyperlink>
    </w:p>
    <w:p w:rsidR="008A0AF2" w:rsidRDefault="008A0AF2" w:rsidP="008A0AF2">
      <w:pPr>
        <w:pStyle w:val="af"/>
        <w:rPr>
          <w:rFonts w:hint="eastAsia"/>
        </w:rPr>
      </w:pPr>
      <w:hyperlink r:id="rId67" w:anchor=":~:text=over%20the%20world%20%E2%80%93%20including,its%20access%20by%20employees%2C%20no">
        <w:r>
          <w:rPr>
            <w:rStyle w:val="ae"/>
          </w:rPr>
          <w:t>[26]</w:t>
        </w:r>
      </w:hyperlink>
      <w:r>
        <w:t xml:space="preserve"> The Truth About TikTok: Separating Fact from Fiction. - Newsroom | TikTok</w:t>
      </w:r>
    </w:p>
    <w:p w:rsidR="008A0AF2" w:rsidRDefault="008A0AF2" w:rsidP="008A0AF2">
      <w:pPr>
        <w:pStyle w:val="af"/>
        <w:rPr>
          <w:rFonts w:hint="eastAsia"/>
        </w:rPr>
      </w:pPr>
      <w:hyperlink r:id="rId68">
        <w:r>
          <w:rPr>
            <w:rStyle w:val="ae"/>
          </w:rPr>
          <w:t>https://newsroom.tiktok.com/en-au/the-truth-about-tiktok</w:t>
        </w:r>
      </w:hyperlink>
    </w:p>
    <w:p w:rsidR="008A0AF2" w:rsidRDefault="008A0AF2" w:rsidP="008A0AF2">
      <w:pPr>
        <w:pStyle w:val="af"/>
        <w:rPr>
          <w:rFonts w:hint="eastAsia"/>
        </w:rPr>
      </w:pPr>
      <w:hyperlink r:id="rId69" w:anchor=":~:text=Indonesia%E2%80%99s%20Trade%20Minister%20Zulkifli%20Hasan,Trade%20Ministry%20when%20the%20ban">
        <w:r>
          <w:rPr>
            <w:rStyle w:val="ae"/>
          </w:rPr>
          <w:t>[28]</w:t>
        </w:r>
      </w:hyperlink>
      <w:r>
        <w:t xml:space="preserve"> </w:t>
      </w:r>
      <w:hyperlink r:id="rId70" w:anchor=":~:text=statement%20released%20Tuesday%20on%20its,website">
        <w:r>
          <w:rPr>
            <w:rStyle w:val="ae"/>
          </w:rPr>
          <w:t>[29]</w:t>
        </w:r>
      </w:hyperlink>
      <w:r>
        <w:t xml:space="preserve"> </w:t>
      </w:r>
      <w:hyperlink r:id="rId71" w:anchor=":~:text=%E2%80%9COur%20priority%20is%20to%20remain,released%20Tuesday%20on%20its%20website">
        <w:r>
          <w:rPr>
            <w:rStyle w:val="ae"/>
          </w:rPr>
          <w:t>[30]</w:t>
        </w:r>
      </w:hyperlink>
      <w:r>
        <w:t xml:space="preserve"> </w:t>
      </w:r>
      <w:hyperlink r:id="rId72" w:anchor=":~:text=Days%20after%20the%20ban%20was,%E2%80%9D">
        <w:r>
          <w:rPr>
            <w:rStyle w:val="ae"/>
          </w:rPr>
          <w:t>[31]</w:t>
        </w:r>
      </w:hyperlink>
      <w:r>
        <w:t xml:space="preserve"> </w:t>
      </w:r>
      <w:hyperlink r:id="rId73" w:anchor=":~:text=Indonesia%E2%80%99s%20Trade%20Minister%20Zulkifli%20Hasan,or%20promote%20goods%20and%20services">
        <w:r>
          <w:rPr>
            <w:rStyle w:val="ae"/>
          </w:rPr>
          <w:t>[34]</w:t>
        </w:r>
      </w:hyperlink>
      <w:r>
        <w:t xml:space="preserve"> TikTok ends retail business in Indonesia after ban on social media shopping | AP News</w:t>
      </w:r>
    </w:p>
    <w:p w:rsidR="008A0AF2" w:rsidRDefault="008A0AF2" w:rsidP="008A0AF2">
      <w:pPr>
        <w:pStyle w:val="af"/>
        <w:rPr>
          <w:rFonts w:hint="eastAsia"/>
        </w:rPr>
      </w:pPr>
      <w:hyperlink r:id="rId74">
        <w:r>
          <w:rPr>
            <w:rStyle w:val="ae"/>
          </w:rPr>
          <w:t>https://apnews.com/article/indonesia-tiktok-ecommerce-ban-china-62e5ef9f366d8cfd4a94427393bb5aba</w:t>
        </w:r>
      </w:hyperlink>
      <w:bookmarkEnd w:id="0"/>
    </w:p>
    <w:p w:rsidR="00BA5332" w:rsidRPr="008A0AF2" w:rsidRDefault="00BA5332" w:rsidP="00BA5332">
      <w:pPr>
        <w:spacing w:line="480" w:lineRule="exact"/>
        <w:ind w:firstLineChars="200" w:firstLine="562"/>
        <w:rPr>
          <w:rFonts w:ascii="宋体" w:eastAsia="宋体" w:hAnsi="宋体" w:hint="eastAsia"/>
          <w:b/>
          <w:bCs/>
          <w:sz w:val="28"/>
          <w:szCs w:val="28"/>
        </w:rPr>
      </w:pPr>
    </w:p>
    <w:p w:rsidR="00BA5332" w:rsidRPr="00BA5332" w:rsidRDefault="00BA5332" w:rsidP="00BA5332">
      <w:pPr>
        <w:spacing w:line="480" w:lineRule="exact"/>
        <w:rPr>
          <w:rFonts w:ascii="宋体" w:eastAsia="宋体" w:hAnsi="宋体" w:hint="eastAsia"/>
          <w:sz w:val="28"/>
          <w:szCs w:val="28"/>
        </w:rPr>
      </w:pPr>
    </w:p>
    <w:p w:rsidR="00BA5332" w:rsidRPr="00BA5332" w:rsidRDefault="00BA5332" w:rsidP="00BA5332">
      <w:pPr>
        <w:spacing w:line="480" w:lineRule="exact"/>
        <w:rPr>
          <w:rFonts w:ascii="宋体" w:eastAsia="宋体" w:hAnsi="宋体" w:hint="eastAsia"/>
          <w:sz w:val="28"/>
          <w:szCs w:val="28"/>
        </w:rPr>
      </w:pPr>
    </w:p>
    <w:p w:rsidR="00BA5332" w:rsidRPr="00BA5332" w:rsidRDefault="00BA5332" w:rsidP="00BA5332">
      <w:pPr>
        <w:spacing w:line="480" w:lineRule="exact"/>
        <w:rPr>
          <w:rFonts w:ascii="宋体" w:eastAsia="宋体" w:hAnsi="宋体" w:hint="eastAsia"/>
          <w:b/>
          <w:bCs/>
          <w:sz w:val="30"/>
          <w:szCs w:val="30"/>
        </w:rPr>
      </w:pPr>
    </w:p>
    <w:p w:rsidR="00EC7BA0" w:rsidRPr="00BA5332" w:rsidRDefault="00EC7BA0" w:rsidP="00C82917">
      <w:pPr>
        <w:spacing w:line="480" w:lineRule="exact"/>
        <w:rPr>
          <w:rFonts w:ascii="宋体" w:eastAsia="宋体" w:hAnsi="宋体" w:hint="eastAsia"/>
          <w:sz w:val="30"/>
          <w:szCs w:val="30"/>
        </w:rPr>
      </w:pPr>
    </w:p>
    <w:sectPr w:rsidR="00EC7BA0" w:rsidRPr="00BA53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7438" w:rsidRDefault="00987438" w:rsidP="00A37E9F">
      <w:pPr>
        <w:rPr>
          <w:rFonts w:hint="eastAsia"/>
        </w:rPr>
      </w:pPr>
      <w:r>
        <w:separator/>
      </w:r>
    </w:p>
  </w:endnote>
  <w:endnote w:type="continuationSeparator" w:id="0">
    <w:p w:rsidR="00987438" w:rsidRDefault="00987438" w:rsidP="00A37E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7438" w:rsidRDefault="00987438" w:rsidP="00A37E9F">
      <w:pPr>
        <w:rPr>
          <w:rFonts w:hint="eastAsia"/>
        </w:rPr>
      </w:pPr>
      <w:r>
        <w:separator/>
      </w:r>
    </w:p>
  </w:footnote>
  <w:footnote w:type="continuationSeparator" w:id="0">
    <w:p w:rsidR="00987438" w:rsidRDefault="00987438" w:rsidP="00A37E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917"/>
    <w:rsid w:val="004A61C0"/>
    <w:rsid w:val="008A0AF2"/>
    <w:rsid w:val="008F26B6"/>
    <w:rsid w:val="00987438"/>
    <w:rsid w:val="00A37E9F"/>
    <w:rsid w:val="00A7054E"/>
    <w:rsid w:val="00BA5332"/>
    <w:rsid w:val="00C82917"/>
    <w:rsid w:val="00D360B7"/>
    <w:rsid w:val="00E17CF3"/>
    <w:rsid w:val="00EC7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A2B84E"/>
  <w15:chartTrackingRefBased/>
  <w15:docId w15:val="{D79754E9-CA6D-4A4B-A423-A2B4BC045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2917"/>
    <w:pPr>
      <w:widowControl w:val="0"/>
      <w:jc w:val="both"/>
    </w:pPr>
  </w:style>
  <w:style w:type="paragraph" w:styleId="1">
    <w:name w:val="heading 1"/>
    <w:basedOn w:val="a"/>
    <w:next w:val="a"/>
    <w:link w:val="10"/>
    <w:uiPriority w:val="9"/>
    <w:qFormat/>
    <w:rsid w:val="00C829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829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29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29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291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8291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291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291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8291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29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829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29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2917"/>
    <w:rPr>
      <w:rFonts w:cstheme="majorBidi"/>
      <w:color w:val="0F4761" w:themeColor="accent1" w:themeShade="BF"/>
      <w:sz w:val="28"/>
      <w:szCs w:val="28"/>
    </w:rPr>
  </w:style>
  <w:style w:type="character" w:customStyle="1" w:styleId="50">
    <w:name w:val="标题 5 字符"/>
    <w:basedOn w:val="a0"/>
    <w:link w:val="5"/>
    <w:uiPriority w:val="9"/>
    <w:semiHidden/>
    <w:rsid w:val="00C82917"/>
    <w:rPr>
      <w:rFonts w:cstheme="majorBidi"/>
      <w:color w:val="0F4761" w:themeColor="accent1" w:themeShade="BF"/>
      <w:sz w:val="24"/>
      <w:szCs w:val="24"/>
    </w:rPr>
  </w:style>
  <w:style w:type="character" w:customStyle="1" w:styleId="60">
    <w:name w:val="标题 6 字符"/>
    <w:basedOn w:val="a0"/>
    <w:link w:val="6"/>
    <w:uiPriority w:val="9"/>
    <w:semiHidden/>
    <w:rsid w:val="00C82917"/>
    <w:rPr>
      <w:rFonts w:cstheme="majorBidi"/>
      <w:b/>
      <w:bCs/>
      <w:color w:val="0F4761" w:themeColor="accent1" w:themeShade="BF"/>
    </w:rPr>
  </w:style>
  <w:style w:type="character" w:customStyle="1" w:styleId="70">
    <w:name w:val="标题 7 字符"/>
    <w:basedOn w:val="a0"/>
    <w:link w:val="7"/>
    <w:uiPriority w:val="9"/>
    <w:semiHidden/>
    <w:rsid w:val="00C82917"/>
    <w:rPr>
      <w:rFonts w:cstheme="majorBidi"/>
      <w:b/>
      <w:bCs/>
      <w:color w:val="595959" w:themeColor="text1" w:themeTint="A6"/>
    </w:rPr>
  </w:style>
  <w:style w:type="character" w:customStyle="1" w:styleId="80">
    <w:name w:val="标题 8 字符"/>
    <w:basedOn w:val="a0"/>
    <w:link w:val="8"/>
    <w:uiPriority w:val="9"/>
    <w:semiHidden/>
    <w:rsid w:val="00C82917"/>
    <w:rPr>
      <w:rFonts w:cstheme="majorBidi"/>
      <w:color w:val="595959" w:themeColor="text1" w:themeTint="A6"/>
    </w:rPr>
  </w:style>
  <w:style w:type="character" w:customStyle="1" w:styleId="90">
    <w:name w:val="标题 9 字符"/>
    <w:basedOn w:val="a0"/>
    <w:link w:val="9"/>
    <w:uiPriority w:val="9"/>
    <w:semiHidden/>
    <w:rsid w:val="00C82917"/>
    <w:rPr>
      <w:rFonts w:eastAsiaTheme="majorEastAsia" w:cstheme="majorBidi"/>
      <w:color w:val="595959" w:themeColor="text1" w:themeTint="A6"/>
    </w:rPr>
  </w:style>
  <w:style w:type="paragraph" w:styleId="a3">
    <w:name w:val="Title"/>
    <w:basedOn w:val="a"/>
    <w:next w:val="a"/>
    <w:link w:val="a4"/>
    <w:uiPriority w:val="10"/>
    <w:qFormat/>
    <w:rsid w:val="00C829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29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29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29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2917"/>
    <w:pPr>
      <w:spacing w:before="160" w:after="160"/>
      <w:jc w:val="center"/>
    </w:pPr>
    <w:rPr>
      <w:i/>
      <w:iCs/>
      <w:color w:val="404040" w:themeColor="text1" w:themeTint="BF"/>
    </w:rPr>
  </w:style>
  <w:style w:type="character" w:customStyle="1" w:styleId="a8">
    <w:name w:val="引用 字符"/>
    <w:basedOn w:val="a0"/>
    <w:link w:val="a7"/>
    <w:uiPriority w:val="29"/>
    <w:rsid w:val="00C82917"/>
    <w:rPr>
      <w:i/>
      <w:iCs/>
      <w:color w:val="404040" w:themeColor="text1" w:themeTint="BF"/>
    </w:rPr>
  </w:style>
  <w:style w:type="paragraph" w:styleId="a9">
    <w:name w:val="List Paragraph"/>
    <w:basedOn w:val="a"/>
    <w:uiPriority w:val="34"/>
    <w:qFormat/>
    <w:rsid w:val="00C82917"/>
    <w:pPr>
      <w:ind w:left="720"/>
      <w:contextualSpacing/>
    </w:pPr>
  </w:style>
  <w:style w:type="character" w:styleId="aa">
    <w:name w:val="Intense Emphasis"/>
    <w:basedOn w:val="a0"/>
    <w:uiPriority w:val="21"/>
    <w:qFormat/>
    <w:rsid w:val="00C82917"/>
    <w:rPr>
      <w:i/>
      <w:iCs/>
      <w:color w:val="0F4761" w:themeColor="accent1" w:themeShade="BF"/>
    </w:rPr>
  </w:style>
  <w:style w:type="paragraph" w:styleId="ab">
    <w:name w:val="Intense Quote"/>
    <w:basedOn w:val="a"/>
    <w:next w:val="a"/>
    <w:link w:val="ac"/>
    <w:uiPriority w:val="30"/>
    <w:qFormat/>
    <w:rsid w:val="00C82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2917"/>
    <w:rPr>
      <w:i/>
      <w:iCs/>
      <w:color w:val="0F4761" w:themeColor="accent1" w:themeShade="BF"/>
    </w:rPr>
  </w:style>
  <w:style w:type="character" w:styleId="ad">
    <w:name w:val="Intense Reference"/>
    <w:basedOn w:val="a0"/>
    <w:uiPriority w:val="32"/>
    <w:qFormat/>
    <w:rsid w:val="00C82917"/>
    <w:rPr>
      <w:b/>
      <w:bCs/>
      <w:smallCaps/>
      <w:color w:val="0F4761" w:themeColor="accent1" w:themeShade="BF"/>
      <w:spacing w:val="5"/>
    </w:rPr>
  </w:style>
  <w:style w:type="character" w:styleId="ae">
    <w:name w:val="Hyperlink"/>
    <w:basedOn w:val="a0"/>
    <w:rsid w:val="00C82917"/>
    <w:rPr>
      <w:color w:val="156082" w:themeColor="accent1"/>
    </w:rPr>
  </w:style>
  <w:style w:type="paragraph" w:styleId="af">
    <w:name w:val="Body Text"/>
    <w:basedOn w:val="a"/>
    <w:link w:val="af0"/>
    <w:qFormat/>
    <w:rsid w:val="00C82917"/>
    <w:pPr>
      <w:widowControl/>
      <w:spacing w:before="180" w:after="180"/>
      <w:jc w:val="left"/>
    </w:pPr>
    <w:rPr>
      <w:kern w:val="0"/>
      <w:sz w:val="24"/>
      <w:szCs w:val="24"/>
    </w:rPr>
  </w:style>
  <w:style w:type="character" w:customStyle="1" w:styleId="af0">
    <w:name w:val="正文文本 字符"/>
    <w:basedOn w:val="a0"/>
    <w:link w:val="af"/>
    <w:rsid w:val="00C82917"/>
    <w:rPr>
      <w:kern w:val="0"/>
      <w:sz w:val="24"/>
      <w:szCs w:val="24"/>
    </w:rPr>
  </w:style>
  <w:style w:type="paragraph" w:customStyle="1" w:styleId="FirstParagraph">
    <w:name w:val="First Paragraph"/>
    <w:basedOn w:val="af"/>
    <w:next w:val="af"/>
    <w:qFormat/>
    <w:rsid w:val="00BA5332"/>
  </w:style>
  <w:style w:type="paragraph" w:customStyle="1" w:styleId="FootnoteBlockText">
    <w:name w:val="Footnote Block Text"/>
    <w:basedOn w:val="af1"/>
    <w:next w:val="af1"/>
    <w:uiPriority w:val="9"/>
    <w:unhideWhenUsed/>
    <w:qFormat/>
    <w:rsid w:val="00BA5332"/>
    <w:pPr>
      <w:widowControl/>
      <w:snapToGrid/>
      <w:spacing w:before="100" w:after="100"/>
      <w:ind w:left="480" w:right="480"/>
    </w:pPr>
    <w:rPr>
      <w:kern w:val="0"/>
      <w:sz w:val="24"/>
      <w:szCs w:val="24"/>
    </w:rPr>
  </w:style>
  <w:style w:type="paragraph" w:styleId="af1">
    <w:name w:val="footnote text"/>
    <w:basedOn w:val="a"/>
    <w:link w:val="af2"/>
    <w:uiPriority w:val="99"/>
    <w:semiHidden/>
    <w:unhideWhenUsed/>
    <w:rsid w:val="00BA5332"/>
    <w:pPr>
      <w:snapToGrid w:val="0"/>
      <w:jc w:val="left"/>
    </w:pPr>
    <w:rPr>
      <w:sz w:val="18"/>
      <w:szCs w:val="18"/>
    </w:rPr>
  </w:style>
  <w:style w:type="character" w:customStyle="1" w:styleId="af2">
    <w:name w:val="脚注文本 字符"/>
    <w:basedOn w:val="a0"/>
    <w:link w:val="af1"/>
    <w:uiPriority w:val="99"/>
    <w:semiHidden/>
    <w:rsid w:val="00BA5332"/>
    <w:rPr>
      <w:sz w:val="18"/>
      <w:szCs w:val="18"/>
    </w:rPr>
  </w:style>
  <w:style w:type="character" w:styleId="af3">
    <w:name w:val="FollowedHyperlink"/>
    <w:basedOn w:val="a0"/>
    <w:uiPriority w:val="99"/>
    <w:semiHidden/>
    <w:unhideWhenUsed/>
    <w:rsid w:val="00BA5332"/>
    <w:rPr>
      <w:color w:val="96607D" w:themeColor="followedHyperlink"/>
      <w:u w:val="single"/>
    </w:rPr>
  </w:style>
  <w:style w:type="paragraph" w:styleId="af4">
    <w:name w:val="header"/>
    <w:basedOn w:val="a"/>
    <w:link w:val="af5"/>
    <w:uiPriority w:val="99"/>
    <w:unhideWhenUsed/>
    <w:rsid w:val="00A37E9F"/>
    <w:pPr>
      <w:tabs>
        <w:tab w:val="center" w:pos="4153"/>
        <w:tab w:val="right" w:pos="8306"/>
      </w:tabs>
      <w:snapToGrid w:val="0"/>
      <w:jc w:val="center"/>
    </w:pPr>
    <w:rPr>
      <w:sz w:val="18"/>
      <w:szCs w:val="18"/>
    </w:rPr>
  </w:style>
  <w:style w:type="character" w:customStyle="1" w:styleId="af5">
    <w:name w:val="页眉 字符"/>
    <w:basedOn w:val="a0"/>
    <w:link w:val="af4"/>
    <w:uiPriority w:val="99"/>
    <w:rsid w:val="00A37E9F"/>
    <w:rPr>
      <w:sz w:val="18"/>
      <w:szCs w:val="18"/>
    </w:rPr>
  </w:style>
  <w:style w:type="paragraph" w:styleId="af6">
    <w:name w:val="footer"/>
    <w:basedOn w:val="a"/>
    <w:link w:val="af7"/>
    <w:uiPriority w:val="99"/>
    <w:unhideWhenUsed/>
    <w:rsid w:val="00A37E9F"/>
    <w:pPr>
      <w:tabs>
        <w:tab w:val="center" w:pos="4153"/>
        <w:tab w:val="right" w:pos="8306"/>
      </w:tabs>
      <w:snapToGrid w:val="0"/>
      <w:jc w:val="left"/>
    </w:pPr>
    <w:rPr>
      <w:sz w:val="18"/>
      <w:szCs w:val="18"/>
    </w:rPr>
  </w:style>
  <w:style w:type="character" w:customStyle="1" w:styleId="af7">
    <w:name w:val="页脚 字符"/>
    <w:basedOn w:val="a0"/>
    <w:link w:val="af6"/>
    <w:uiPriority w:val="99"/>
    <w:rsid w:val="00A37E9F"/>
    <w:rPr>
      <w:sz w:val="18"/>
      <w:szCs w:val="18"/>
    </w:rPr>
  </w:style>
  <w:style w:type="paragraph" w:styleId="af8">
    <w:name w:val="endnote text"/>
    <w:basedOn w:val="a"/>
    <w:link w:val="af9"/>
    <w:uiPriority w:val="99"/>
    <w:semiHidden/>
    <w:unhideWhenUsed/>
    <w:rsid w:val="00A37E9F"/>
    <w:pPr>
      <w:snapToGrid w:val="0"/>
      <w:jc w:val="left"/>
    </w:pPr>
  </w:style>
  <w:style w:type="character" w:customStyle="1" w:styleId="af9">
    <w:name w:val="尾注文本 字符"/>
    <w:basedOn w:val="a0"/>
    <w:link w:val="af8"/>
    <w:uiPriority w:val="99"/>
    <w:semiHidden/>
    <w:rsid w:val="00A37E9F"/>
  </w:style>
  <w:style w:type="character" w:styleId="afa">
    <w:name w:val="endnote reference"/>
    <w:basedOn w:val="a0"/>
    <w:uiPriority w:val="99"/>
    <w:semiHidden/>
    <w:unhideWhenUsed/>
    <w:rsid w:val="00A37E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zhonglun.com/research/articles/15771.html" TargetMode="External"/><Relationship Id="rId21" Type="http://schemas.openxmlformats.org/officeDocument/2006/relationships/hyperlink" Target="https://apnews.com/article/indonesia-tiktok-ecommerce-ban-china-62e5ef9f366d8cfd4a94427393bb5aba" TargetMode="External"/><Relationship Id="rId42" Type="http://schemas.openxmlformats.org/officeDocument/2006/relationships/hyperlink" Target="https://www.junhe.com/legal-updates/2495?locale=zh" TargetMode="External"/><Relationship Id="rId47" Type="http://schemas.openxmlformats.org/officeDocument/2006/relationships/hyperlink" Target="https://kpmg.com/th/en/home/insights/2022/06/legal-news-flash-issue-14.html" TargetMode="External"/><Relationship Id="rId63" Type="http://schemas.openxmlformats.org/officeDocument/2006/relationships/hyperlink" Target="https://en.vietnamplus.vn/tiktok-singapores-operation-in-vietnam-violates-local-laws-ministry-post269158.vnp" TargetMode="External"/><Relationship Id="rId68" Type="http://schemas.openxmlformats.org/officeDocument/2006/relationships/hyperlink" Target="https://newsroom.tiktok.com/en-au/the-truth-about-tiktok" TargetMode="External"/><Relationship Id="rId2" Type="http://schemas.openxmlformats.org/officeDocument/2006/relationships/styles" Target="styles.xml"/><Relationship Id="rId16" Type="http://schemas.openxmlformats.org/officeDocument/2006/relationships/hyperlink" Target="https://www.lexology.com/library/detail.aspx?g=b8947c82-5f37-49fe-8cca-7e6e6825802a" TargetMode="External"/><Relationship Id="rId29" Type="http://schemas.openxmlformats.org/officeDocument/2006/relationships/hyperlink" Target="https://privacymatters.dlapiper.com/2022/10/indonesia-personal-data-protection-law-pdpl-now-in-force/" TargetMode="External"/><Relationship Id="rId11" Type="http://schemas.openxmlformats.org/officeDocument/2006/relationships/hyperlink" Target="https://www.lexology.com/library/detail.aspx?g=b8947c82-5f37-49fe-8cca-7e6e6825802a" TargetMode="External"/><Relationship Id="rId24" Type="http://schemas.openxmlformats.org/officeDocument/2006/relationships/hyperlink" Target="https://newsroom.tiktok.com/en-au/the-truth-about-tiktok" TargetMode="External"/><Relationship Id="rId32" Type="http://schemas.openxmlformats.org/officeDocument/2006/relationships/hyperlink" Target="https://www.jingtian.com/Content/2025/05-20/1820385154.html" TargetMode="External"/><Relationship Id="rId37" Type="http://schemas.openxmlformats.org/officeDocument/2006/relationships/hyperlink" Target="https://www.kaamel.com/zh/blog/article/2091a80e-ccb9-8072-92d6-c4fd36812e89" TargetMode="External"/><Relationship Id="rId40" Type="http://schemas.openxmlformats.org/officeDocument/2006/relationships/hyperlink" Target="https://www.junhe.com/legal-updates/2495?locale=zh" TargetMode="External"/><Relationship Id="rId45" Type="http://schemas.openxmlformats.org/officeDocument/2006/relationships/hyperlink" Target="https://www.lexology.com/library/detail.aspx?g=b8947c82-5f37-49fe-8cca-7e6e6825802a" TargetMode="External"/><Relationship Id="rId53" Type="http://schemas.openxmlformats.org/officeDocument/2006/relationships/hyperlink" Target="https://itif.org/publications/2025/06/09/malaysia-digital-licensing-mandate/" TargetMode="External"/><Relationship Id="rId58" Type="http://schemas.openxmlformats.org/officeDocument/2006/relationships/hyperlink" Target="https://www.tilleke.com/insights/thailand-establishes-24-hour-takedown-obligation-for-social-media-platforms/11/" TargetMode="External"/><Relationship Id="rId66" Type="http://schemas.openxmlformats.org/officeDocument/2006/relationships/hyperlink" Target="https://www.voachinese.com/a/p-kcl-bytedance-plans-investment-in-malaysia-for-ai-20240608/7647938.html" TargetMode="External"/><Relationship Id="rId74" Type="http://schemas.openxmlformats.org/officeDocument/2006/relationships/hyperlink" Target="https://apnews.com/article/indonesia-tiktok-ecommerce-ban-china-62e5ef9f366d8cfd4a94427393bb5aba" TargetMode="External"/><Relationship Id="rId5" Type="http://schemas.openxmlformats.org/officeDocument/2006/relationships/footnotes" Target="footnotes.xml"/><Relationship Id="rId61" Type="http://schemas.openxmlformats.org/officeDocument/2006/relationships/hyperlink" Target="https://timesofindia.indiatimes.com/world/south-asia/malaysia-says-tiktok-not-fully-compliant-with-local-laws/articleshow/104359825.cms" TargetMode="External"/><Relationship Id="rId19" Type="http://schemas.openxmlformats.org/officeDocument/2006/relationships/hyperlink" Target="https://www.tilleke.com/insights/thailand-establishes-24-hour-takedown-obligation-for-social-media-platforms/11/" TargetMode="External"/><Relationship Id="rId14" Type="http://schemas.openxmlformats.org/officeDocument/2006/relationships/hyperlink" Target="https://www.junhe.com/legal-updates/2495?locale=zh" TargetMode="External"/><Relationship Id="rId22" Type="http://schemas.openxmlformats.org/officeDocument/2006/relationships/hyperlink" Target="https://apnews.com/article/indonesia-tiktok-ecommerce-ban-china-62e5ef9f366d8cfd4a94427393bb5aba" TargetMode="External"/><Relationship Id="rId27" Type="http://schemas.openxmlformats.org/officeDocument/2006/relationships/hyperlink" Target="https://www.zhonglun.com/research/articles/15771.html" TargetMode="External"/><Relationship Id="rId30" Type="http://schemas.openxmlformats.org/officeDocument/2006/relationships/hyperlink" Target="https://privacymatters.dlapiper.com/2022/10/indonesia-personal-data-protection-law-pdpl-now-in-force/" TargetMode="External"/><Relationship Id="rId35" Type="http://schemas.openxmlformats.org/officeDocument/2006/relationships/hyperlink" Target="https://www.kaamel.com/zh/blog/article/2091a80e-ccb9-8072-92d6-c4fd36812e89" TargetMode="External"/><Relationship Id="rId43" Type="http://schemas.openxmlformats.org/officeDocument/2006/relationships/hyperlink" Target="https://www.junhe.com/legal-updates/2495?locale=zh" TargetMode="External"/><Relationship Id="rId48" Type="http://schemas.openxmlformats.org/officeDocument/2006/relationships/hyperlink" Target="https://kpmg.com/th/en/home/insights/2022/06/legal-news-flash-issue-14.html" TargetMode="External"/><Relationship Id="rId56" Type="http://schemas.openxmlformats.org/officeDocument/2006/relationships/hyperlink" Target="https://globalreferral.group/content-is-king-navigating-vietnams-regulations-for-foreign-investors/" TargetMode="External"/><Relationship Id="rId64" Type="http://schemas.openxmlformats.org/officeDocument/2006/relationships/hyperlink" Target="https://en.vietnamplus.vn/tiktok-singapores-operation-in-vietnam-violates-local-laws-ministry-post269158.vnp" TargetMode="External"/><Relationship Id="rId69" Type="http://schemas.openxmlformats.org/officeDocument/2006/relationships/hyperlink" Target="https://apnews.com/article/indonesia-tiktok-ecommerce-ban-china-62e5ef9f366d8cfd4a94427393bb5aba" TargetMode="External"/><Relationship Id="rId8" Type="http://schemas.openxmlformats.org/officeDocument/2006/relationships/hyperlink" Target="https://www.jingtian.com/Content/2025/05-20/1820385154.html" TargetMode="External"/><Relationship Id="rId51" Type="http://schemas.openxmlformats.org/officeDocument/2006/relationships/hyperlink" Target="https://itif.org/publications/2025/06/09/malaysia-digital-licensing-mandate/" TargetMode="External"/><Relationship Id="rId72" Type="http://schemas.openxmlformats.org/officeDocument/2006/relationships/hyperlink" Target="https://apnews.com/article/indonesia-tiktok-ecommerce-ban-china-62e5ef9f366d8cfd4a94427393bb5aba" TargetMode="External"/><Relationship Id="rId3" Type="http://schemas.openxmlformats.org/officeDocument/2006/relationships/settings" Target="settings.xml"/><Relationship Id="rId12" Type="http://schemas.openxmlformats.org/officeDocument/2006/relationships/hyperlink" Target="https://privacymatters.dlapiper.com/2022/10/indonesia-personal-data-protection-law-pdpl-now-in-force/" TargetMode="External"/><Relationship Id="rId17" Type="http://schemas.openxmlformats.org/officeDocument/2006/relationships/hyperlink" Target="https://kpmg.com/th/en/home/insights/2022/06/legal-news-flash-issue-14.html" TargetMode="External"/><Relationship Id="rId25" Type="http://schemas.openxmlformats.org/officeDocument/2006/relationships/hyperlink" Target="https://www.zhonglun.com/research/articles/15771.html" TargetMode="External"/><Relationship Id="rId33" Type="http://schemas.openxmlformats.org/officeDocument/2006/relationships/hyperlink" Target="https://www.jingtian.com/Content/2025/05-20/1820385154.html" TargetMode="External"/><Relationship Id="rId38" Type="http://schemas.openxmlformats.org/officeDocument/2006/relationships/hyperlink" Target="https://www.kaamel.com/zh/blog/article/2091a80e-ccb9-8072-92d6-c4fd36812e89" TargetMode="External"/><Relationship Id="rId46" Type="http://schemas.openxmlformats.org/officeDocument/2006/relationships/hyperlink" Target="https://kpmg.com/th/en/home/insights/2022/06/legal-news-flash-issue-14.html" TargetMode="External"/><Relationship Id="rId59" Type="http://schemas.openxmlformats.org/officeDocument/2006/relationships/hyperlink" Target="https://timesofindia.indiatimes.com/world/south-asia/malaysia-says-tiktok-not-fully-compliant-with-local-laws/articleshow/104359825.cms" TargetMode="External"/><Relationship Id="rId67" Type="http://schemas.openxmlformats.org/officeDocument/2006/relationships/hyperlink" Target="https://newsroom.tiktok.com/en-au/the-truth-about-tiktok" TargetMode="External"/><Relationship Id="rId20" Type="http://schemas.openxmlformats.org/officeDocument/2006/relationships/hyperlink" Target="https://en.vietnamplus.vn/tiktok-singapores-operation-in-vietnam-violates-local-laws-ministry-post269158.vnp" TargetMode="External"/><Relationship Id="rId41" Type="http://schemas.openxmlformats.org/officeDocument/2006/relationships/hyperlink" Target="https://www.junhe.com/legal-updates/2495?locale=zh" TargetMode="External"/><Relationship Id="rId54" Type="http://schemas.openxmlformats.org/officeDocument/2006/relationships/hyperlink" Target="https://itif.org/publications/2025/06/09/malaysia-digital-licensing-mandate/" TargetMode="External"/><Relationship Id="rId62" Type="http://schemas.openxmlformats.org/officeDocument/2006/relationships/hyperlink" Target="https://en.vietnamplus.vn/tiktok-singapores-operation-in-vietnam-violates-local-laws-ministry-post269158.vnp" TargetMode="External"/><Relationship Id="rId70" Type="http://schemas.openxmlformats.org/officeDocument/2006/relationships/hyperlink" Target="https://apnews.com/article/indonesia-tiktok-ecommerce-ban-china-62e5ef9f366d8cfd4a94427393bb5aba"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privacymatters.dlapiper.com/2022/10/indonesia-personal-data-protection-law-pdpl-now-in-force/" TargetMode="External"/><Relationship Id="rId23" Type="http://schemas.openxmlformats.org/officeDocument/2006/relationships/hyperlink" Target="https://en.vietnamplus.vn/tiktok-singapores-operation-in-vietnam-violates-local-laws-ministry-post269158.vnp" TargetMode="External"/><Relationship Id="rId28" Type="http://schemas.openxmlformats.org/officeDocument/2006/relationships/hyperlink" Target="https://privacymatters.dlapiper.com/2022/10/indonesia-personal-data-protection-law-pdpl-now-in-force/" TargetMode="External"/><Relationship Id="rId36" Type="http://schemas.openxmlformats.org/officeDocument/2006/relationships/hyperlink" Target="https://www.kaamel.com/zh/blog/article/2091a80e-ccb9-8072-92d6-c4fd36812e89" TargetMode="External"/><Relationship Id="rId49" Type="http://schemas.openxmlformats.org/officeDocument/2006/relationships/hyperlink" Target="https://itif.org/publications/2025/06/09/indonesia-mandatory-registration-rules/" TargetMode="External"/><Relationship Id="rId57" Type="http://schemas.openxmlformats.org/officeDocument/2006/relationships/hyperlink" Target="https://www.tilleke.com/insights/thailand-establishes-24-hour-takedown-obligation-for-social-media-platforms/11/" TargetMode="External"/><Relationship Id="rId10" Type="http://schemas.openxmlformats.org/officeDocument/2006/relationships/hyperlink" Target="https://www.junhe.com/legal-updates/2495?locale=zh" TargetMode="External"/><Relationship Id="rId31" Type="http://schemas.openxmlformats.org/officeDocument/2006/relationships/hyperlink" Target="https://privacymatters.dlapiper.com/2022/10/indonesia-personal-data-protection-law-pdpl-now-in-force/" TargetMode="External"/><Relationship Id="rId44" Type="http://schemas.openxmlformats.org/officeDocument/2006/relationships/hyperlink" Target="https://www.lexology.com/library/detail.aspx?g=b8947c82-5f37-49fe-8cca-7e6e6825802a" TargetMode="External"/><Relationship Id="rId52" Type="http://schemas.openxmlformats.org/officeDocument/2006/relationships/hyperlink" Target="https://itif.org/publications/2025/06/09/malaysia-digital-licensing-mandate/" TargetMode="External"/><Relationship Id="rId60" Type="http://schemas.openxmlformats.org/officeDocument/2006/relationships/hyperlink" Target="https://timesofindia.indiatimes.com/world/south-asia/malaysia-says-tiktok-not-fully-compliant-with-local-laws/articleshow/104359825.cms" TargetMode="External"/><Relationship Id="rId65" Type="http://schemas.openxmlformats.org/officeDocument/2006/relationships/hyperlink" Target="https://www.voachinese.com/a/p-kcl-bytedance-plans-investment-in-malaysia-for-ai-20240608/7647938.html" TargetMode="External"/><Relationship Id="rId73" Type="http://schemas.openxmlformats.org/officeDocument/2006/relationships/hyperlink" Target="https://apnews.com/article/indonesia-tiktok-ecommerce-ban-china-62e5ef9f366d8cfd4a94427393bb5aba" TargetMode="External"/><Relationship Id="rId4" Type="http://schemas.openxmlformats.org/officeDocument/2006/relationships/webSettings" Target="webSettings.xml"/><Relationship Id="rId9" Type="http://schemas.openxmlformats.org/officeDocument/2006/relationships/hyperlink" Target="https://www.junhe.com/legal-updates/2495?locale=zh" TargetMode="External"/><Relationship Id="rId13" Type="http://schemas.openxmlformats.org/officeDocument/2006/relationships/hyperlink" Target="https://www.kaamel.com/zh/blog/article/2091a80e-ccb9-8072-92d6-c4fd36812e89" TargetMode="External"/><Relationship Id="rId18" Type="http://schemas.openxmlformats.org/officeDocument/2006/relationships/hyperlink" Target="https://itif.org/publications/2025/06/09/indonesia-mandatory-registration-rules/" TargetMode="External"/><Relationship Id="rId39" Type="http://schemas.openxmlformats.org/officeDocument/2006/relationships/hyperlink" Target="https://www.junhe.com/legal-updates/2495?locale=zh" TargetMode="External"/><Relationship Id="rId34" Type="http://schemas.openxmlformats.org/officeDocument/2006/relationships/hyperlink" Target="https://www.kaamel.com/zh/blog/article/2091a80e-ccb9-8072-92d6-c4fd36812e89" TargetMode="External"/><Relationship Id="rId50" Type="http://schemas.openxmlformats.org/officeDocument/2006/relationships/hyperlink" Target="https://itif.org/publications/2025/06/09/indonesia-mandatory-registration-rules/" TargetMode="External"/><Relationship Id="rId55" Type="http://schemas.openxmlformats.org/officeDocument/2006/relationships/hyperlink" Target="https://globalreferral.group/content-is-king-navigating-vietnams-regulations-for-foreign-investors/" TargetMode="External"/><Relationship Id="rId76" Type="http://schemas.openxmlformats.org/officeDocument/2006/relationships/theme" Target="theme/theme1.xml"/><Relationship Id="rId7" Type="http://schemas.openxmlformats.org/officeDocument/2006/relationships/hyperlink" Target="https://www.zhonglun.com/research/articles/15771.html" TargetMode="External"/><Relationship Id="rId71" Type="http://schemas.openxmlformats.org/officeDocument/2006/relationships/hyperlink" Target="https://apnews.com/article/indonesia-tiktok-ecommerce-ban-china-62e5ef9f366d8cfd4a94427393bb5ab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780A2-99C4-4C0B-B60F-21B5E3B10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8</Pages>
  <Words>13090</Words>
  <Characters>24611</Characters>
  <Application>Microsoft Office Word</Application>
  <DocSecurity>0</DocSecurity>
  <Lines>848</Lines>
  <Paragraphs>538</Paragraphs>
  <ScaleCrop>false</ScaleCrop>
  <Company/>
  <LinksUpToDate>false</LinksUpToDate>
  <CharactersWithSpaces>37163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 文远</dc:creator>
  <cp:keywords/>
  <dc:description/>
  <cp:lastModifiedBy>梁 文远</cp:lastModifiedBy>
  <cp:revision>2</cp:revision>
  <dcterms:created xsi:type="dcterms:W3CDTF">2025-07-27T03:10:00Z</dcterms:created>
  <dcterms:modified xsi:type="dcterms:W3CDTF">2025-07-27T08:53:00Z</dcterms:modified>
</cp:coreProperties>
</file>