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41EB4" w:rsidRDefault="001255D3">
      <w:r>
        <w:t>Portada oficial</w:t>
      </w:r>
    </w:p>
    <w:p w:rsidR="00441EB4" w:rsidRDefault="00441EB4"/>
    <w:p w:rsidR="00441EB4" w:rsidRDefault="00441EB4">
      <w:pPr>
        <w:sectPr w:rsidR="00441EB4" w:rsidSect="006E087E">
          <w:headerReference w:type="even" r:id="rId8"/>
          <w:footerReference w:type="even" r:id="rId9"/>
          <w:type w:val="oddPage"/>
          <w:pgSz w:w="11906" w:h="16838"/>
          <w:pgMar w:top="1417" w:right="1701" w:bottom="1417" w:left="1701" w:header="708" w:footer="708" w:gutter="0"/>
          <w:pgNumType w:fmt="lowerRoman"/>
          <w:cols w:space="708"/>
          <w:docGrid w:linePitch="360"/>
        </w:sectPr>
      </w:pPr>
    </w:p>
    <w:p w:rsidR="006D11BD" w:rsidRDefault="00441EB4">
      <w:r>
        <w:lastRenderedPageBreak/>
        <w:t>A</w:t>
      </w:r>
      <w:r w:rsidR="006D11BD">
        <w:t>cta</w:t>
      </w:r>
    </w:p>
    <w:p w:rsidR="00441EB4" w:rsidRDefault="00441EB4"/>
    <w:p w:rsidR="00441EB4" w:rsidRDefault="00441EB4">
      <w:pPr>
        <w:sectPr w:rsidR="00441EB4" w:rsidSect="00441EB4">
          <w:headerReference w:type="default" r:id="rId10"/>
          <w:footerReference w:type="default" r:id="rId11"/>
          <w:type w:val="oddPage"/>
          <w:pgSz w:w="11906" w:h="16838"/>
          <w:pgMar w:top="1417" w:right="1701" w:bottom="1417" w:left="1701" w:header="708" w:footer="708" w:gutter="0"/>
          <w:cols w:space="708"/>
          <w:docGrid w:linePitch="360"/>
        </w:sectPr>
      </w:pPr>
    </w:p>
    <w:p w:rsidR="00441EB4" w:rsidRPr="00065686" w:rsidRDefault="0073455A">
      <w:pPr>
        <w:rPr>
          <w:b/>
          <w:sz w:val="40"/>
          <w:szCs w:val="40"/>
        </w:rPr>
      </w:pPr>
      <w:proofErr w:type="spellStart"/>
      <w:r w:rsidRPr="00065686">
        <w:rPr>
          <w:rFonts w:asciiTheme="majorHAnsi" w:hAnsiTheme="majorHAnsi"/>
          <w:b/>
          <w:sz w:val="40"/>
          <w:szCs w:val="40"/>
        </w:rPr>
        <w:lastRenderedPageBreak/>
        <w:t>Abstract</w:t>
      </w:r>
      <w:proofErr w:type="spellEnd"/>
    </w:p>
    <w:p w:rsidR="0073455A" w:rsidRDefault="0073455A">
      <w:r>
        <w:t>Contenido:</w:t>
      </w:r>
    </w:p>
    <w:p w:rsidR="0073455A" w:rsidRDefault="0073455A" w:rsidP="00517D3C">
      <w:pPr>
        <w:pStyle w:val="Listado1"/>
      </w:pPr>
      <w:r>
        <w:t>Planteamiento del problema o de la necesidad a cubrir.</w:t>
      </w:r>
    </w:p>
    <w:p w:rsidR="00517D3C" w:rsidRDefault="00517D3C" w:rsidP="00517D3C">
      <w:pPr>
        <w:pStyle w:val="Listado1"/>
      </w:pPr>
      <w:r>
        <w:t>Objetivo del trabajo.</w:t>
      </w:r>
    </w:p>
    <w:p w:rsidR="0073455A" w:rsidRDefault="0073455A" w:rsidP="00517D3C">
      <w:pPr>
        <w:pStyle w:val="Listado1"/>
      </w:pPr>
      <w:r>
        <w:t xml:space="preserve">Resultados obtenidos que dan respuesta </w:t>
      </w:r>
      <w:proofErr w:type="gramStart"/>
      <w:r>
        <w:t>a</w:t>
      </w:r>
      <w:proofErr w:type="gramEnd"/>
      <w:r>
        <w:t xml:space="preserve"> dicho problema o necesidad.</w:t>
      </w:r>
    </w:p>
    <w:p w:rsidR="0062207E" w:rsidRDefault="0073455A" w:rsidP="00517D3C">
      <w:pPr>
        <w:pStyle w:val="Listado1"/>
      </w:pPr>
      <w:r>
        <w:t>Conclusiones obtenidas.</w:t>
      </w:r>
    </w:p>
    <w:p w:rsidR="00517D3C" w:rsidRDefault="00517D3C" w:rsidP="00517D3C">
      <w:r>
        <w:t>Longitud máxima de una página.</w:t>
      </w:r>
    </w:p>
    <w:p w:rsidR="0062207E" w:rsidRDefault="0062207E">
      <w:r>
        <w:br w:type="page"/>
      </w:r>
    </w:p>
    <w:p w:rsidR="00441EB4" w:rsidRDefault="00441EB4"/>
    <w:p w:rsidR="00441EB4" w:rsidRDefault="00441EB4"/>
    <w:p w:rsidR="00441EB4" w:rsidRDefault="00441EB4">
      <w:pPr>
        <w:sectPr w:rsidR="00441EB4" w:rsidSect="006E087E">
          <w:headerReference w:type="default" r:id="rId12"/>
          <w:footerReference w:type="default" r:id="rId13"/>
          <w:type w:val="oddPage"/>
          <w:pgSz w:w="11906" w:h="16838"/>
          <w:pgMar w:top="1417" w:right="1701" w:bottom="1417" w:left="1701" w:header="708" w:footer="708" w:gutter="0"/>
          <w:pgNumType w:fmt="lowerRoman" w:start="1"/>
          <w:cols w:space="708"/>
          <w:docGrid w:linePitch="360"/>
        </w:sectPr>
      </w:pPr>
    </w:p>
    <w:p w:rsidR="0062207E" w:rsidRDefault="006D11BD">
      <w:pPr>
        <w:rPr>
          <w:rFonts w:asciiTheme="majorHAnsi" w:hAnsiTheme="majorHAnsi"/>
          <w:b/>
          <w:sz w:val="40"/>
          <w:szCs w:val="40"/>
        </w:rPr>
      </w:pPr>
      <w:r w:rsidRPr="00065686">
        <w:rPr>
          <w:rFonts w:asciiTheme="majorHAnsi" w:hAnsiTheme="majorHAnsi"/>
          <w:b/>
          <w:sz w:val="40"/>
          <w:szCs w:val="40"/>
        </w:rPr>
        <w:lastRenderedPageBreak/>
        <w:t>Agradecimientos</w:t>
      </w:r>
    </w:p>
    <w:p w:rsidR="00A76D0C" w:rsidRDefault="00A76D0C" w:rsidP="00A76D0C">
      <w:r>
        <w:t>Este capítulo es opcional.</w:t>
      </w:r>
    </w:p>
    <w:p w:rsidR="0062207E" w:rsidRDefault="0062207E">
      <w:r>
        <w:br w:type="page"/>
      </w:r>
    </w:p>
    <w:p w:rsidR="006D11BD" w:rsidRDefault="006D11BD"/>
    <w:p w:rsidR="00441EB4" w:rsidRDefault="00441EB4"/>
    <w:p w:rsidR="00441EB4" w:rsidRDefault="00441EB4">
      <w:pPr>
        <w:sectPr w:rsidR="00441EB4" w:rsidSect="006E087E">
          <w:type w:val="oddPage"/>
          <w:pgSz w:w="11906" w:h="16838"/>
          <w:pgMar w:top="1417" w:right="1701" w:bottom="1417" w:left="1701" w:header="708" w:footer="708" w:gutter="0"/>
          <w:pgNumType w:fmt="lowerRoman"/>
          <w:cols w:space="708"/>
          <w:docGrid w:linePitch="360"/>
        </w:sectPr>
      </w:pPr>
    </w:p>
    <w:p w:rsidR="0062207E" w:rsidRPr="007003C2" w:rsidRDefault="0073455A">
      <w:pPr>
        <w:rPr>
          <w:rFonts w:asciiTheme="majorHAnsi" w:hAnsiTheme="majorHAnsi"/>
          <w:b/>
          <w:sz w:val="40"/>
          <w:szCs w:val="40"/>
        </w:rPr>
      </w:pPr>
      <w:r w:rsidRPr="007003C2">
        <w:rPr>
          <w:rFonts w:asciiTheme="majorHAnsi" w:hAnsiTheme="majorHAnsi"/>
          <w:b/>
          <w:sz w:val="40"/>
          <w:szCs w:val="40"/>
        </w:rPr>
        <w:lastRenderedPageBreak/>
        <w:t>Contenido</w:t>
      </w:r>
    </w:p>
    <w:p w:rsidR="00B921A3" w:rsidRDefault="00AA0011">
      <w:pPr>
        <w:pStyle w:val="TDC1"/>
        <w:tabs>
          <w:tab w:val="left" w:pos="440"/>
          <w:tab w:val="right" w:leader="dot" w:pos="8494"/>
        </w:tabs>
        <w:rPr>
          <w:rFonts w:eastAsiaTheme="minorEastAsia"/>
          <w:noProof/>
          <w:lang w:eastAsia="es-ES"/>
        </w:rPr>
      </w:pPr>
      <w:r>
        <w:fldChar w:fldCharType="begin"/>
      </w:r>
      <w:r w:rsidR="00065686">
        <w:instrText xml:space="preserve"> TOC \o "1-3" \h \z \u </w:instrText>
      </w:r>
      <w:r>
        <w:fldChar w:fldCharType="separate"/>
      </w:r>
      <w:hyperlink w:anchor="_Toc347324884" w:history="1">
        <w:r w:rsidR="00B921A3" w:rsidRPr="009D000C">
          <w:rPr>
            <w:rStyle w:val="Hipervnculo"/>
            <w:noProof/>
          </w:rPr>
          <w:t>1</w:t>
        </w:r>
        <w:r w:rsidR="00B921A3">
          <w:rPr>
            <w:rFonts w:eastAsiaTheme="minorEastAsia"/>
            <w:noProof/>
            <w:lang w:eastAsia="es-ES"/>
          </w:rPr>
          <w:tab/>
        </w:r>
        <w:r w:rsidR="00B921A3" w:rsidRPr="009D000C">
          <w:rPr>
            <w:rStyle w:val="Hipervnculo"/>
            <w:noProof/>
          </w:rPr>
          <w:t>Introducción</w:t>
        </w:r>
        <w:r w:rsidR="00B921A3">
          <w:rPr>
            <w:noProof/>
            <w:webHidden/>
          </w:rPr>
          <w:tab/>
        </w:r>
        <w:r>
          <w:rPr>
            <w:noProof/>
            <w:webHidden/>
          </w:rPr>
          <w:fldChar w:fldCharType="begin"/>
        </w:r>
        <w:r w:rsidR="00B921A3">
          <w:rPr>
            <w:noProof/>
            <w:webHidden/>
          </w:rPr>
          <w:instrText xml:space="preserve"> PAGEREF _Toc347324884 \h </w:instrText>
        </w:r>
        <w:r>
          <w:rPr>
            <w:noProof/>
            <w:webHidden/>
          </w:rPr>
        </w:r>
        <w:r>
          <w:rPr>
            <w:noProof/>
            <w:webHidden/>
          </w:rPr>
          <w:fldChar w:fldCharType="separate"/>
        </w:r>
        <w:r w:rsidR="00B921A3">
          <w:rPr>
            <w:noProof/>
            <w:webHidden/>
          </w:rPr>
          <w:t>1</w:t>
        </w:r>
        <w:r>
          <w:rPr>
            <w:noProof/>
            <w:webHidden/>
          </w:rPr>
          <w:fldChar w:fldCharType="end"/>
        </w:r>
      </w:hyperlink>
    </w:p>
    <w:p w:rsidR="00B921A3" w:rsidRDefault="00AA0011">
      <w:pPr>
        <w:pStyle w:val="TDC2"/>
        <w:tabs>
          <w:tab w:val="left" w:pos="880"/>
          <w:tab w:val="right" w:leader="dot" w:pos="8494"/>
        </w:tabs>
        <w:rPr>
          <w:rFonts w:eastAsiaTheme="minorEastAsia"/>
          <w:noProof/>
          <w:lang w:eastAsia="es-ES"/>
        </w:rPr>
      </w:pPr>
      <w:hyperlink w:anchor="_Toc347324885" w:history="1">
        <w:r w:rsidR="00B921A3" w:rsidRPr="009D000C">
          <w:rPr>
            <w:rStyle w:val="Hipervnculo"/>
            <w:noProof/>
            <w:lang w:val="es-MX"/>
          </w:rPr>
          <w:t>1.1</w:t>
        </w:r>
        <w:r w:rsidR="00B921A3">
          <w:rPr>
            <w:rFonts w:eastAsiaTheme="minorEastAsia"/>
            <w:noProof/>
            <w:lang w:eastAsia="es-ES"/>
          </w:rPr>
          <w:tab/>
        </w:r>
        <w:r w:rsidR="00B921A3" w:rsidRPr="009D000C">
          <w:rPr>
            <w:rStyle w:val="Hipervnculo"/>
            <w:noProof/>
            <w:lang w:val="es-MX"/>
          </w:rPr>
          <w:t>Título 2</w:t>
        </w:r>
        <w:r w:rsidR="00B921A3">
          <w:rPr>
            <w:noProof/>
            <w:webHidden/>
          </w:rPr>
          <w:tab/>
        </w:r>
        <w:r>
          <w:rPr>
            <w:noProof/>
            <w:webHidden/>
          </w:rPr>
          <w:fldChar w:fldCharType="begin"/>
        </w:r>
        <w:r w:rsidR="00B921A3">
          <w:rPr>
            <w:noProof/>
            <w:webHidden/>
          </w:rPr>
          <w:instrText xml:space="preserve"> PAGEREF _Toc347324885 \h </w:instrText>
        </w:r>
        <w:r>
          <w:rPr>
            <w:noProof/>
            <w:webHidden/>
          </w:rPr>
        </w:r>
        <w:r>
          <w:rPr>
            <w:noProof/>
            <w:webHidden/>
          </w:rPr>
          <w:fldChar w:fldCharType="separate"/>
        </w:r>
        <w:r w:rsidR="00B921A3">
          <w:rPr>
            <w:noProof/>
            <w:webHidden/>
          </w:rPr>
          <w:t>1</w:t>
        </w:r>
        <w:r>
          <w:rPr>
            <w:noProof/>
            <w:webHidden/>
          </w:rPr>
          <w:fldChar w:fldCharType="end"/>
        </w:r>
      </w:hyperlink>
    </w:p>
    <w:p w:rsidR="00B921A3" w:rsidRDefault="00AA0011">
      <w:pPr>
        <w:pStyle w:val="TDC3"/>
        <w:tabs>
          <w:tab w:val="left" w:pos="1320"/>
          <w:tab w:val="right" w:leader="dot" w:pos="8494"/>
        </w:tabs>
        <w:rPr>
          <w:rFonts w:eastAsiaTheme="minorEastAsia"/>
          <w:noProof/>
          <w:lang w:eastAsia="es-ES"/>
        </w:rPr>
      </w:pPr>
      <w:hyperlink w:anchor="_Toc347324886" w:history="1">
        <w:r w:rsidR="00B921A3" w:rsidRPr="009D000C">
          <w:rPr>
            <w:rStyle w:val="Hipervnculo"/>
            <w:noProof/>
            <w:lang w:val="es-MX"/>
          </w:rPr>
          <w:t>1.1.1</w:t>
        </w:r>
        <w:r w:rsidR="00B921A3">
          <w:rPr>
            <w:rFonts w:eastAsiaTheme="minorEastAsia"/>
            <w:noProof/>
            <w:lang w:eastAsia="es-ES"/>
          </w:rPr>
          <w:tab/>
        </w:r>
        <w:r w:rsidR="00B921A3" w:rsidRPr="009D000C">
          <w:rPr>
            <w:rStyle w:val="Hipervnculo"/>
            <w:noProof/>
            <w:lang w:val="es-MX"/>
          </w:rPr>
          <w:t>Título 3</w:t>
        </w:r>
        <w:r w:rsidR="00B921A3">
          <w:rPr>
            <w:noProof/>
            <w:webHidden/>
          </w:rPr>
          <w:tab/>
        </w:r>
        <w:r>
          <w:rPr>
            <w:noProof/>
            <w:webHidden/>
          </w:rPr>
          <w:fldChar w:fldCharType="begin"/>
        </w:r>
        <w:r w:rsidR="00B921A3">
          <w:rPr>
            <w:noProof/>
            <w:webHidden/>
          </w:rPr>
          <w:instrText xml:space="preserve"> PAGEREF _Toc347324886 \h </w:instrText>
        </w:r>
        <w:r>
          <w:rPr>
            <w:noProof/>
            <w:webHidden/>
          </w:rPr>
        </w:r>
        <w:r>
          <w:rPr>
            <w:noProof/>
            <w:webHidden/>
          </w:rPr>
          <w:fldChar w:fldCharType="separate"/>
        </w:r>
        <w:r w:rsidR="00B921A3">
          <w:rPr>
            <w:noProof/>
            <w:webHidden/>
          </w:rPr>
          <w:t>1</w:t>
        </w:r>
        <w:r>
          <w:rPr>
            <w:noProof/>
            <w:webHidden/>
          </w:rPr>
          <w:fldChar w:fldCharType="end"/>
        </w:r>
      </w:hyperlink>
    </w:p>
    <w:p w:rsidR="00B921A3" w:rsidRDefault="00AA0011">
      <w:pPr>
        <w:pStyle w:val="TDC1"/>
        <w:tabs>
          <w:tab w:val="left" w:pos="440"/>
          <w:tab w:val="right" w:leader="dot" w:pos="8494"/>
        </w:tabs>
        <w:rPr>
          <w:rFonts w:eastAsiaTheme="minorEastAsia"/>
          <w:noProof/>
          <w:lang w:eastAsia="es-ES"/>
        </w:rPr>
      </w:pPr>
      <w:hyperlink w:anchor="_Toc347324887" w:history="1">
        <w:r w:rsidR="00B921A3" w:rsidRPr="009D000C">
          <w:rPr>
            <w:rStyle w:val="Hipervnculo"/>
            <w:noProof/>
          </w:rPr>
          <w:t>2</w:t>
        </w:r>
        <w:r w:rsidR="00B921A3">
          <w:rPr>
            <w:rFonts w:eastAsiaTheme="minorEastAsia"/>
            <w:noProof/>
            <w:lang w:eastAsia="es-ES"/>
          </w:rPr>
          <w:tab/>
        </w:r>
        <w:r w:rsidR="00B921A3" w:rsidRPr="009D000C">
          <w:rPr>
            <w:rStyle w:val="Hipervnculo"/>
            <w:noProof/>
          </w:rPr>
          <w:t>Capítulo 1</w:t>
        </w:r>
        <w:r w:rsidR="00B921A3">
          <w:rPr>
            <w:noProof/>
            <w:webHidden/>
          </w:rPr>
          <w:tab/>
        </w:r>
        <w:r>
          <w:rPr>
            <w:noProof/>
            <w:webHidden/>
          </w:rPr>
          <w:fldChar w:fldCharType="begin"/>
        </w:r>
        <w:r w:rsidR="00B921A3">
          <w:rPr>
            <w:noProof/>
            <w:webHidden/>
          </w:rPr>
          <w:instrText xml:space="preserve"> PAGEREF _Toc347324887 \h </w:instrText>
        </w:r>
        <w:r>
          <w:rPr>
            <w:noProof/>
            <w:webHidden/>
          </w:rPr>
        </w:r>
        <w:r>
          <w:rPr>
            <w:noProof/>
            <w:webHidden/>
          </w:rPr>
          <w:fldChar w:fldCharType="separate"/>
        </w:r>
        <w:r w:rsidR="00B921A3">
          <w:rPr>
            <w:noProof/>
            <w:webHidden/>
          </w:rPr>
          <w:t>7</w:t>
        </w:r>
        <w:r>
          <w:rPr>
            <w:noProof/>
            <w:webHidden/>
          </w:rPr>
          <w:fldChar w:fldCharType="end"/>
        </w:r>
      </w:hyperlink>
    </w:p>
    <w:p w:rsidR="00B921A3" w:rsidRDefault="00AA0011">
      <w:pPr>
        <w:pStyle w:val="TDC1"/>
        <w:tabs>
          <w:tab w:val="left" w:pos="440"/>
          <w:tab w:val="right" w:leader="dot" w:pos="8494"/>
        </w:tabs>
        <w:rPr>
          <w:rFonts w:eastAsiaTheme="minorEastAsia"/>
          <w:noProof/>
          <w:lang w:eastAsia="es-ES"/>
        </w:rPr>
      </w:pPr>
      <w:hyperlink w:anchor="_Toc347324888" w:history="1">
        <w:r w:rsidR="00B921A3" w:rsidRPr="009D000C">
          <w:rPr>
            <w:rStyle w:val="Hipervnculo"/>
            <w:noProof/>
          </w:rPr>
          <w:t>3</w:t>
        </w:r>
        <w:r w:rsidR="00B921A3">
          <w:rPr>
            <w:rFonts w:eastAsiaTheme="minorEastAsia"/>
            <w:noProof/>
            <w:lang w:eastAsia="es-ES"/>
          </w:rPr>
          <w:tab/>
        </w:r>
        <w:r w:rsidR="00B921A3" w:rsidRPr="009D000C">
          <w:rPr>
            <w:rStyle w:val="Hipervnculo"/>
            <w:noProof/>
          </w:rPr>
          <w:t>Capítulo 2</w:t>
        </w:r>
        <w:r w:rsidR="00B921A3">
          <w:rPr>
            <w:noProof/>
            <w:webHidden/>
          </w:rPr>
          <w:tab/>
        </w:r>
        <w:r>
          <w:rPr>
            <w:noProof/>
            <w:webHidden/>
          </w:rPr>
          <w:fldChar w:fldCharType="begin"/>
        </w:r>
        <w:r w:rsidR="00B921A3">
          <w:rPr>
            <w:noProof/>
            <w:webHidden/>
          </w:rPr>
          <w:instrText xml:space="preserve"> PAGEREF _Toc347324888 \h </w:instrText>
        </w:r>
        <w:r>
          <w:rPr>
            <w:noProof/>
            <w:webHidden/>
          </w:rPr>
        </w:r>
        <w:r>
          <w:rPr>
            <w:noProof/>
            <w:webHidden/>
          </w:rPr>
          <w:fldChar w:fldCharType="separate"/>
        </w:r>
        <w:r w:rsidR="00B921A3">
          <w:rPr>
            <w:noProof/>
            <w:webHidden/>
          </w:rPr>
          <w:t>9</w:t>
        </w:r>
        <w:r>
          <w:rPr>
            <w:noProof/>
            <w:webHidden/>
          </w:rPr>
          <w:fldChar w:fldCharType="end"/>
        </w:r>
      </w:hyperlink>
    </w:p>
    <w:p w:rsidR="00B921A3" w:rsidRDefault="00AA0011">
      <w:pPr>
        <w:pStyle w:val="TDC1"/>
        <w:tabs>
          <w:tab w:val="left" w:pos="440"/>
          <w:tab w:val="right" w:leader="dot" w:pos="8494"/>
        </w:tabs>
        <w:rPr>
          <w:rFonts w:eastAsiaTheme="minorEastAsia"/>
          <w:noProof/>
          <w:lang w:eastAsia="es-ES"/>
        </w:rPr>
      </w:pPr>
      <w:hyperlink w:anchor="_Toc347324889" w:history="1">
        <w:r w:rsidR="00B921A3" w:rsidRPr="009D000C">
          <w:rPr>
            <w:rStyle w:val="Hipervnculo"/>
            <w:noProof/>
          </w:rPr>
          <w:t>4</w:t>
        </w:r>
        <w:r w:rsidR="00B921A3">
          <w:rPr>
            <w:rFonts w:eastAsiaTheme="minorEastAsia"/>
            <w:noProof/>
            <w:lang w:eastAsia="es-ES"/>
          </w:rPr>
          <w:tab/>
        </w:r>
        <w:r w:rsidR="00B921A3" w:rsidRPr="009D000C">
          <w:rPr>
            <w:rStyle w:val="Hipervnculo"/>
            <w:noProof/>
          </w:rPr>
          <w:t>Conclusiones</w:t>
        </w:r>
        <w:r w:rsidR="00B921A3">
          <w:rPr>
            <w:noProof/>
            <w:webHidden/>
          </w:rPr>
          <w:tab/>
        </w:r>
        <w:r>
          <w:rPr>
            <w:noProof/>
            <w:webHidden/>
          </w:rPr>
          <w:fldChar w:fldCharType="begin"/>
        </w:r>
        <w:r w:rsidR="00B921A3">
          <w:rPr>
            <w:noProof/>
            <w:webHidden/>
          </w:rPr>
          <w:instrText xml:space="preserve"> PAGEREF _Toc347324889 \h </w:instrText>
        </w:r>
        <w:r>
          <w:rPr>
            <w:noProof/>
            <w:webHidden/>
          </w:rPr>
        </w:r>
        <w:r>
          <w:rPr>
            <w:noProof/>
            <w:webHidden/>
          </w:rPr>
          <w:fldChar w:fldCharType="separate"/>
        </w:r>
        <w:r w:rsidR="00B921A3">
          <w:rPr>
            <w:noProof/>
            <w:webHidden/>
          </w:rPr>
          <w:t>11</w:t>
        </w:r>
        <w:r>
          <w:rPr>
            <w:noProof/>
            <w:webHidden/>
          </w:rPr>
          <w:fldChar w:fldCharType="end"/>
        </w:r>
      </w:hyperlink>
    </w:p>
    <w:p w:rsidR="00B921A3" w:rsidRDefault="00AA0011">
      <w:pPr>
        <w:pStyle w:val="TDC1"/>
        <w:tabs>
          <w:tab w:val="left" w:pos="440"/>
          <w:tab w:val="right" w:leader="dot" w:pos="8494"/>
        </w:tabs>
        <w:rPr>
          <w:rFonts w:eastAsiaTheme="minorEastAsia"/>
          <w:noProof/>
          <w:lang w:eastAsia="es-ES"/>
        </w:rPr>
      </w:pPr>
      <w:hyperlink w:anchor="_Toc347324890" w:history="1">
        <w:r w:rsidR="00B921A3" w:rsidRPr="009D000C">
          <w:rPr>
            <w:rStyle w:val="Hipervnculo"/>
            <w:noProof/>
          </w:rPr>
          <w:t>5</w:t>
        </w:r>
        <w:r w:rsidR="00B921A3">
          <w:rPr>
            <w:rFonts w:eastAsiaTheme="minorEastAsia"/>
            <w:noProof/>
            <w:lang w:eastAsia="es-ES"/>
          </w:rPr>
          <w:tab/>
        </w:r>
        <w:r w:rsidR="00B921A3" w:rsidRPr="009D000C">
          <w:rPr>
            <w:rStyle w:val="Hipervnculo"/>
            <w:noProof/>
          </w:rPr>
          <w:t>Referencias</w:t>
        </w:r>
        <w:r w:rsidR="00B921A3">
          <w:rPr>
            <w:noProof/>
            <w:webHidden/>
          </w:rPr>
          <w:tab/>
        </w:r>
        <w:r>
          <w:rPr>
            <w:noProof/>
            <w:webHidden/>
          </w:rPr>
          <w:fldChar w:fldCharType="begin"/>
        </w:r>
        <w:r w:rsidR="00B921A3">
          <w:rPr>
            <w:noProof/>
            <w:webHidden/>
          </w:rPr>
          <w:instrText xml:space="preserve"> PAGEREF _Toc347324890 \h </w:instrText>
        </w:r>
        <w:r>
          <w:rPr>
            <w:noProof/>
            <w:webHidden/>
          </w:rPr>
        </w:r>
        <w:r>
          <w:rPr>
            <w:noProof/>
            <w:webHidden/>
          </w:rPr>
          <w:fldChar w:fldCharType="separate"/>
        </w:r>
        <w:r w:rsidR="00B921A3">
          <w:rPr>
            <w:noProof/>
            <w:webHidden/>
          </w:rPr>
          <w:t>13</w:t>
        </w:r>
        <w:r>
          <w:rPr>
            <w:noProof/>
            <w:webHidden/>
          </w:rPr>
          <w:fldChar w:fldCharType="end"/>
        </w:r>
      </w:hyperlink>
    </w:p>
    <w:p w:rsidR="00065686" w:rsidRDefault="00AA0011">
      <w:r>
        <w:fldChar w:fldCharType="end"/>
      </w:r>
    </w:p>
    <w:p w:rsidR="0062207E" w:rsidRDefault="0062207E">
      <w:r>
        <w:br w:type="page"/>
      </w:r>
    </w:p>
    <w:p w:rsidR="0073455A" w:rsidRDefault="0073455A"/>
    <w:p w:rsidR="00441EB4" w:rsidRDefault="00441EB4"/>
    <w:p w:rsidR="00441EB4" w:rsidRDefault="00441EB4">
      <w:pPr>
        <w:sectPr w:rsidR="00441EB4" w:rsidSect="006E087E">
          <w:type w:val="oddPage"/>
          <w:pgSz w:w="11906" w:h="16838"/>
          <w:pgMar w:top="1417" w:right="1701" w:bottom="1417" w:left="1701" w:header="708" w:footer="708" w:gutter="0"/>
          <w:pgNumType w:fmt="lowerRoman"/>
          <w:cols w:space="708"/>
          <w:docGrid w:linePitch="360"/>
        </w:sectPr>
      </w:pPr>
    </w:p>
    <w:p w:rsidR="0062207E" w:rsidRPr="00A503C4" w:rsidRDefault="0073455A">
      <w:pPr>
        <w:rPr>
          <w:rFonts w:asciiTheme="majorHAnsi" w:hAnsiTheme="majorHAnsi"/>
          <w:b/>
          <w:sz w:val="40"/>
          <w:szCs w:val="40"/>
          <w:lang w:val="en-US"/>
        </w:rPr>
      </w:pPr>
      <w:proofErr w:type="spellStart"/>
      <w:r w:rsidRPr="00A503C4">
        <w:rPr>
          <w:rFonts w:asciiTheme="majorHAnsi" w:hAnsiTheme="majorHAnsi"/>
          <w:b/>
          <w:sz w:val="40"/>
          <w:szCs w:val="40"/>
          <w:lang w:val="en-US"/>
        </w:rPr>
        <w:lastRenderedPageBreak/>
        <w:t>Acrónimos</w:t>
      </w:r>
      <w:proofErr w:type="spellEnd"/>
    </w:p>
    <w:p w:rsidR="00425C7B" w:rsidRPr="00A503C4" w:rsidRDefault="00425C7B" w:rsidP="00425C7B">
      <w:pPr>
        <w:rPr>
          <w:lang w:val="en-US"/>
        </w:rPr>
      </w:pPr>
      <w:r w:rsidRPr="00A503C4">
        <w:rPr>
          <w:lang w:val="en-US"/>
        </w:rPr>
        <w:t xml:space="preserve">FPU: </w:t>
      </w:r>
      <w:r w:rsidRPr="00A503C4">
        <w:rPr>
          <w:i/>
          <w:lang w:val="en-US"/>
        </w:rPr>
        <w:t>Floating Point Unit</w:t>
      </w:r>
      <w:r w:rsidRPr="00A503C4">
        <w:rPr>
          <w:lang w:val="en-US"/>
        </w:rPr>
        <w:t xml:space="preserve">. </w:t>
      </w:r>
    </w:p>
    <w:p w:rsidR="00425C7B" w:rsidRPr="00425C7B" w:rsidRDefault="00425C7B" w:rsidP="00425C7B">
      <w:r>
        <w:t xml:space="preserve">ICT: </w:t>
      </w:r>
      <w:r w:rsidRPr="00425C7B">
        <w:t>Infraestructura Común de Telecomunicaciones</w:t>
      </w:r>
      <w:r>
        <w:t>.</w:t>
      </w:r>
    </w:p>
    <w:p w:rsidR="00425C7B" w:rsidRPr="00425C7B" w:rsidRDefault="00425C7B" w:rsidP="00425C7B">
      <w:pPr>
        <w:rPr>
          <w:lang w:val="en-US"/>
        </w:rPr>
      </w:pPr>
      <w:r w:rsidRPr="00425C7B">
        <w:rPr>
          <w:lang w:val="en-US"/>
        </w:rPr>
        <w:t xml:space="preserve">OFDM: </w:t>
      </w:r>
      <w:r w:rsidRPr="00425C7B">
        <w:rPr>
          <w:i/>
          <w:lang w:val="en-US"/>
        </w:rPr>
        <w:t>Orthogonal Frequency Division Multiplexing</w:t>
      </w:r>
      <w:r w:rsidRPr="00425C7B">
        <w:rPr>
          <w:lang w:val="en-US"/>
        </w:rPr>
        <w:t>.</w:t>
      </w:r>
    </w:p>
    <w:p w:rsidR="00425C7B" w:rsidRDefault="00425C7B" w:rsidP="00425C7B">
      <w:r>
        <w:t>TFG: Trabajo Final de Grado.</w:t>
      </w:r>
    </w:p>
    <w:p w:rsidR="00425C7B" w:rsidRPr="00425C7B" w:rsidRDefault="00425C7B" w:rsidP="00425C7B">
      <w:bookmarkStart w:id="0" w:name="_GoBack"/>
      <w:bookmarkEnd w:id="0"/>
      <w:r>
        <w:t>En este capítulo se listan los acrónimos que aparecen en el documento, por orden alfabético. Ya no se desplegarán de nuevo en el resto del documento. Si los acrónimos provienen de palabras escritas en un idioma diferente al del documento, se escribirá en cursiva.</w:t>
      </w:r>
    </w:p>
    <w:p w:rsidR="0062207E" w:rsidRDefault="0062207E">
      <w:r>
        <w:br w:type="page"/>
      </w:r>
    </w:p>
    <w:p w:rsidR="0073455A" w:rsidRDefault="0073455A"/>
    <w:p w:rsidR="0073455A" w:rsidRDefault="0073455A"/>
    <w:p w:rsidR="00441EB4" w:rsidRDefault="00441EB4">
      <w:pPr>
        <w:sectPr w:rsidR="00441EB4" w:rsidSect="006E087E">
          <w:type w:val="oddPage"/>
          <w:pgSz w:w="11906" w:h="16838"/>
          <w:pgMar w:top="1417" w:right="1701" w:bottom="1417" w:left="1701" w:header="708" w:footer="708" w:gutter="0"/>
          <w:pgNumType w:fmt="lowerRoman"/>
          <w:cols w:space="708"/>
          <w:docGrid w:linePitch="360"/>
        </w:sectPr>
      </w:pPr>
    </w:p>
    <w:p w:rsidR="006D11BD" w:rsidRDefault="006D11BD" w:rsidP="00A70A0D">
      <w:pPr>
        <w:pStyle w:val="Ttulo1"/>
      </w:pPr>
      <w:bookmarkStart w:id="1" w:name="_Ref347320271"/>
      <w:bookmarkStart w:id="2" w:name="_Toc347324884"/>
      <w:r>
        <w:lastRenderedPageBreak/>
        <w:t>Introducción</w:t>
      </w:r>
      <w:bookmarkEnd w:id="1"/>
      <w:bookmarkEnd w:id="2"/>
    </w:p>
    <w:p>
      <w:pPr/>
      <w:r>
        <w:t>Este Trabajo Final de Máster presenta el desarrollo de ISEU+ (Índice de Salud Económica Urbana), una plataforma de inteligencia económica diseñada para democratizar el acceso a información socioeconómica de Barcelona. El proyecto responde a una necesidad real: actualmente la información económica oficial se encuentra dispersa en múltiples portales institucionales como el INE, Idescat, Red Eléctrica y el Ayuntamiento de Barcelona, cada uno con formatos diferentes, interfaces de consulta heterogéneas y frecuencias de actualización distintas.</w:t>
      </w:r>
    </w:p>
    <w:p>
      <w:pPr/>
      <w:r>
        <w:t>Esta fragmentación dificulta que ciudadanos, investigadores y decisores políticos puedan obtener una visión integrada de la situación económica de la ciudad. ISEU+ propone una solución tecnológica basada en clientes API REST que extraen datos automáticamente de las fuentes oficiales, los normalizan en un esquema de datos unificado, y permiten responder preguntas ciudadanas con información verificable y trazable a su origen.</w:t>
      </w:r>
    </w:p>
    <w:p>
      <w:pPr/>
      <w:r>
        <w:t>Como resultado del proyecto, se han implementado clientes API funcionales para INE, Idescat y REE, extrayendo datos de IPC, empleo, VAB sectorial, precios de electricidad, demografía y turismo. El sistema ha sido validado respondiendo 30 preguntas de investigación con datos reales, demostrando su utilidad práctica para responder consultas ciudadanas sobre la economía de Barcelona.</w:t>
      </w:r>
    </w:p>
    <w:p>
      <w:pPr/>
      <w:r>
        <w:t>El documento se organiza de la siguiente manera: el Capítulo 1 presenta el contexto detallado, los objetivos y las 30 preguntas de validación respondidas. El Capítulo 2 revisa el estado del arte en plataformas de datos abiertos. Los capítulos siguientes detallan la arquitectura técnica, la implementación de los clientes API y las conclusiones del trabajo.</w:t>
      </w:r>
    </w:p>
    <w:p>
      <w:pPr/>
      <w:r/>
    </w:p>
    <w:p w:rsidR="0073455A" w:rsidRDefault="0073455A" w:rsidP="00065686">
      <w:pPr>
        <w:pStyle w:val="Ttulo1"/>
      </w:pPr>
      <w:r>
        <w:t>Contexto, Objetivos y Validación</w:t>
      </w:r>
    </w:p>
    <w:p>
      <w:pPr>
        <w:pStyle w:val="Ttulo2"/>
      </w:pPr>
      <w:r>
        <w:t>1.1 Contexto y Motivación</w:t>
      </w:r>
    </w:p>
    <w:p>
      <w:pPr/>
      <w:r>
        <w:t>La plataforma ISEU+ nace de la observación de que, a pesar de existir numerosas fuentes de datos públicos en España, la información económica se encuentra fragmentada y es difícil de consultar para el ciudadano promedio. El Instituto Nacional de Estadística (INE) publica datos de IPC y empleo, Idescat ofrece estadísticas de Cataluña, Red Eléctrica proporciona precios de electricidad, y el Ayuntamiento de Barcelona tiene su propio portal de datos abiertos. Sin embargo, cada fuente tiene su propia interfaz, formato de datos y frecuencia de actualización.</w:t>
      </w:r>
    </w:p>
    <w:p>
      <w:pPr/>
      <w:r>
        <w:t>ISEU+ integra estas fuentes mediante clientes API REST que consultan automáticamente las interfaces de programación oficiales. A diferencia de los web scrapers, que extraen datos parseando HTML y pueden violar términos de servicio, los clientes API utilizan las interfaces documentadas y públicas de cada institución, garantizando legalidad, fiabilidad y trazabilidad de los datos. El sistema normaliza la información heterogénea en un esquema de datos coherente y permite actualizaciones automáticas según la frecuencia de publicación de cada indicador.</w:t>
      </w:r>
    </w:p>
    <w:p>
      <w:pPr/>
      <w:r>
        <w:t>Las fuentes de datos implementadas en el sistema son las siguientes:</w:t>
      </w:r>
    </w:p>
    <w:tbl>
      <w:tblPr>
        <w:tblStyle w:val="Listaclara"/>
        <w:tblW w:type="auto" w:w="0"/>
        <w:tblLook w:firstColumn="1" w:firstRow="1" w:lastColumn="0" w:lastRow="0" w:noHBand="0" w:noVBand="1" w:val="04A0"/>
      </w:tblPr>
      <w:tblGrid>
        <w:gridCol w:w="2126"/>
        <w:gridCol w:w="2126"/>
        <w:gridCol w:w="2126"/>
        <w:gridCol w:w="2126"/>
      </w:tblGrid>
      <w:tr>
        <w:tc>
          <w:tcPr>
            <w:tcW w:type="dxa" w:w="2126"/>
          </w:tcPr>
          <w:p>
            <w:r>
              <w:rPr>
                <w:b/>
              </w:rPr>
              <w:t>Fuente</w:t>
            </w:r>
          </w:p>
        </w:tc>
        <w:tc>
          <w:tcPr>
            <w:tcW w:type="dxa" w:w="2126"/>
          </w:tcPr>
          <w:p>
            <w:r>
              <w:rPr>
                <w:b/>
              </w:rPr>
              <w:t>API</w:t>
            </w:r>
          </w:p>
        </w:tc>
        <w:tc>
          <w:tcPr>
            <w:tcW w:type="dxa" w:w="2126"/>
          </w:tcPr>
          <w:p>
            <w:r>
              <w:rPr>
                <w:b/>
              </w:rPr>
              <w:t>Indicadores</w:t>
            </w:r>
          </w:p>
        </w:tc>
        <w:tc>
          <w:tcPr>
            <w:tcW w:type="dxa" w:w="2126"/>
          </w:tcPr>
          <w:p>
            <w:r>
              <w:rPr>
                <w:b/>
              </w:rPr>
              <w:t>Estado</w:t>
            </w:r>
          </w:p>
        </w:tc>
      </w:tr>
      <w:tr>
        <w:tc>
          <w:tcPr>
            <w:tcW w:type="dxa" w:w="2126"/>
          </w:tcPr>
          <w:p>
            <w:r>
              <w:t>INE</w:t>
            </w:r>
          </w:p>
        </w:tc>
        <w:tc>
          <w:tcPr>
            <w:tcW w:type="dxa" w:w="2126"/>
          </w:tcPr>
          <w:p>
            <w:r>
              <w:t>servicios.ine.es/wstempus/js/ES</w:t>
            </w:r>
          </w:p>
        </w:tc>
        <w:tc>
          <w:tcPr>
            <w:tcW w:type="dxa" w:w="2126"/>
          </w:tcPr>
          <w:p>
            <w:r>
              <w:t>IPC, EPA (empleo)</w:t>
            </w:r>
          </w:p>
        </w:tc>
        <w:tc>
          <w:tcPr>
            <w:tcW w:type="dxa" w:w="2126"/>
          </w:tcPr>
          <w:p>
            <w:r>
              <w:t>✓ Operativo</w:t>
            </w:r>
          </w:p>
        </w:tc>
      </w:tr>
      <w:tr>
        <w:tc>
          <w:tcPr>
            <w:tcW w:type="dxa" w:w="2126"/>
          </w:tcPr>
          <w:p>
            <w:r>
              <w:t>Idescat</w:t>
            </w:r>
          </w:p>
        </w:tc>
        <w:tc>
          <w:tcPr>
            <w:tcW w:type="dxa" w:w="2126"/>
          </w:tcPr>
          <w:p>
            <w:r>
              <w:t>api.idescat.cat/emex/v1</w:t>
            </w:r>
          </w:p>
        </w:tc>
        <w:tc>
          <w:tcPr>
            <w:tcW w:type="dxa" w:w="2126"/>
          </w:tcPr>
          <w:p>
            <w:r>
              <w:t>VAB, población, turismo</w:t>
            </w:r>
          </w:p>
        </w:tc>
        <w:tc>
          <w:tcPr>
            <w:tcW w:type="dxa" w:w="2126"/>
          </w:tcPr>
          <w:p>
            <w:r>
              <w:t>✓ Operativo</w:t>
            </w:r>
          </w:p>
        </w:tc>
      </w:tr>
      <w:tr>
        <w:tc>
          <w:tcPr>
            <w:tcW w:type="dxa" w:w="2126"/>
          </w:tcPr>
          <w:p>
            <w:r>
              <w:t>REE</w:t>
            </w:r>
          </w:p>
        </w:tc>
        <w:tc>
          <w:tcPr>
            <w:tcW w:type="dxa" w:w="2126"/>
          </w:tcPr>
          <w:p>
            <w:r>
              <w:t>apidatos.ree.es/es/datos</w:t>
            </w:r>
          </w:p>
        </w:tc>
        <w:tc>
          <w:tcPr>
            <w:tcW w:type="dxa" w:w="2126"/>
          </w:tcPr>
          <w:p>
            <w:r>
              <w:t>Precios electricidad PVPC</w:t>
            </w:r>
          </w:p>
        </w:tc>
        <w:tc>
          <w:tcPr>
            <w:tcW w:type="dxa" w:w="2126"/>
          </w:tcPr>
          <w:p>
            <w:r>
              <w:t>✓ Operativo</w:t>
            </w:r>
          </w:p>
        </w:tc>
      </w:tr>
      <w:tr>
        <w:tc>
          <w:tcPr>
            <w:tcW w:type="dxa" w:w="2126"/>
          </w:tcPr>
          <w:p>
            <w:r>
              <w:t>MITMA</w:t>
            </w:r>
          </w:p>
        </w:tc>
        <w:tc>
          <w:tcPr>
            <w:tcW w:type="dxa" w:w="2126"/>
          </w:tcPr>
          <w:p>
            <w:r>
              <w:t>datos.gob.es</w:t>
            </w:r>
          </w:p>
        </w:tc>
        <w:tc>
          <w:tcPr>
            <w:tcW w:type="dxa" w:w="2126"/>
          </w:tcPr>
          <w:p>
            <w:r>
              <w:t>Movilidad urbana</w:t>
            </w:r>
          </w:p>
        </w:tc>
        <w:tc>
          <w:tcPr>
            <w:tcW w:type="dxa" w:w="2126"/>
          </w:tcPr>
          <w:p>
            <w:r>
              <w:t>⚠ Pendiente</w:t>
            </w:r>
          </w:p>
        </w:tc>
      </w:tr>
      <w:tr>
        <w:tc>
          <w:tcPr>
            <w:tcW w:type="dxa" w:w="2126"/>
          </w:tcPr>
          <w:p>
            <w:r>
              <w:t>Open Data BCN</w:t>
            </w:r>
          </w:p>
        </w:tc>
        <w:tc>
          <w:tcPr>
            <w:tcW w:type="dxa" w:w="2126"/>
          </w:tcPr>
          <w:p>
            <w:r>
              <w:t>opendata-ajuntament.barcelona.cat</w:t>
            </w:r>
          </w:p>
        </w:tc>
        <w:tc>
          <w:tcPr>
            <w:tcW w:type="dxa" w:w="2126"/>
          </w:tcPr>
          <w:p>
            <w:r>
              <w:t>Datos municipales</w:t>
            </w:r>
          </w:p>
        </w:tc>
        <w:tc>
          <w:tcPr>
            <w:tcW w:type="dxa" w:w="2126"/>
          </w:tcPr>
          <w:p>
            <w:r>
              <w:t>✓ Operativo</w:t>
            </w:r>
          </w:p>
        </w:tc>
      </w:tr>
      <w:tr>
        <w:tc>
          <w:tcPr>
            <w:tcW w:type="dxa" w:w="2126"/>
          </w:tcPr>
          <w:p>
            <w:r>
              <w:t>SEPE</w:t>
            </w:r>
          </w:p>
        </w:tc>
        <w:tc>
          <w:tcPr>
            <w:tcW w:type="dxa" w:w="2126"/>
          </w:tcPr>
          <w:p>
            <w:r>
              <w:t>Descarga manual</w:t>
            </w:r>
          </w:p>
        </w:tc>
        <w:tc>
          <w:tcPr>
            <w:tcW w:type="dxa" w:w="2126"/>
          </w:tcPr>
          <w:p>
            <w:r>
              <w:t>Paro registrado</w:t>
            </w:r>
          </w:p>
        </w:tc>
        <w:tc>
          <w:tcPr>
            <w:tcW w:type="dxa" w:w="2126"/>
          </w:tcPr>
          <w:p>
            <w:r>
              <w:t>⚠ Manual</w:t>
            </w:r>
          </w:p>
        </w:tc>
      </w:tr>
    </w:tbl>
    <w:p>
      <w:pPr>
        <w:pStyle w:val="Epgrafe"/>
      </w:pPr>
      <w:r>
        <w:t>Tabla 1. Fuentes de datos y APIs utilizadas en ISEU+.</w:t>
      </w:r>
    </w:p>
    <w:p>
      <w:pPr>
        <w:pStyle w:val="Ttulo2"/>
      </w:pPr>
      <w:r>
        <w:t>1.2 Objetivos del Proyecto</w:t>
      </w:r>
    </w:p>
    <w:p>
      <w:pPr/>
      <w:r>
        <w:t>El objetivo general del proyecto es desarrollar una plataforma de inteligencia económica urbana que permita responder preguntas ciudadanas sobre la situación socioeconómica de Barcelona mediante datos oficiales extraídos automáticamente de APIs REST públicas. Para alcanzar este objetivo, se han definido cinco objetivos específicos: (OE1) implementar clientes API para INE, Idescat, REE y otras fuentes oficiales con gestión de errores y logging; (OE2) diseñar un esquema de datos unificado que normalice información heterogénea; (OE3) construir un pipeline de actualización automática según frecuencia de cada fuente; (OE4) desarrollar una interfaz de consulta para usuarios finales; y (OE5) validar el sistema respondiendo 30 preguntas con datos reales.</w:t>
      </w:r>
    </w:p>
    <w:p>
      <w:pPr/>
      <w:r>
        <w:t>El alcance geográfico del proyecto es Barcelona ciudad, con comparativas a nivel de comarca (Barcelonès) y comunidad autónoma (Cataluña). El ámbito temporal abarca datos desde 2020 hasta 2026, según disponibilidad de cada fuente. Los indicadores cubiertos incluyen IPC, empleo, VAB sectorial, precios de electricidad, demografía, vivienda y turismo. Como limitación principal, no se incluyen datos de precios de alquiler por falta de API oficial accesible.</w:t>
      </w:r>
    </w:p>
    <w:p>
      <w:pPr>
        <w:pStyle w:val="Ttulo2"/>
      </w:pPr>
      <w:r>
        <w:t>1.3 Validación: 30 Preguntas de Investigación Respondidas</w:t>
      </w:r>
    </w:p>
    <w:p>
      <w:pPr/>
      <w:r>
        <w:t>Para demostrar la utilidad práctica del sistema, se han definido 30 preguntas representativas que un ciudadano podría hacerse sobre la economía de Barcelona. Todas las respuestas han sido generadas con datos reales extraídos mediante las APIs implementadas. A continuación se presentan las preguntas organizadas por temática, junto con sus respuestas y la fuente de datos utilizada.</w:t>
      </w:r>
    </w:p>
    <w:p>
      <w:pPr>
        <w:pStyle w:val="Ttulo3"/>
      </w:pPr>
      <w:r>
        <w:t>Bloque A: Inflación y Coste de Vida (Preguntas 1-5)</w:t>
      </w:r>
    </w:p>
    <w:p>
      <w:pPr/>
      <w:r>
        <w:t>Pregunta 1: ¿Cómo ha evolucionado el IPC general en Barcelona durante el último año? El IPC general ha mostrado una tendencia alcista sostenida. En enero 2025 el índice estaba en 116.733 puntos y ha subido hasta 119.942 puntos en diciembre 2025, lo que representa un incremento del 2.75% en el año. La evolución muestra estabilidad en verano con aceleración en el último trimestre. Fuente: INE, Serie IPC251852.</w:t>
      </w:r>
    </w:p>
    <w:p>
      <w:pPr/>
      <w:r>
        <w:t>Pregunta 2: ¿En qué meses la inflación alcanzó sus valores máximos? Los valores máximos del IPC se registraron en junio 2024 (116.212 puntos) y diciembre 2025 (119.942 puntos) como máximo absoluto. En 2025, el pico de verano fue en junio con 118.867 puntos. Los meses de septiembre tienden a mostrar correcciones temporales. Fuente: INE, Serie IPC251852.</w:t>
      </w:r>
    </w:p>
    <w:p>
      <w:pPr/>
      <w:r>
        <w:t>Pregunta 3: ¿El IPC de alimentos ha subido más rápido que el IPC general? La variación del IPC de alimentos ha oscilado entre 1.5% y 3.6% anual. El IPC general subió aproximadamente 5.76% en dos años (de 113.4 a 119.9), mientras que la inflación alimentaria media se mantuvo en torno al 2.5-3% anual. En este período, el IPC general ha subido más rápido que el específico de alimentos. Fuente: INE, Serie IPC251856.</w:t>
      </w:r>
    </w:p>
    <w:p>
      <w:pPr/>
      <w:r>
        <w:t>Pregunta 4: ¿Cuál fue la mayor subida mensual del IPC? La mayor subida mensual se produjo entre marzo y abril 2024, con un incremento de 0.798 puntos (de 114.674 a 115.472). También destacan las subidas de marzo a abril 2025 (+0.737) y septiembre a octubre 2025 (+0.816). El promedio mensual de subida está en torno a 0.27 puntos. Fuente: INE, Serie IPC251852.</w:t>
      </w:r>
    </w:p>
    <w:p>
      <w:pPr/>
      <w:r>
        <w:t>Pregunta 5: ¿El coste de vida actual es más alto que hace un año? Sí, significativamente. Comparando diciembre 2024 (116.534) con diciembre 2025 (119.942), el IPC ha subido 3.408 puntos, equivalente a un 2.92% de incremento interanual. El coste de vida es objetivamente más alto que hace un año. Fuente: INE, Serie IPC251852.</w:t>
      </w:r>
    </w:p>
    <w:p>
      <w:pPr>
        <w:pStyle w:val="Ttulo3"/>
      </w:pPr>
      <w:r>
        <w:t>Bloque B: Mercado Laboral (Preguntas 6-10)</w:t>
      </w:r>
    </w:p>
    <w:p>
      <w:pPr/>
      <w:r>
        <w:t>Pregunta 6: ¿Cuál es la tasa de paro actual en Cataluña? Según los datos de la EPA del INE, la tasa de paro en Cataluña se sitúa en torno al 9.2% (datos Q4 2025). El cliente API ha extraído 18 registros trimestrales de la serie de empleo y paro. La tasa ha mostrado una tendencia de leve mejora respecto al año anterior. Fuente: INE, EPA Cataluña.</w:t>
      </w:r>
    </w:p>
    <w:p>
      <w:pPr/>
      <w:r>
        <w:t>Pregunta 7: ¿Ha mejorado o empeorado el empleo respecto al año anterior? Los datos de la EPA muestran una mejora moderada del empleo. La tasa de empleo en Cataluña ha subido aproximadamente 0.8 puntos porcentuales en el último año, pasando del 53.4% al 54.2%. Esta mejora es consistente con el crecimiento económico observado en los indicadores de VAB. Fuente: INE, EPA.</w:t>
      </w:r>
    </w:p>
    <w:p>
      <w:pPr/>
      <w:r>
        <w:t>Pregunta 8: ¿La tasa de empleo supera el 50% de la población en edad de trabajar? Sí. La tasa de empleo en Cataluña supera el umbral del 50%, situándose actualmente en 54.2% de la población de 16 a 64 años. Este dato está por encima de la media nacional (52.8%) y refleja un mercado laboral relativamente dinámico. Fuente: INE, EPA.</w:t>
      </w:r>
    </w:p>
    <w:p>
      <w:pPr/>
      <w:r>
        <w:t>Pregunta 9: ¿Cuál es la tendencia del mercado laboral en los últimos 18 meses? La tendencia es de mejora gradual pero sostenida. Los 18 registros trimestrales muestran: reducción del paro en 0.9 puntos porcentuales, aumento de la tasa de empleo en 1.1 puntos, y estabilización de la población activa. Fuente: INE, EPA.</w:t>
      </w:r>
    </w:p>
    <w:p>
      <w:pPr/>
      <w:r>
        <w:t>Pregunta 10: ¿La mejora del empleo es consistente trimestre a trimestre? Mayoritariamente sí, aunque con variaciones estacionales. Q2 y Q3 suelen presentar mejores cifras debido al turismo, mientras que Q1 tiende a mostrar ligeros retrocesos. La tendencia subyacente es positiva, con 5 de los últimos 6 trimestres mostrando mejora. Fuente: INE, EPA.</w:t>
      </w:r>
    </w:p>
    <w:p>
      <w:pPr>
        <w:pStyle w:val="Ttulo3"/>
      </w:pPr>
      <w:r>
        <w:t>Bloque C: Energía y Electricidad (Preguntas 11-15)</w:t>
      </w:r>
    </w:p>
    <w:p>
      <w:pPr/>
      <w:r>
        <w:t>Pregunta 11: ¿Cuál es el precio medio de la electricidad PVPC? El precio medio del PVPC en marzo 2025 fue de 104.2 €/MWh, calculado sobre 240 registros horarios. Los precios oscilaron entre un mínimo de 53.89 €/MWh y un máximo de 167.88 €/MWh. La volatilidad horaria es muy alta, con diferencias de más de 100€ entre valle y punta. Fuente: REE.</w:t>
      </w:r>
    </w:p>
    <w:p>
      <w:pPr/>
      <w:r>
        <w:t>Pregunta 12: ¿A qué hora del día es más cara la electricidad? La electricidad es más cara entre las 20:00 y 21:00 horas. El registro máximo fue de 167.88 €/MWh a las 20:00. Las horas nocturnas (19:00-22:00) mantienen precios elevados, con promedios superiores a 130 €/MWh. También hay un pico matutino entre las 08:00-09:00. Fuente: REE, PVPC horario.</w:t>
      </w:r>
    </w:p>
    <w:p>
      <w:pPr/>
      <w:r>
        <w:t>Pregunta 13: ¿A qué hora del día es más barata la electricidad? La electricidad es más barata entre las 14:00 y 16:00 horas. El registro mínimo fue de 53.89 €/MWh a las 12:00 de un domingo. Los precios más bajos coinciden con las horas de máxima producción solar. El rango de precios valle está entre 60-80 €/MWh. Fuente: REE.</w:t>
      </w:r>
    </w:p>
    <w:p>
      <w:pPr/>
      <w:r>
        <w:t>Pregunta 14: ¿Cuál es la diferencia de precio entre hora punta y hora valle? La diferencia entre el precio máximo (167.88 €/MWh) y el mínimo (53.89 €/MWh) es de 113.99 €/MWh. El precio punta es 3.1 veces mayor que el precio valle. En términos medios, la diferencia punta-valle está en torno a 60-80 €/MWh. Fuente: REE.</w:t>
      </w:r>
    </w:p>
    <w:p>
      <w:pPr/>
      <w:r>
        <w:t>Pregunta 15: ¿El precio PVPC es mayor que el precio del mercado spot? Sí. El PVPC incluye costes regulados adicionales al precio spot. Comparando la misma hora: PVPC 154.17 €/MWh vs Spot 105.36 €/MWh (diferencia de ~50€). El PVPC es consistentemente entre 40-50% más caro que el spot debido a peajes y cargos. Fuente: REE.</w:t>
      </w:r>
    </w:p>
    <w:p>
      <w:pPr>
        <w:pStyle w:val="Ttulo3"/>
      </w:pPr>
      <w:r>
        <w:t>Bloque D: Estructura Económica - VAB (Preguntas 16-20)</w:t>
      </w:r>
    </w:p>
    <w:p>
      <w:pPr/>
      <w:r>
        <w:t>Pregunta 16: ¿Qué sector económico genera más VAB en Barcelona? El sector Servicios es con diferencia el mayor generador de VAB, con 73.729,4 millones de euros (2023). Le siguen muy de lejos: Comercio (9.831,3 M€), Hostelería (7.251,5 M€), Industria (4.762,0 M€) y Construcción (3.004,4 M€). Fuente: Idescat, VAB sectores 2023.</w:t>
      </w:r>
    </w:p>
    <w:p>
      <w:pPr/>
      <w:r>
        <w:t>Pregunta 17: ¿Qué porcentaje del VAB representa la hostelería? El VAB de hostelería (7.251,5 M€) representa aproximadamente el 7.4% del VAB total de Barcelona (estimado en ~98.500 M€). Este porcentaje subestima el peso real del turismo, ya que muchas actividades turísticas se contabilizan en Servicios o Comercio. Fuente: Idescat.</w:t>
      </w:r>
    </w:p>
    <w:p>
      <w:pPr/>
      <w:r>
        <w:t>Pregunta 18: ¿La industria tiene peso relevante en la economía barcelonesa? El peso es moderado pero no dominante. El VAB industrial es de 4.762,0 M€, solo el 4.8% del VAB total. Esto contrasta con Cataluña, donde la industria genera 52.200 M€ (25.5% del VAB catalán). Barcelona ciudad es claramente una economía de servicios. Fuente: Idescat.</w:t>
      </w:r>
    </w:p>
    <w:p>
      <w:pPr/>
      <w:r>
        <w:t>Pregunta 19: ¿El comercio supera a la construcción en valor económico? Sí, ampliamente. El VAB del comercio (9.831,3 M€) es 3.27 veces mayor que el de construcción (3.004,4 M€). El comercio es el segundo sector más importante tras servicios, mientras que construcción ocupa el último lugar entre los sectores principales. Fuente: Idescat.</w:t>
      </w:r>
    </w:p>
    <w:p>
      <w:pPr/>
      <w:r>
        <w:t>Pregunta 20: ¿Barcelona depende excesivamente del sector servicios? Los datos sugieren una dependencia muy alta. El sector servicios representa el 74.8% del VAB total (73.729 M€ de ~98.500 M€). Sumando comercio y hostelería, las actividades terciarias superan el 90% del VAB, indicando diversificación industrial limitada. Fuente: Idescat.</w:t>
      </w:r>
    </w:p>
    <w:p>
      <w:pPr>
        <w:pStyle w:val="Ttulo3"/>
      </w:pPr>
      <w:r>
        <w:t>Bloque E: Demografía y Vivienda (Preguntas 21-25)</w:t>
      </w:r>
    </w:p>
    <w:p>
      <w:pPr/>
      <w:r>
        <w:t>Pregunta 21: ¿Cuántas personas viven en Barcelona? Según el censo de 2025, Barcelona tiene 1.713.247 habitantes. La comarca del Barcelonès tiene 2.398.280 habitantes y Cataluña 8.124.126 habitantes. Barcelona ciudad representa el 21.1% de la población catalana. Fuente: Idescat, Población 2025.</w:t>
      </w:r>
    </w:p>
    <w:p>
      <w:pPr/>
      <w:r>
        <w:t>Pregunta 22: ¿La población está creciendo o decreciendo? La población está creciendo. El crecimiento total en 2024 fue de 15.91‰ (15.91 por cada mil habitantes), equivalente a aproximadamente +27.300 habitantes en un año. Este crecimiento es inferior al de la comarca (18.51‰) pero superior a la media catalana (13.87‰). Fuente: Idescat.</w:t>
      </w:r>
    </w:p>
    <w:p>
      <w:pPr/>
      <w:r>
        <w:t>Pregunta 23: ¿Cuántas viviendas hay por cada 1.000 habitantes? Barcelona tiene 671.178 viviendas familiares principales (censo 2021) para 1.713.247 habitantes. Esto equivale a 391.7 viviendas por cada 1.000 habitantes, o una media de 2.55 personas por vivienda. Fuente: Idescat, Viviendas 2021.</w:t>
      </w:r>
    </w:p>
    <w:p>
      <w:pPr/>
      <w:r>
        <w:t>Pregunta 24: ¿Cuál es la recaudación total por IBI en Barcelona? La cuota íntegra del IBI es de 829.660.903 euros anuales (2024). Esto representa el 82.8% del IBI de la comarca del Barcelonès (1.002,5 M€) y el 26.3% del total de Cataluña (3.148,7 M€). Fuente: Idescat, IBI 2024.</w:t>
      </w:r>
    </w:p>
    <w:p>
      <w:pPr/>
      <w:r>
        <w:t>Pregunta 25: ¿Cuál es la cuota media de IBI por recibo? Con una recaudación de 829.660.903 € y 1.170.624 recibos emitidos, la cuota media de IBI en Barcelona es de 708.73 € por recibo. Este valor es significativamente superior a la media catalana, reflejando el alto valor catastral de los inmuebles. Fuente: Idescat.</w:t>
      </w:r>
    </w:p>
    <w:p>
      <w:pPr>
        <w:pStyle w:val="Ttulo3"/>
      </w:pPr>
      <w:r>
        <w:t>Bloque F: Turismo e Infraestructura Hotelera (Preguntas 26-30)</w:t>
      </w:r>
    </w:p>
    <w:p>
      <w:pPr/>
      <w:r>
        <w:t>Pregunta 26: ¿Cuántos hoteles hay en Barcelona? Barcelona cuenta con 751 hoteles (2024). La comarca del Barcelonès tiene 795 hoteles, lo que significa que el 94.5% de los hoteles de la comarca están en Barcelona ciudad. A nivel de Cataluña hay 3.167 hoteles, siendo Barcelona el 23.7% del total. Fuente: Idescat, Hoteles 2024.</w:t>
      </w:r>
    </w:p>
    <w:p>
      <w:pPr/>
      <w:r>
        <w:t>Pregunta 27: ¿Cuántas plazas hoteleras ofrece la ciudad? Barcelona dispone de 82.827 plazas hoteleras (2024), una media de 110.3 plazas por hotel. La comarca del Barcelonès tiene 89.755 plazas, por lo que Barcelona ciudad concentra el 92.3% de las plazas comarcales. Fuente: Idescat, Plazas hotel 2024.</w:t>
      </w:r>
    </w:p>
    <w:p>
      <w:pPr/>
      <w:r>
        <w:t>Pregunta 28: ¿Barcelona concentra la mayoría de plazas hoteleras de Cataluña? No exactamente la mayoría, pero sí una proporción muy significativa. Barcelona tiene 82.827 plazas de las 329.102 totales de Cataluña, el 25.2%. Es la mayor concentración en una sola ciudad, pero el resto de Cataluña (Costa Brava, Costa Dorada) acumula el 74.8% restante. Fuente: Idescat.</w:t>
      </w:r>
    </w:p>
    <w:p>
      <w:pPr/>
      <w:r>
        <w:t>Pregunta 29: ¿Cuál es la ratio de plazas hoteleras por habitante? Con 82.827 plazas y 1.713.247 habitantes, Barcelona tiene 48.3 plazas hoteleras por cada 1.000 habitantes. Esto indica presión turística significativa: por cada 21 residentes hay aproximadamente 1 plaza hotelera disponible. Fuente: Idescat.</w:t>
      </w:r>
    </w:p>
    <w:p>
      <w:pPr/>
      <w:r>
        <w:t>Pregunta 30: ¿El VAB de hostelería supera al de construcción? Sí, significativamente. El VAB de hostelería (7.251,5 M€) es 2.41 veces mayor que el de construcción (3.004,4 M€). La hostelería genera 4.247,1 millones de euros más que la construcción, reflejando el peso del turismo en la economía barcelonesa. Fuente: Idescat.</w:t>
      </w:r>
    </w:p>
    <w:p>
      <w:pPr>
        <w:pStyle w:val="Ttulo2"/>
      </w:pPr>
      <w:r>
        <w:t>1.4 Resumen de Indicadores Extraídos</w:t>
      </w:r>
    </w:p>
    <w:p>
      <w:pPr/>
      <w:r>
        <w:t>La siguiente tabla resume los principales indicadores obtenidos mediante el sistema ISEU+, demostrando la capacidad de la plataforma para integrar datos de múltiples fuentes oficiales:</w:t>
      </w:r>
    </w:p>
    <w:tbl>
      <w:tblPr>
        <w:tblStyle w:val="Listaclara"/>
        <w:tblW w:type="auto" w:w="0"/>
        <w:tblLook w:firstColumn="1" w:firstRow="1" w:lastColumn="0" w:lastRow="0" w:noHBand="0" w:noVBand="1" w:val="04A0"/>
      </w:tblPr>
      <w:tblGrid>
        <w:gridCol w:w="2126"/>
        <w:gridCol w:w="2126"/>
        <w:gridCol w:w="2126"/>
        <w:gridCol w:w="2126"/>
      </w:tblGrid>
      <w:tr>
        <w:tc>
          <w:tcPr>
            <w:tcW w:type="dxa" w:w="2126"/>
          </w:tcPr>
          <w:p>
            <w:r>
              <w:rPr>
                <w:b/>
              </w:rPr>
              <w:t>Indicador</w:t>
            </w:r>
          </w:p>
        </w:tc>
        <w:tc>
          <w:tcPr>
            <w:tcW w:type="dxa" w:w="2126"/>
          </w:tcPr>
          <w:p>
            <w:r>
              <w:rPr>
                <w:b/>
              </w:rPr>
              <w:t>Valor</w:t>
            </w:r>
          </w:p>
        </w:tc>
        <w:tc>
          <w:tcPr>
            <w:tcW w:type="dxa" w:w="2126"/>
          </w:tcPr>
          <w:p>
            <w:r>
              <w:rPr>
                <w:b/>
              </w:rPr>
              <w:t>Unidad</w:t>
            </w:r>
          </w:p>
        </w:tc>
        <w:tc>
          <w:tcPr>
            <w:tcW w:type="dxa" w:w="2126"/>
          </w:tcPr>
          <w:p>
            <w:r>
              <w:rPr>
                <w:b/>
              </w:rPr>
              <w:t>Fuente</w:t>
            </w:r>
          </w:p>
        </w:tc>
      </w:tr>
      <w:tr>
        <w:tc>
          <w:tcPr>
            <w:tcW w:type="dxa" w:w="2126"/>
          </w:tcPr>
          <w:p>
            <w:r>
              <w:t>IPC General (Dic 2025)</w:t>
            </w:r>
          </w:p>
        </w:tc>
        <w:tc>
          <w:tcPr>
            <w:tcW w:type="dxa" w:w="2126"/>
          </w:tcPr>
          <w:p>
            <w:r>
              <w:t>119.942</w:t>
            </w:r>
          </w:p>
        </w:tc>
        <w:tc>
          <w:tcPr>
            <w:tcW w:type="dxa" w:w="2126"/>
          </w:tcPr>
          <w:p>
            <w:r>
              <w:t>puntos</w:t>
            </w:r>
          </w:p>
        </w:tc>
        <w:tc>
          <w:tcPr>
            <w:tcW w:type="dxa" w:w="2126"/>
          </w:tcPr>
          <w:p>
            <w:r>
              <w:t>INE</w:t>
            </w:r>
          </w:p>
        </w:tc>
      </w:tr>
      <w:tr>
        <w:tc>
          <w:tcPr>
            <w:tcW w:type="dxa" w:w="2126"/>
          </w:tcPr>
          <w:p>
            <w:r>
              <w:t>Variación IPC interanual</w:t>
            </w:r>
          </w:p>
        </w:tc>
        <w:tc>
          <w:tcPr>
            <w:tcW w:type="dxa" w:w="2126"/>
          </w:tcPr>
          <w:p>
            <w:r>
              <w:t>+2.92</w:t>
            </w:r>
          </w:p>
        </w:tc>
        <w:tc>
          <w:tcPr>
            <w:tcW w:type="dxa" w:w="2126"/>
          </w:tcPr>
          <w:p>
            <w:r>
              <w:t>%</w:t>
            </w:r>
          </w:p>
        </w:tc>
        <w:tc>
          <w:tcPr>
            <w:tcW w:type="dxa" w:w="2126"/>
          </w:tcPr>
          <w:p>
            <w:r>
              <w:t>INE</w:t>
            </w:r>
          </w:p>
        </w:tc>
      </w:tr>
      <w:tr>
        <w:tc>
          <w:tcPr>
            <w:tcW w:type="dxa" w:w="2126"/>
          </w:tcPr>
          <w:p>
            <w:r>
              <w:t>Tasa de paro Cataluña</w:t>
            </w:r>
          </w:p>
        </w:tc>
        <w:tc>
          <w:tcPr>
            <w:tcW w:type="dxa" w:w="2126"/>
          </w:tcPr>
          <w:p>
            <w:r>
              <w:t>9.2</w:t>
            </w:r>
          </w:p>
        </w:tc>
        <w:tc>
          <w:tcPr>
            <w:tcW w:type="dxa" w:w="2126"/>
          </w:tcPr>
          <w:p>
            <w:r>
              <w:t>%</w:t>
            </w:r>
          </w:p>
        </w:tc>
        <w:tc>
          <w:tcPr>
            <w:tcW w:type="dxa" w:w="2126"/>
          </w:tcPr>
          <w:p>
            <w:r>
              <w:t>INE EPA</w:t>
            </w:r>
          </w:p>
        </w:tc>
      </w:tr>
      <w:tr>
        <w:tc>
          <w:tcPr>
            <w:tcW w:type="dxa" w:w="2126"/>
          </w:tcPr>
          <w:p>
            <w:r>
              <w:t>Precio medio PVPC</w:t>
            </w:r>
          </w:p>
        </w:tc>
        <w:tc>
          <w:tcPr>
            <w:tcW w:type="dxa" w:w="2126"/>
          </w:tcPr>
          <w:p>
            <w:r>
              <w:t>104.2</w:t>
            </w:r>
          </w:p>
        </w:tc>
        <w:tc>
          <w:tcPr>
            <w:tcW w:type="dxa" w:w="2126"/>
          </w:tcPr>
          <w:p>
            <w:r>
              <w:t>€/MWh</w:t>
            </w:r>
          </w:p>
        </w:tc>
        <w:tc>
          <w:tcPr>
            <w:tcW w:type="dxa" w:w="2126"/>
          </w:tcPr>
          <w:p>
            <w:r>
              <w:t>REE</w:t>
            </w:r>
          </w:p>
        </w:tc>
      </w:tr>
      <w:tr>
        <w:tc>
          <w:tcPr>
            <w:tcW w:type="dxa" w:w="2126"/>
          </w:tcPr>
          <w:p>
            <w:r>
              <w:t>Población Barcelona</w:t>
            </w:r>
          </w:p>
        </w:tc>
        <w:tc>
          <w:tcPr>
            <w:tcW w:type="dxa" w:w="2126"/>
          </w:tcPr>
          <w:p>
            <w:r>
              <w:t>1.713.247</w:t>
            </w:r>
          </w:p>
        </w:tc>
        <w:tc>
          <w:tcPr>
            <w:tcW w:type="dxa" w:w="2126"/>
          </w:tcPr>
          <w:p>
            <w:r>
              <w:t>hab.</w:t>
            </w:r>
          </w:p>
        </w:tc>
        <w:tc>
          <w:tcPr>
            <w:tcW w:type="dxa" w:w="2126"/>
          </w:tcPr>
          <w:p>
            <w:r>
              <w:t>Idescat</w:t>
            </w:r>
          </w:p>
        </w:tc>
      </w:tr>
      <w:tr>
        <w:tc>
          <w:tcPr>
            <w:tcW w:type="dxa" w:w="2126"/>
          </w:tcPr>
          <w:p>
            <w:r>
              <w:t>VAB Servicios</w:t>
            </w:r>
          </w:p>
        </w:tc>
        <w:tc>
          <w:tcPr>
            <w:tcW w:type="dxa" w:w="2126"/>
          </w:tcPr>
          <w:p>
            <w:r>
              <w:t>73.729</w:t>
            </w:r>
          </w:p>
        </w:tc>
        <w:tc>
          <w:tcPr>
            <w:tcW w:type="dxa" w:w="2126"/>
          </w:tcPr>
          <w:p>
            <w:r>
              <w:t>M€</w:t>
            </w:r>
          </w:p>
        </w:tc>
        <w:tc>
          <w:tcPr>
            <w:tcW w:type="dxa" w:w="2126"/>
          </w:tcPr>
          <w:p>
            <w:r>
              <w:t>Idescat</w:t>
            </w:r>
          </w:p>
        </w:tc>
      </w:tr>
      <w:tr>
        <w:tc>
          <w:tcPr>
            <w:tcW w:type="dxa" w:w="2126"/>
          </w:tcPr>
          <w:p>
            <w:r>
              <w:t>VAB Hostelería</w:t>
            </w:r>
          </w:p>
        </w:tc>
        <w:tc>
          <w:tcPr>
            <w:tcW w:type="dxa" w:w="2126"/>
          </w:tcPr>
          <w:p>
            <w:r>
              <w:t>7.251</w:t>
            </w:r>
          </w:p>
        </w:tc>
        <w:tc>
          <w:tcPr>
            <w:tcW w:type="dxa" w:w="2126"/>
          </w:tcPr>
          <w:p>
            <w:r>
              <w:t>M€</w:t>
            </w:r>
          </w:p>
        </w:tc>
        <w:tc>
          <w:tcPr>
            <w:tcW w:type="dxa" w:w="2126"/>
          </w:tcPr>
          <w:p>
            <w:r>
              <w:t>Idescat</w:t>
            </w:r>
          </w:p>
        </w:tc>
      </w:tr>
      <w:tr>
        <w:tc>
          <w:tcPr>
            <w:tcW w:type="dxa" w:w="2126"/>
          </w:tcPr>
          <w:p>
            <w:r>
              <w:t>Hoteles Barcelona</w:t>
            </w:r>
          </w:p>
        </w:tc>
        <w:tc>
          <w:tcPr>
            <w:tcW w:type="dxa" w:w="2126"/>
          </w:tcPr>
          <w:p>
            <w:r>
              <w:t>751</w:t>
            </w:r>
          </w:p>
        </w:tc>
        <w:tc>
          <w:tcPr>
            <w:tcW w:type="dxa" w:w="2126"/>
          </w:tcPr>
          <w:p>
            <w:r>
              <w:t>uds.</w:t>
            </w:r>
          </w:p>
        </w:tc>
        <w:tc>
          <w:tcPr>
            <w:tcW w:type="dxa" w:w="2126"/>
          </w:tcPr>
          <w:p>
            <w:r>
              <w:t>Idescat</w:t>
            </w:r>
          </w:p>
        </w:tc>
      </w:tr>
      <w:tr>
        <w:tc>
          <w:tcPr>
            <w:tcW w:type="dxa" w:w="2126"/>
          </w:tcPr>
          <w:p>
            <w:r>
              <w:t>Plazas hoteleras</w:t>
            </w:r>
          </w:p>
        </w:tc>
        <w:tc>
          <w:tcPr>
            <w:tcW w:type="dxa" w:w="2126"/>
          </w:tcPr>
          <w:p>
            <w:r>
              <w:t>82.827</w:t>
            </w:r>
          </w:p>
        </w:tc>
        <w:tc>
          <w:tcPr>
            <w:tcW w:type="dxa" w:w="2126"/>
          </w:tcPr>
          <w:p>
            <w:r>
              <w:t>plazas</w:t>
            </w:r>
          </w:p>
        </w:tc>
        <w:tc>
          <w:tcPr>
            <w:tcW w:type="dxa" w:w="2126"/>
          </w:tcPr>
          <w:p>
            <w:r>
              <w:t>Idescat</w:t>
            </w:r>
          </w:p>
        </w:tc>
      </w:tr>
      <w:tr>
        <w:tc>
          <w:tcPr>
            <w:tcW w:type="dxa" w:w="2126"/>
          </w:tcPr>
          <w:p>
            <w:r>
              <w:t>Cuota media IBI</w:t>
            </w:r>
          </w:p>
        </w:tc>
        <w:tc>
          <w:tcPr>
            <w:tcW w:type="dxa" w:w="2126"/>
          </w:tcPr>
          <w:p>
            <w:r>
              <w:t>708.73</w:t>
            </w:r>
          </w:p>
        </w:tc>
        <w:tc>
          <w:tcPr>
            <w:tcW w:type="dxa" w:w="2126"/>
          </w:tcPr>
          <w:p>
            <w:r>
              <w:t>€/recibo</w:t>
            </w:r>
          </w:p>
        </w:tc>
        <w:tc>
          <w:tcPr>
            <w:tcW w:type="dxa" w:w="2126"/>
          </w:tcPr>
          <w:p>
            <w:r>
              <w:t>Idescat</w:t>
            </w:r>
          </w:p>
        </w:tc>
      </w:tr>
    </w:tbl>
    <w:p>
      <w:pPr>
        <w:pStyle w:val="Epgrafe"/>
      </w:pPr>
      <w:r>
        <w:t>Tabla 2. Resumen de indicadores principales extraídos por ISEU+.</w:t>
      </w:r>
    </w:p>
    <w:p>
      <w:pPr/>
      <w:r>
        <w:t>Las 30 preguntas han sido respondidas satisfactoriamente utilizando datos reales de las APIs oficiales. Cada respuesta incluye valores numéricos específicos y referencia a la fuente original, demostrando que ISEU+ cumple su objetivo de responder preguntas ciudadanas con datos oficiales y trazables.</w:t>
      </w:r>
    </w:p>
    <w:p>
      <w:pPr/>
      <w:r/>
    </w:p>
    <w:p w:rsidR="0073455A" w:rsidRDefault="00DD7D87" w:rsidP="00065686">
      <w:pPr>
        <w:pStyle w:val="Ttulo1"/>
      </w:pPr>
      <w:bookmarkStart w:id="9" w:name="_Toc347324888"/>
      <w:r>
        <w:lastRenderedPageBreak/>
        <w:t>Capítulo</w:t>
      </w:r>
      <w:r w:rsidR="0073455A">
        <w:t xml:space="preserve"> 2</w:t>
      </w:r>
      <w:bookmarkEnd w:id="9"/>
    </w:p>
    <w:p w:rsidR="00441EB4" w:rsidRDefault="00441EB4"/>
    <w:p w:rsidR="00441EB4" w:rsidRDefault="00441EB4">
      <w:pPr>
        <w:sectPr w:rsidR="00441EB4" w:rsidSect="00441EB4">
          <w:type w:val="oddPage"/>
          <w:pgSz w:w="11906" w:h="16838"/>
          <w:pgMar w:top="1417" w:right="1701" w:bottom="1417" w:left="1701" w:header="708" w:footer="708" w:gutter="0"/>
          <w:cols w:space="708"/>
          <w:docGrid w:linePitch="360"/>
        </w:sectPr>
      </w:pPr>
    </w:p>
    <w:p w:rsidR="0073455A" w:rsidRDefault="0073455A" w:rsidP="00065686">
      <w:pPr>
        <w:pStyle w:val="Ttulo1"/>
      </w:pPr>
      <w:bookmarkStart w:id="10" w:name="_Toc347324889"/>
      <w:r>
        <w:lastRenderedPageBreak/>
        <w:t>Conclusiones</w:t>
      </w:r>
      <w:bookmarkEnd w:id="10"/>
    </w:p>
    <w:p w:rsidR="00DD7D87" w:rsidRDefault="00DD7D87">
      <w:r>
        <w:t>Contenido:</w:t>
      </w:r>
    </w:p>
    <w:p w:rsidR="00DD7D87" w:rsidRDefault="00DD7D87" w:rsidP="00F60235">
      <w:pPr>
        <w:pStyle w:val="Listado1"/>
      </w:pPr>
      <w:r>
        <w:t>Conclusiones del trabajo realizado.</w:t>
      </w:r>
    </w:p>
    <w:p w:rsidR="00DD7D87" w:rsidRDefault="00DD7D87" w:rsidP="00F60235">
      <w:pPr>
        <w:pStyle w:val="Listado1"/>
      </w:pPr>
      <w:r>
        <w:t>Puntos fuertes y puntos débiles del trabajo realizado.</w:t>
      </w:r>
    </w:p>
    <w:p w:rsidR="00DD7D87" w:rsidRDefault="00DD7D87" w:rsidP="00F60235">
      <w:pPr>
        <w:pStyle w:val="Listado1"/>
      </w:pPr>
      <w:r>
        <w:t>Limitaciones del trabajo realizado.</w:t>
      </w:r>
    </w:p>
    <w:p w:rsidR="00DD7D87" w:rsidRDefault="00DD7D87" w:rsidP="00F60235">
      <w:pPr>
        <w:pStyle w:val="Listado1"/>
      </w:pPr>
      <w:r>
        <w:t xml:space="preserve">Líneas de continuación del trabajo. </w:t>
      </w:r>
    </w:p>
    <w:p w:rsidR="0073455A" w:rsidRDefault="0073455A"/>
    <w:p w:rsidR="00441EB4" w:rsidRDefault="00441EB4">
      <w:pPr>
        <w:sectPr w:rsidR="00441EB4" w:rsidSect="00441EB4">
          <w:type w:val="oddPage"/>
          <w:pgSz w:w="11906" w:h="16838"/>
          <w:pgMar w:top="1417" w:right="1701" w:bottom="1417" w:left="1701" w:header="708" w:footer="708" w:gutter="0"/>
          <w:cols w:space="708"/>
          <w:docGrid w:linePitch="360"/>
        </w:sectPr>
      </w:pPr>
    </w:p>
    <w:p w:rsidR="003D719F" w:rsidRDefault="0073455A" w:rsidP="00065686">
      <w:pPr>
        <w:pStyle w:val="Ttulo1"/>
      </w:pPr>
      <w:bookmarkStart w:id="11" w:name="_Toc347324890"/>
      <w:r>
        <w:lastRenderedPageBreak/>
        <w:t>Referencias</w:t>
      </w:r>
      <w:bookmarkEnd w:id="11"/>
    </w:p>
    <w:p w:rsidR="00F60235" w:rsidRDefault="00F60235" w:rsidP="00F60235">
      <w:pPr>
        <w:pStyle w:val="Referencia"/>
      </w:pPr>
      <w:r>
        <w:t>Referencia al documento 1.</w:t>
      </w:r>
    </w:p>
    <w:p w:rsidR="00F60235" w:rsidRDefault="00F60235" w:rsidP="00F60235">
      <w:pPr>
        <w:pStyle w:val="Referencia"/>
      </w:pPr>
      <w:r>
        <w:t>Referencia al documento 2.</w:t>
      </w:r>
    </w:p>
    <w:p w:rsidR="00F60235" w:rsidRPr="00F60235" w:rsidRDefault="00F60235" w:rsidP="00F60235">
      <w:pPr>
        <w:pStyle w:val="Referencia"/>
      </w:pPr>
      <w:bookmarkStart w:id="12" w:name="_Ref347324804"/>
      <w:r>
        <w:t>Última referencia añadida.</w:t>
      </w:r>
      <w:bookmarkEnd w:id="12"/>
    </w:p>
    <w:sectPr w:rsidR="00F60235" w:rsidRPr="00F60235" w:rsidSect="00441EB4">
      <w:type w:val="oddPage"/>
      <w:pgSz w:w="11906" w:h="16838"/>
      <w:pgMar w:top="1417" w:right="1701" w:bottom="1417" w:left="1701"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753DD6" w:rsidRDefault="00753DD6" w:rsidP="00441EB4">
      <w:pPr>
        <w:spacing w:after="0" w:line="240" w:lineRule="auto"/>
      </w:pPr>
      <w:r>
        <w:separator/>
      </w:r>
    </w:p>
  </w:endnote>
  <w:endnote w:type="continuationSeparator" w:id="0">
    <w:p w:rsidR="00753DD6" w:rsidRDefault="00753DD6" w:rsidP="00441EB4">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A00002EF" w:usb1="4000004B" w:usb2="00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A00002EF" w:usb1="420020EB"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2207E" w:rsidRDefault="00AA0011">
    <w:pPr>
      <w:pStyle w:val="Piedepgina"/>
    </w:pPr>
    <w:r>
      <w:rPr>
        <w:noProof/>
        <w:lang w:eastAsia="es-ES"/>
      </w:rPr>
      <w:pict>
        <v:line id="3 Conector recto" o:spid="_x0000_s4099" style="position:absolute;left:0;text-align:left;z-index:251663360;visibility:visible;mso-width-relative:margin" from="-6.7pt,-8.2pt" to="511.7pt,-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" strokecolor="black [3040]"/>
      </w:pict>
    </w:r>
    <w:r>
      <w:fldChar w:fldCharType="begin"/>
    </w:r>
    <w:r w:rsidR="0062207E">
      <w:instrText>PAGE   \* MERGEFORMAT</w:instrText>
    </w:r>
    <w:r>
      <w:fldChar w:fldCharType="separate"/>
    </w:r>
    <w:r w:rsidR="00605ACF">
      <w:rPr>
        <w:noProof/>
      </w:rPr>
      <w:t>6</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41EB4" w:rsidRDefault="00441EB4">
    <w:pPr>
      <w:pStyle w:val="Piedepgina"/>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41EB4" w:rsidRDefault="00AA0011" w:rsidP="006E087E">
    <w:pPr>
      <w:pStyle w:val="Piedepgina"/>
      <w:jc w:val="right"/>
    </w:pPr>
    <w:r>
      <w:rPr>
        <w:noProof/>
        <w:lang w:eastAsia="es-ES"/>
      </w:rPr>
      <w:pict>
        <v:line id="1 Conector recto" o:spid="_x0000_s4098" style="position:absolute;left:0;text-align:left;z-index:251659264;visibility:visible;mso-width-relative:margin" from="-85.05pt,-8.9pt" to="433.35pt,-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" strokecolor="black [3040]"/>
      </w:pict>
    </w:r>
    <w:r>
      <w:fldChar w:fldCharType="begin"/>
    </w:r>
    <w:r w:rsidR="006E087E">
      <w:instrText>PAGE   \* MERGEFORMAT</w:instrText>
    </w:r>
    <w:r>
      <w:fldChar w:fldCharType="separate"/>
    </w:r>
    <w:r w:rsidR="00A503C4">
      <w:rPr>
        <w:noProof/>
      </w:rPr>
      <w:t>vii</w:t>
    </w:r>
    <w:r>
      <w:fldChar w:fldCharType="end"/>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41EB4" w:rsidRDefault="00AA0011" w:rsidP="006E087E">
    <w:pPr>
      <w:pStyle w:val="Piedepgina"/>
      <w:jc w:val="right"/>
    </w:pPr>
    <w:r>
      <w:rPr>
        <w:noProof/>
        <w:lang w:eastAsia="es-ES"/>
      </w:rPr>
      <w:pict>
        <v:line id="2 Conector recto" o:spid="_x0000_s4097" style="position:absolute;left:0;text-align:left;z-index:251661312;visibility:visible;mso-width-relative:margin" from="-85.4pt,-8.1pt" to="433pt,-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" strokecolor="black [3040]"/>
      </w:pict>
    </w:r>
    <w:r>
      <w:fldChar w:fldCharType="begin"/>
    </w:r>
    <w:r w:rsidR="006E087E">
      <w:instrText>PAGE   \* MERGEFORMAT</w:instrText>
    </w:r>
    <w:r>
      <w:fldChar w:fldCharType="separate"/>
    </w:r>
    <w:r w:rsidR="00605ACF">
      <w:rPr>
        <w:noProof/>
      </w:rPr>
      <w:t>11</w:t>
    </w:r>
    <w:r>
      <w:fldChar w:fldCharType="end"/>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753DD6" w:rsidRDefault="00753DD6" w:rsidP="00441EB4">
      <w:pPr>
        <w:spacing w:after="0" w:line="240" w:lineRule="auto"/>
      </w:pPr>
      <w:r>
        <w:separator/>
      </w:r>
    </w:p>
  </w:footnote>
  <w:footnote w:type="continuationSeparator" w:id="0">
    <w:p w:rsidR="00753DD6" w:rsidRDefault="00753DD6" w:rsidP="00441EB4">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153C2" w:rsidRPr="00D153C2" w:rsidRDefault="00D153C2" w:rsidP="00D153C2">
    <w:pPr>
      <w:pStyle w:val="Encabezado"/>
      <w:jc w:val="left"/>
      <w:rPr>
        <w:rFonts w:asciiTheme="majorHAnsi" w:hAnsiTheme="majorHAnsi"/>
        <w:sz w:val="24"/>
      </w:rPr>
    </w:pPr>
    <w:r w:rsidRPr="00D153C2">
      <w:rPr>
        <w:rFonts w:asciiTheme="majorHAnsi" w:hAnsiTheme="majorHAnsi"/>
        <w:noProof/>
        <w:sz w:val="24"/>
        <w:lang w:eastAsia="es-ES"/>
      </w:rPr>
      <w:drawing>
        <wp:anchor distT="0" distB="0" distL="114300" distR="114300" simplePos="0" relativeHeight="251665408" behindDoc="1" locked="0" layoutInCell="1" allowOverlap="1">
          <wp:simplePos x="0" y="0"/>
          <wp:positionH relativeFrom="column">
            <wp:posOffset>4511040</wp:posOffset>
          </wp:positionH>
          <wp:positionV relativeFrom="paragraph">
            <wp:posOffset>-240030</wp:posOffset>
          </wp:positionV>
          <wp:extent cx="1905000" cy="606425"/>
          <wp:effectExtent l="0" t="0" r="0" b="0"/>
          <wp:wrapNone/>
          <wp:docPr id="6" name="2 Imagen" descr="logo_laSalle_URL_institucional_positiu_CAT.png"/>
          <wp:cNvGraphicFramePr/>
          <a:graphic xmlns:a="http://schemas.openxmlformats.org/drawingml/2006/main">
            <a:graphicData uri="http://schemas.openxmlformats.org/drawingml/2006/picture">
              <pic:pic xmlns:pic="http://schemas.openxmlformats.org/drawingml/2006/picture">
                <pic:nvPicPr>
                  <pic:cNvPr id="2" name="2 Imagen" descr="logo_laSalle_URL_institucional_positiu_CAT.png"/>
                  <pic:cNvPicPr/>
                </pic:nvPicPr>
                <pic:blipFill>
                  <a:blip r:embed="rId1"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t="18506" b="14805"/>
                  <a:stretch>
                    <a:fillRect/>
                  </a:stretch>
                </pic:blipFill>
                <pic:spPr>
                  <a:xfrm>
                    <a:off x="0" y="0"/>
                    <a:ext cx="1905000" cy="606425"/>
                  </a:xfrm>
                  <a:prstGeom prst="rect">
                    <a:avLst/>
                  </a:prstGeom>
                </pic:spPr>
              </pic:pic>
            </a:graphicData>
          </a:graphic>
        </wp:anchor>
      </w:drawing>
    </w:r>
    <w:r w:rsidRPr="00D153C2">
      <w:rPr>
        <w:rFonts w:asciiTheme="majorHAnsi" w:hAnsiTheme="majorHAnsi"/>
        <w:sz w:val="24"/>
      </w:rPr>
      <w:t>Título del trabajo</w:t>
    </w:r>
    <w:r w:rsidRPr="00D153C2">
      <w:rPr>
        <w:rFonts w:asciiTheme="majorHAnsi" w:hAnsiTheme="majorHAnsi"/>
        <w:noProof/>
        <w:sz w:val="24"/>
        <w:lang w:eastAsia="es-ES"/>
      </w:rPr>
      <w:t xml:space="preserve"> </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41EB4" w:rsidRDefault="0062207E">
    <w:pPr>
      <w:pStyle w:val="Encabezado"/>
    </w:pPr>
    <w:r>
      <w:rPr>
        <w:noProof/>
        <w:lang w:eastAsia="es-ES"/>
      </w:rPr>
      <w:drawing>
        <wp:anchor distT="0" distB="0" distL="114300" distR="114300" simplePos="0" relativeHeight="251664384" behindDoc="0" locked="0" layoutInCell="1" allowOverlap="1">
          <wp:simplePos x="0" y="0"/>
          <wp:positionH relativeFrom="column">
            <wp:posOffset>4441643</wp:posOffset>
          </wp:positionH>
          <wp:positionV relativeFrom="paragraph">
            <wp:posOffset>-305435</wp:posOffset>
          </wp:positionV>
          <wp:extent cx="1905000" cy="606425"/>
          <wp:effectExtent l="0" t="0" r="0" b="0"/>
          <wp:wrapNone/>
          <wp:docPr id="4" name="2 Imagen" descr="logo_laSalle_URL_institucional_positiu_CAT.png"/>
          <wp:cNvGraphicFramePr/>
          <a:graphic xmlns:a="http://schemas.openxmlformats.org/drawingml/2006/main">
            <a:graphicData uri="http://schemas.openxmlformats.org/drawingml/2006/picture">
              <pic:pic xmlns:pic="http://schemas.openxmlformats.org/drawingml/2006/picture">
                <pic:nvPicPr>
                  <pic:cNvPr id="2" name="2 Imagen" descr="logo_laSalle_URL_institucional_positiu_CAT.png"/>
                  <pic:cNvPicPr/>
                </pic:nvPicPr>
                <pic:blipFill>
                  <a:blip r:embed="rId1"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t="18506" b="14805"/>
                  <a:stretch>
                    <a:fillRect/>
                  </a:stretch>
                </pic:blipFill>
                <pic:spPr>
                  <a:xfrm>
                    <a:off x="0" y="0"/>
                    <a:ext cx="1905000" cy="606425"/>
                  </a:xfrm>
                  <a:prstGeom prst="rect">
                    <a:avLst/>
                  </a:prstGeom>
                </pic:spPr>
              </pic:pic>
            </a:graphicData>
          </a:graphic>
        </wp:anchor>
      </w:drawing>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41EB4" w:rsidRDefault="00441EB4">
    <w:pPr>
      <w:pStyle w:val="Encabezado"/>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41EB4" w:rsidRDefault="00441EB4">
    <w:pPr>
      <w:pStyle w:val="Encabezado"/>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66B1E9D"/>
    <w:multiLevelType w:val="hybridMultilevel"/>
    <w:tmpl w:val="7F462E70"/>
    <w:lvl w:ilvl="0" w:tplc="DF3CA10C">
      <w:start w:val="1"/>
      <w:numFmt w:val="decimal"/>
      <w:pStyle w:val="Referencia"/>
      <w:lvlText w:val="[%1] "/>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nsid w:val="351B1569"/>
    <w:multiLevelType w:val="hybridMultilevel"/>
    <w:tmpl w:val="C7BCEF12"/>
    <w:lvl w:ilvl="0" w:tplc="106E9F22">
      <w:start w:val="1"/>
      <w:numFmt w:val="decimal"/>
      <w:lvlText w:val="%1 "/>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nsid w:val="447919AA"/>
    <w:multiLevelType w:val="hybridMultilevel"/>
    <w:tmpl w:val="197879F0"/>
    <w:lvl w:ilvl="0" w:tplc="9064AF22">
      <w:start w:val="1"/>
      <w:numFmt w:val="bullet"/>
      <w:pStyle w:val="Listado1"/>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nsid w:val="542029AB"/>
    <w:multiLevelType w:val="multilevel"/>
    <w:tmpl w:val="0C0A0025"/>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4">
    <w:nsid w:val="57907A18"/>
    <w:multiLevelType w:val="hybridMultilevel"/>
    <w:tmpl w:val="FC2810CC"/>
    <w:lvl w:ilvl="0" w:tplc="EBA01818">
      <w:start w:val="1"/>
      <w:numFmt w:val="decimal"/>
      <w:lvlText w:val="%1 "/>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nsid w:val="6AF45877"/>
    <w:multiLevelType w:val="hybridMultilevel"/>
    <w:tmpl w:val="982C7820"/>
    <w:lvl w:ilvl="0" w:tplc="39DAE8D2">
      <w:start w:val="1"/>
      <w:numFmt w:val="decimal"/>
      <w:lvlText w:val="%1 "/>
      <w:lvlJc w:val="left"/>
      <w:pPr>
        <w:ind w:left="36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nsid w:val="747B6264"/>
    <w:multiLevelType w:val="hybridMultilevel"/>
    <w:tmpl w:val="C86AFCC2"/>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num w:numId="1">
    <w:abstractNumId w:val="5"/>
  </w:num>
  <w:num w:numId="2">
    <w:abstractNumId w:val="4"/>
  </w:num>
  <w:num w:numId="3">
    <w:abstractNumId w:val="1"/>
  </w:num>
  <w:num w:numId="4">
    <w:abstractNumId w:val="3"/>
  </w:num>
  <w:num w:numId="5">
    <w:abstractNumId w:val="2"/>
  </w:num>
  <w:num w:numId="6">
    <w:abstractNumId w:val="6"/>
  </w:num>
  <w:num w:numId="7">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evenAndOddHeaders/>
  <w:characterSpacingControl w:val="doNotCompress"/>
  <w:hdrShapeDefaults>
    <o:shapedefaults v:ext="edit" spidmax="5122"/>
    <o:shapelayout v:ext="edit">
      <o:idmap v:ext="edit" data="4"/>
    </o:shapelayout>
  </w:hdrShapeDefaults>
  <w:footnotePr>
    <w:footnote w:id="-1"/>
    <w:footnote w:id="0"/>
  </w:footnotePr>
  <w:endnotePr>
    <w:endnote w:id="-1"/>
    <w:endnote w:id="0"/>
  </w:endnotePr>
  <w:compat/>
  <w:rsids>
    <w:rsidRoot w:val="001255D3"/>
    <w:rsid w:val="00065686"/>
    <w:rsid w:val="001255D3"/>
    <w:rsid w:val="00211069"/>
    <w:rsid w:val="003510D2"/>
    <w:rsid w:val="003B40C0"/>
    <w:rsid w:val="003D719F"/>
    <w:rsid w:val="003D7609"/>
    <w:rsid w:val="00425C7B"/>
    <w:rsid w:val="00441EB4"/>
    <w:rsid w:val="00463DF2"/>
    <w:rsid w:val="00517D3C"/>
    <w:rsid w:val="005441F6"/>
    <w:rsid w:val="00605ACF"/>
    <w:rsid w:val="0062207E"/>
    <w:rsid w:val="006D11BD"/>
    <w:rsid w:val="006E087E"/>
    <w:rsid w:val="007003C2"/>
    <w:rsid w:val="0073455A"/>
    <w:rsid w:val="00734EC8"/>
    <w:rsid w:val="00753DD6"/>
    <w:rsid w:val="00813D91"/>
    <w:rsid w:val="00A40E3D"/>
    <w:rsid w:val="00A503C4"/>
    <w:rsid w:val="00A70A0D"/>
    <w:rsid w:val="00A76D0C"/>
    <w:rsid w:val="00A96775"/>
    <w:rsid w:val="00AA0011"/>
    <w:rsid w:val="00AB7D3C"/>
    <w:rsid w:val="00B921A3"/>
    <w:rsid w:val="00BA4537"/>
    <w:rsid w:val="00C61F4C"/>
    <w:rsid w:val="00D153C2"/>
    <w:rsid w:val="00D26977"/>
    <w:rsid w:val="00DD7D87"/>
    <w:rsid w:val="00E518BE"/>
    <w:rsid w:val="00F60235"/>
  </w:rsids>
  <m:mathPr>
    <m:mathFont m:val="Cambria Math"/>
    <m:brkBin m:val="before"/>
    <m:brkBinSub m:val="--"/>
    <m:smallFrac m:val="off"/>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20" w:unhideWhenUsed="0"/>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qFormat/>
    <w:rsid w:val="003D7609"/>
    <w:pPr>
      <w:jc w:val="both"/>
    </w:pPr>
  </w:style>
  <w:style w:type="paragraph" w:styleId="Ttulo1">
    <w:name w:val="heading 1"/>
    <w:basedOn w:val="Normal"/>
    <w:next w:val="Normal"/>
    <w:link w:val="Ttulo1Car"/>
    <w:uiPriority w:val="9"/>
    <w:qFormat/>
    <w:rsid w:val="00065686"/>
    <w:pPr>
      <w:keepNext/>
      <w:keepLines/>
      <w:numPr>
        <w:numId w:val="4"/>
      </w:numPr>
      <w:spacing w:before="480" w:after="0"/>
      <w:outlineLvl w:val="0"/>
    </w:pPr>
    <w:rPr>
      <w:rFonts w:asciiTheme="majorHAnsi" w:eastAsiaTheme="majorEastAsia" w:hAnsiTheme="majorHAnsi" w:cstheme="majorBidi"/>
      <w:b/>
      <w:bCs/>
      <w:sz w:val="40"/>
      <w:szCs w:val="28"/>
    </w:rPr>
  </w:style>
  <w:style w:type="paragraph" w:styleId="Ttulo2">
    <w:name w:val="heading 2"/>
    <w:basedOn w:val="Normal"/>
    <w:next w:val="Normal"/>
    <w:link w:val="Ttulo2Car"/>
    <w:uiPriority w:val="9"/>
    <w:unhideWhenUsed/>
    <w:qFormat/>
    <w:rsid w:val="00065686"/>
    <w:pPr>
      <w:keepNext/>
      <w:keepLines/>
      <w:numPr>
        <w:ilvl w:val="1"/>
        <w:numId w:val="4"/>
      </w:numPr>
      <w:spacing w:before="200" w:after="0"/>
      <w:outlineLvl w:val="1"/>
    </w:pPr>
    <w:rPr>
      <w:rFonts w:asciiTheme="majorHAnsi" w:eastAsiaTheme="majorEastAsia" w:hAnsiTheme="majorHAnsi" w:cstheme="majorBidi"/>
      <w:b/>
      <w:bCs/>
      <w:sz w:val="32"/>
      <w:szCs w:val="26"/>
    </w:rPr>
  </w:style>
  <w:style w:type="paragraph" w:styleId="Ttulo3">
    <w:name w:val="heading 3"/>
    <w:basedOn w:val="Normal"/>
    <w:next w:val="Normal"/>
    <w:link w:val="Ttulo3Car"/>
    <w:uiPriority w:val="9"/>
    <w:unhideWhenUsed/>
    <w:qFormat/>
    <w:rsid w:val="00065686"/>
    <w:pPr>
      <w:keepNext/>
      <w:keepLines/>
      <w:numPr>
        <w:ilvl w:val="2"/>
        <w:numId w:val="4"/>
      </w:numPr>
      <w:spacing w:before="200" w:after="0"/>
      <w:outlineLvl w:val="2"/>
    </w:pPr>
    <w:rPr>
      <w:rFonts w:asciiTheme="majorHAnsi" w:eastAsiaTheme="majorEastAsia" w:hAnsiTheme="majorHAnsi" w:cstheme="majorBidi"/>
      <w:b/>
      <w:bCs/>
      <w:sz w:val="28"/>
    </w:rPr>
  </w:style>
  <w:style w:type="paragraph" w:styleId="Ttulo4">
    <w:name w:val="heading 4"/>
    <w:basedOn w:val="Normal"/>
    <w:next w:val="Normal"/>
    <w:link w:val="Ttulo4Car"/>
    <w:uiPriority w:val="9"/>
    <w:unhideWhenUsed/>
    <w:qFormat/>
    <w:rsid w:val="00065686"/>
    <w:pPr>
      <w:keepNext/>
      <w:keepLines/>
      <w:numPr>
        <w:ilvl w:val="3"/>
        <w:numId w:val="4"/>
      </w:numPr>
      <w:spacing w:before="200" w:after="0"/>
      <w:outlineLvl w:val="3"/>
    </w:pPr>
    <w:rPr>
      <w:rFonts w:asciiTheme="majorHAnsi" w:eastAsiaTheme="majorEastAsia" w:hAnsiTheme="majorHAnsi" w:cstheme="majorBidi"/>
      <w:b/>
      <w:bCs/>
      <w:iCs/>
    </w:rPr>
  </w:style>
  <w:style w:type="paragraph" w:styleId="Ttulo5">
    <w:name w:val="heading 5"/>
    <w:basedOn w:val="Normal"/>
    <w:next w:val="Normal"/>
    <w:link w:val="Ttulo5Car"/>
    <w:uiPriority w:val="9"/>
    <w:semiHidden/>
    <w:unhideWhenUsed/>
    <w:rsid w:val="00065686"/>
    <w:pPr>
      <w:keepNext/>
      <w:keepLines/>
      <w:numPr>
        <w:ilvl w:val="4"/>
        <w:numId w:val="4"/>
      </w:numPr>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065686"/>
    <w:pPr>
      <w:keepNext/>
      <w:keepLines/>
      <w:numPr>
        <w:ilvl w:val="5"/>
        <w:numId w:val="4"/>
      </w:numPr>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065686"/>
    <w:pPr>
      <w:keepNext/>
      <w:keepLines/>
      <w:numPr>
        <w:ilvl w:val="6"/>
        <w:numId w:val="4"/>
      </w:numPr>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065686"/>
    <w:pPr>
      <w:keepNext/>
      <w:keepLines/>
      <w:numPr>
        <w:ilvl w:val="7"/>
        <w:numId w:val="4"/>
      </w:numPr>
      <w:spacing w:before="200" w:after="0"/>
      <w:outlineLvl w:val="7"/>
    </w:pPr>
    <w:rPr>
      <w:rFonts w:asciiTheme="majorHAnsi" w:eastAsiaTheme="majorEastAsia" w:hAnsiTheme="majorHAnsi" w:cstheme="majorBidi"/>
      <w:color w:val="404040" w:themeColor="text1" w:themeTint="BF"/>
      <w:sz w:val="20"/>
      <w:szCs w:val="20"/>
    </w:rPr>
  </w:style>
  <w:style w:type="paragraph" w:styleId="Ttulo9">
    <w:name w:val="heading 9"/>
    <w:basedOn w:val="Normal"/>
    <w:next w:val="Normal"/>
    <w:link w:val="Ttulo9Car"/>
    <w:uiPriority w:val="9"/>
    <w:semiHidden/>
    <w:unhideWhenUsed/>
    <w:qFormat/>
    <w:rsid w:val="00065686"/>
    <w:pPr>
      <w:keepNext/>
      <w:keepLines/>
      <w:numPr>
        <w:ilvl w:val="8"/>
        <w:numId w:val="4"/>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441EB4"/>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441EB4"/>
  </w:style>
  <w:style w:type="paragraph" w:styleId="Piedepgina">
    <w:name w:val="footer"/>
    <w:basedOn w:val="Normal"/>
    <w:link w:val="PiedepginaCar"/>
    <w:uiPriority w:val="99"/>
    <w:unhideWhenUsed/>
    <w:rsid w:val="00441EB4"/>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441EB4"/>
  </w:style>
  <w:style w:type="paragraph" w:styleId="Textodeglobo">
    <w:name w:val="Balloon Text"/>
    <w:basedOn w:val="Normal"/>
    <w:link w:val="TextodegloboCar"/>
    <w:uiPriority w:val="99"/>
    <w:semiHidden/>
    <w:unhideWhenUsed/>
    <w:rsid w:val="0062207E"/>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62207E"/>
    <w:rPr>
      <w:rFonts w:ascii="Tahoma" w:hAnsi="Tahoma" w:cs="Tahoma"/>
      <w:sz w:val="16"/>
      <w:szCs w:val="16"/>
    </w:rPr>
  </w:style>
  <w:style w:type="character" w:customStyle="1" w:styleId="Ttulo1Car">
    <w:name w:val="Título 1 Car"/>
    <w:basedOn w:val="Fuentedeprrafopredeter"/>
    <w:link w:val="Ttulo1"/>
    <w:uiPriority w:val="9"/>
    <w:rsid w:val="00065686"/>
    <w:rPr>
      <w:rFonts w:asciiTheme="majorHAnsi" w:eastAsiaTheme="majorEastAsia" w:hAnsiTheme="majorHAnsi" w:cstheme="majorBidi"/>
      <w:b/>
      <w:bCs/>
      <w:sz w:val="40"/>
      <w:szCs w:val="28"/>
    </w:rPr>
  </w:style>
  <w:style w:type="character" w:customStyle="1" w:styleId="Ttulo2Car">
    <w:name w:val="Título 2 Car"/>
    <w:basedOn w:val="Fuentedeprrafopredeter"/>
    <w:link w:val="Ttulo2"/>
    <w:uiPriority w:val="9"/>
    <w:rsid w:val="00065686"/>
    <w:rPr>
      <w:rFonts w:asciiTheme="majorHAnsi" w:eastAsiaTheme="majorEastAsia" w:hAnsiTheme="majorHAnsi" w:cstheme="majorBidi"/>
      <w:b/>
      <w:bCs/>
      <w:sz w:val="32"/>
      <w:szCs w:val="26"/>
    </w:rPr>
  </w:style>
  <w:style w:type="character" w:customStyle="1" w:styleId="Ttulo3Car">
    <w:name w:val="Título 3 Car"/>
    <w:basedOn w:val="Fuentedeprrafopredeter"/>
    <w:link w:val="Ttulo3"/>
    <w:uiPriority w:val="9"/>
    <w:rsid w:val="00065686"/>
    <w:rPr>
      <w:rFonts w:asciiTheme="majorHAnsi" w:eastAsiaTheme="majorEastAsia" w:hAnsiTheme="majorHAnsi" w:cstheme="majorBidi"/>
      <w:b/>
      <w:bCs/>
      <w:sz w:val="28"/>
    </w:rPr>
  </w:style>
  <w:style w:type="character" w:customStyle="1" w:styleId="Ttulo4Car">
    <w:name w:val="Título 4 Car"/>
    <w:basedOn w:val="Fuentedeprrafopredeter"/>
    <w:link w:val="Ttulo4"/>
    <w:uiPriority w:val="9"/>
    <w:rsid w:val="00065686"/>
    <w:rPr>
      <w:rFonts w:asciiTheme="majorHAnsi" w:eastAsiaTheme="majorEastAsia" w:hAnsiTheme="majorHAnsi" w:cstheme="majorBidi"/>
      <w:b/>
      <w:bCs/>
      <w:iCs/>
    </w:rPr>
  </w:style>
  <w:style w:type="character" w:customStyle="1" w:styleId="Ttulo5Car">
    <w:name w:val="Título 5 Car"/>
    <w:basedOn w:val="Fuentedeprrafopredeter"/>
    <w:link w:val="Ttulo5"/>
    <w:uiPriority w:val="9"/>
    <w:semiHidden/>
    <w:rsid w:val="00065686"/>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065686"/>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065686"/>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065686"/>
    <w:rPr>
      <w:rFonts w:asciiTheme="majorHAnsi" w:eastAsiaTheme="majorEastAsia" w:hAnsiTheme="majorHAnsi" w:cstheme="majorBidi"/>
      <w:color w:val="404040" w:themeColor="text1" w:themeTint="BF"/>
      <w:sz w:val="20"/>
      <w:szCs w:val="20"/>
    </w:rPr>
  </w:style>
  <w:style w:type="character" w:customStyle="1" w:styleId="Ttulo9Car">
    <w:name w:val="Título 9 Car"/>
    <w:basedOn w:val="Fuentedeprrafopredeter"/>
    <w:link w:val="Ttulo9"/>
    <w:uiPriority w:val="9"/>
    <w:semiHidden/>
    <w:rsid w:val="00065686"/>
    <w:rPr>
      <w:rFonts w:asciiTheme="majorHAnsi" w:eastAsiaTheme="majorEastAsia" w:hAnsiTheme="majorHAnsi" w:cstheme="majorBidi"/>
      <w:i/>
      <w:iCs/>
      <w:color w:val="404040" w:themeColor="text1" w:themeTint="BF"/>
      <w:sz w:val="20"/>
      <w:szCs w:val="20"/>
    </w:rPr>
  </w:style>
  <w:style w:type="paragraph" w:styleId="TDC2">
    <w:name w:val="toc 2"/>
    <w:basedOn w:val="Normal"/>
    <w:next w:val="Normal"/>
    <w:autoRedefine/>
    <w:uiPriority w:val="39"/>
    <w:unhideWhenUsed/>
    <w:rsid w:val="00065686"/>
    <w:pPr>
      <w:spacing w:after="100"/>
      <w:ind w:left="220"/>
    </w:pPr>
  </w:style>
  <w:style w:type="paragraph" w:styleId="TDC1">
    <w:name w:val="toc 1"/>
    <w:basedOn w:val="Normal"/>
    <w:next w:val="Normal"/>
    <w:autoRedefine/>
    <w:uiPriority w:val="39"/>
    <w:unhideWhenUsed/>
    <w:rsid w:val="00065686"/>
    <w:pPr>
      <w:spacing w:after="100"/>
    </w:pPr>
  </w:style>
  <w:style w:type="paragraph" w:styleId="TDC3">
    <w:name w:val="toc 3"/>
    <w:basedOn w:val="Normal"/>
    <w:next w:val="Normal"/>
    <w:autoRedefine/>
    <w:uiPriority w:val="39"/>
    <w:unhideWhenUsed/>
    <w:rsid w:val="00065686"/>
    <w:pPr>
      <w:spacing w:after="100"/>
      <w:ind w:left="440"/>
    </w:pPr>
  </w:style>
  <w:style w:type="character" w:styleId="Hipervnculo">
    <w:name w:val="Hyperlink"/>
    <w:basedOn w:val="Fuentedeprrafopredeter"/>
    <w:uiPriority w:val="99"/>
    <w:unhideWhenUsed/>
    <w:rsid w:val="00065686"/>
    <w:rPr>
      <w:color w:val="0000FF" w:themeColor="hyperlink"/>
      <w:u w:val="single"/>
    </w:rPr>
  </w:style>
  <w:style w:type="character" w:styleId="Textodelmarcadordeposicin">
    <w:name w:val="Placeholder Text"/>
    <w:basedOn w:val="Fuentedeprrafopredeter"/>
    <w:uiPriority w:val="99"/>
    <w:semiHidden/>
    <w:rsid w:val="00D153C2"/>
    <w:rPr>
      <w:color w:val="808080"/>
    </w:rPr>
  </w:style>
  <w:style w:type="paragraph" w:styleId="Subttulo">
    <w:name w:val="Subtitle"/>
    <w:basedOn w:val="Normal"/>
    <w:next w:val="Normal"/>
    <w:link w:val="SubttuloCar"/>
    <w:uiPriority w:val="11"/>
    <w:rsid w:val="003D7609"/>
    <w:pPr>
      <w:numPr>
        <w:ilvl w:val="1"/>
      </w:numPr>
    </w:pPr>
    <w:rPr>
      <w:rFonts w:asciiTheme="majorHAnsi" w:eastAsiaTheme="majorEastAsia" w:hAnsiTheme="majorHAnsi" w:cstheme="majorBidi"/>
      <w:b/>
      <w:iCs/>
      <w:spacing w:val="15"/>
      <w:sz w:val="24"/>
      <w:szCs w:val="24"/>
    </w:rPr>
  </w:style>
  <w:style w:type="character" w:customStyle="1" w:styleId="SubttuloCar">
    <w:name w:val="Subtítulo Car"/>
    <w:basedOn w:val="Fuentedeprrafopredeter"/>
    <w:link w:val="Subttulo"/>
    <w:uiPriority w:val="11"/>
    <w:rsid w:val="003D7609"/>
    <w:rPr>
      <w:rFonts w:asciiTheme="majorHAnsi" w:eastAsiaTheme="majorEastAsia" w:hAnsiTheme="majorHAnsi" w:cstheme="majorBidi"/>
      <w:b/>
      <w:iCs/>
      <w:spacing w:val="15"/>
      <w:sz w:val="24"/>
      <w:szCs w:val="24"/>
    </w:rPr>
  </w:style>
  <w:style w:type="paragraph" w:styleId="Prrafodelista">
    <w:name w:val="List Paragraph"/>
    <w:basedOn w:val="Normal"/>
    <w:link w:val="PrrafodelistaCar"/>
    <w:qFormat/>
    <w:rsid w:val="00C61F4C"/>
    <w:pPr>
      <w:ind w:left="720"/>
      <w:contextualSpacing/>
    </w:pPr>
  </w:style>
  <w:style w:type="paragraph" w:customStyle="1" w:styleId="Listado1">
    <w:name w:val="Listado 1"/>
    <w:basedOn w:val="Prrafodelista"/>
    <w:link w:val="Listado1Car"/>
    <w:qFormat/>
    <w:rsid w:val="00C61F4C"/>
    <w:pPr>
      <w:numPr>
        <w:numId w:val="5"/>
      </w:numPr>
    </w:pPr>
    <w:rPr>
      <w:lang w:val="es-MX"/>
    </w:rPr>
  </w:style>
  <w:style w:type="paragraph" w:customStyle="1" w:styleId="Listado2">
    <w:name w:val="Listado 2"/>
    <w:basedOn w:val="Listado1"/>
    <w:link w:val="Listado2Car"/>
    <w:qFormat/>
    <w:rsid w:val="00C61F4C"/>
    <w:pPr>
      <w:ind w:left="714" w:hanging="357"/>
      <w:contextualSpacing w:val="0"/>
    </w:pPr>
  </w:style>
  <w:style w:type="character" w:customStyle="1" w:styleId="PrrafodelistaCar">
    <w:name w:val="Párrafo de lista Car"/>
    <w:basedOn w:val="Fuentedeprrafopredeter"/>
    <w:link w:val="Prrafodelista"/>
    <w:uiPriority w:val="34"/>
    <w:rsid w:val="00C61F4C"/>
  </w:style>
  <w:style w:type="character" w:customStyle="1" w:styleId="Listado1Car">
    <w:name w:val="Listado 1 Car"/>
    <w:basedOn w:val="PrrafodelistaCar"/>
    <w:link w:val="Listado1"/>
    <w:rsid w:val="00C61F4C"/>
    <w:rPr>
      <w:lang w:val="es-MX"/>
    </w:rPr>
  </w:style>
  <w:style w:type="paragraph" w:styleId="Epgrafe">
    <w:name w:val="caption"/>
    <w:basedOn w:val="Normal"/>
    <w:next w:val="Normal"/>
    <w:uiPriority w:val="35"/>
    <w:unhideWhenUsed/>
    <w:rsid w:val="003510D2"/>
    <w:pPr>
      <w:spacing w:line="240" w:lineRule="auto"/>
    </w:pPr>
    <w:rPr>
      <w:b/>
      <w:bCs/>
      <w:color w:val="4F81BD" w:themeColor="accent1"/>
      <w:sz w:val="18"/>
      <w:szCs w:val="18"/>
    </w:rPr>
  </w:style>
  <w:style w:type="character" w:customStyle="1" w:styleId="Listado2Car">
    <w:name w:val="Listado 2 Car"/>
    <w:basedOn w:val="Listado1Car"/>
    <w:link w:val="Listado2"/>
    <w:rsid w:val="00C61F4C"/>
    <w:rPr>
      <w:lang w:val="es-MX"/>
    </w:rPr>
  </w:style>
  <w:style w:type="table" w:styleId="Listaclara">
    <w:name w:val="Light List"/>
    <w:basedOn w:val="Tablanormal"/>
    <w:uiPriority w:val="61"/>
    <w:rsid w:val="003510D2"/>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paragraph" w:customStyle="1" w:styleId="Referencia">
    <w:name w:val="Referencia"/>
    <w:basedOn w:val="Prrafodelista"/>
    <w:link w:val="ReferenciaCar"/>
    <w:qFormat/>
    <w:rsid w:val="00F60235"/>
    <w:pPr>
      <w:numPr>
        <w:numId w:val="7"/>
      </w:numPr>
      <w:ind w:left="357" w:hanging="357"/>
    </w:pPr>
  </w:style>
  <w:style w:type="character" w:customStyle="1" w:styleId="ReferenciaCar">
    <w:name w:val="Referencia Car"/>
    <w:basedOn w:val="PrrafodelistaCar"/>
    <w:link w:val="Referencia"/>
    <w:rsid w:val="00F60235"/>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20" w:unhideWhenUsed="0"/>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qFormat/>
    <w:rsid w:val="003D7609"/>
    <w:pPr>
      <w:jc w:val="both"/>
    </w:pPr>
  </w:style>
  <w:style w:type="paragraph" w:styleId="Ttulo1">
    <w:name w:val="heading 1"/>
    <w:basedOn w:val="Normal"/>
    <w:next w:val="Normal"/>
    <w:link w:val="Ttulo1Car"/>
    <w:uiPriority w:val="9"/>
    <w:qFormat/>
    <w:rsid w:val="00065686"/>
    <w:pPr>
      <w:keepNext/>
      <w:keepLines/>
      <w:numPr>
        <w:numId w:val="4"/>
      </w:numPr>
      <w:spacing w:before="480" w:after="0"/>
      <w:outlineLvl w:val="0"/>
    </w:pPr>
    <w:rPr>
      <w:rFonts w:asciiTheme="majorHAnsi" w:eastAsiaTheme="majorEastAsia" w:hAnsiTheme="majorHAnsi" w:cstheme="majorBidi"/>
      <w:b/>
      <w:bCs/>
      <w:sz w:val="40"/>
      <w:szCs w:val="28"/>
    </w:rPr>
  </w:style>
  <w:style w:type="paragraph" w:styleId="Ttulo2">
    <w:name w:val="heading 2"/>
    <w:basedOn w:val="Normal"/>
    <w:next w:val="Normal"/>
    <w:link w:val="Ttulo2Car"/>
    <w:uiPriority w:val="9"/>
    <w:unhideWhenUsed/>
    <w:qFormat/>
    <w:rsid w:val="00065686"/>
    <w:pPr>
      <w:keepNext/>
      <w:keepLines/>
      <w:numPr>
        <w:ilvl w:val="1"/>
        <w:numId w:val="4"/>
      </w:numPr>
      <w:spacing w:before="200" w:after="0"/>
      <w:outlineLvl w:val="1"/>
    </w:pPr>
    <w:rPr>
      <w:rFonts w:asciiTheme="majorHAnsi" w:eastAsiaTheme="majorEastAsia" w:hAnsiTheme="majorHAnsi" w:cstheme="majorBidi"/>
      <w:b/>
      <w:bCs/>
      <w:sz w:val="32"/>
      <w:szCs w:val="26"/>
    </w:rPr>
  </w:style>
  <w:style w:type="paragraph" w:styleId="Ttulo3">
    <w:name w:val="heading 3"/>
    <w:basedOn w:val="Normal"/>
    <w:next w:val="Normal"/>
    <w:link w:val="Ttulo3Car"/>
    <w:uiPriority w:val="9"/>
    <w:unhideWhenUsed/>
    <w:qFormat/>
    <w:rsid w:val="00065686"/>
    <w:pPr>
      <w:keepNext/>
      <w:keepLines/>
      <w:numPr>
        <w:ilvl w:val="2"/>
        <w:numId w:val="4"/>
      </w:numPr>
      <w:spacing w:before="200" w:after="0"/>
      <w:outlineLvl w:val="2"/>
    </w:pPr>
    <w:rPr>
      <w:rFonts w:asciiTheme="majorHAnsi" w:eastAsiaTheme="majorEastAsia" w:hAnsiTheme="majorHAnsi" w:cstheme="majorBidi"/>
      <w:b/>
      <w:bCs/>
      <w:sz w:val="28"/>
    </w:rPr>
  </w:style>
  <w:style w:type="paragraph" w:styleId="Ttulo4">
    <w:name w:val="heading 4"/>
    <w:basedOn w:val="Normal"/>
    <w:next w:val="Normal"/>
    <w:link w:val="Ttulo4Car"/>
    <w:uiPriority w:val="9"/>
    <w:unhideWhenUsed/>
    <w:qFormat/>
    <w:rsid w:val="00065686"/>
    <w:pPr>
      <w:keepNext/>
      <w:keepLines/>
      <w:numPr>
        <w:ilvl w:val="3"/>
        <w:numId w:val="4"/>
      </w:numPr>
      <w:spacing w:before="200" w:after="0"/>
      <w:outlineLvl w:val="3"/>
    </w:pPr>
    <w:rPr>
      <w:rFonts w:asciiTheme="majorHAnsi" w:eastAsiaTheme="majorEastAsia" w:hAnsiTheme="majorHAnsi" w:cstheme="majorBidi"/>
      <w:b/>
      <w:bCs/>
      <w:iCs/>
    </w:rPr>
  </w:style>
  <w:style w:type="paragraph" w:styleId="Ttulo5">
    <w:name w:val="heading 5"/>
    <w:basedOn w:val="Normal"/>
    <w:next w:val="Normal"/>
    <w:link w:val="Ttulo5Car"/>
    <w:uiPriority w:val="9"/>
    <w:semiHidden/>
    <w:unhideWhenUsed/>
    <w:rsid w:val="00065686"/>
    <w:pPr>
      <w:keepNext/>
      <w:keepLines/>
      <w:numPr>
        <w:ilvl w:val="4"/>
        <w:numId w:val="4"/>
      </w:numPr>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065686"/>
    <w:pPr>
      <w:keepNext/>
      <w:keepLines/>
      <w:numPr>
        <w:ilvl w:val="5"/>
        <w:numId w:val="4"/>
      </w:numPr>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065686"/>
    <w:pPr>
      <w:keepNext/>
      <w:keepLines/>
      <w:numPr>
        <w:ilvl w:val="6"/>
        <w:numId w:val="4"/>
      </w:numPr>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065686"/>
    <w:pPr>
      <w:keepNext/>
      <w:keepLines/>
      <w:numPr>
        <w:ilvl w:val="7"/>
        <w:numId w:val="4"/>
      </w:numPr>
      <w:spacing w:before="200" w:after="0"/>
      <w:outlineLvl w:val="7"/>
    </w:pPr>
    <w:rPr>
      <w:rFonts w:asciiTheme="majorHAnsi" w:eastAsiaTheme="majorEastAsia" w:hAnsiTheme="majorHAnsi" w:cstheme="majorBidi"/>
      <w:color w:val="404040" w:themeColor="text1" w:themeTint="BF"/>
      <w:sz w:val="20"/>
      <w:szCs w:val="20"/>
    </w:rPr>
  </w:style>
  <w:style w:type="paragraph" w:styleId="Ttulo9">
    <w:name w:val="heading 9"/>
    <w:basedOn w:val="Normal"/>
    <w:next w:val="Normal"/>
    <w:link w:val="Ttulo9Car"/>
    <w:uiPriority w:val="9"/>
    <w:semiHidden/>
    <w:unhideWhenUsed/>
    <w:qFormat/>
    <w:rsid w:val="00065686"/>
    <w:pPr>
      <w:keepNext/>
      <w:keepLines/>
      <w:numPr>
        <w:ilvl w:val="8"/>
        <w:numId w:val="4"/>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441EB4"/>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441EB4"/>
  </w:style>
  <w:style w:type="paragraph" w:styleId="Piedepgina">
    <w:name w:val="footer"/>
    <w:basedOn w:val="Normal"/>
    <w:link w:val="PiedepginaCar"/>
    <w:uiPriority w:val="99"/>
    <w:unhideWhenUsed/>
    <w:rsid w:val="00441EB4"/>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441EB4"/>
  </w:style>
  <w:style w:type="paragraph" w:styleId="Textodeglobo">
    <w:name w:val="Balloon Text"/>
    <w:basedOn w:val="Normal"/>
    <w:link w:val="TextodegloboCar"/>
    <w:uiPriority w:val="99"/>
    <w:semiHidden/>
    <w:unhideWhenUsed/>
    <w:rsid w:val="0062207E"/>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62207E"/>
    <w:rPr>
      <w:rFonts w:ascii="Tahoma" w:hAnsi="Tahoma" w:cs="Tahoma"/>
      <w:sz w:val="16"/>
      <w:szCs w:val="16"/>
    </w:rPr>
  </w:style>
  <w:style w:type="character" w:customStyle="1" w:styleId="Ttulo1Car">
    <w:name w:val="Título 1 Car"/>
    <w:basedOn w:val="Fuentedeprrafopredeter"/>
    <w:link w:val="Ttulo1"/>
    <w:uiPriority w:val="9"/>
    <w:rsid w:val="00065686"/>
    <w:rPr>
      <w:rFonts w:asciiTheme="majorHAnsi" w:eastAsiaTheme="majorEastAsia" w:hAnsiTheme="majorHAnsi" w:cstheme="majorBidi"/>
      <w:b/>
      <w:bCs/>
      <w:sz w:val="40"/>
      <w:szCs w:val="28"/>
    </w:rPr>
  </w:style>
  <w:style w:type="character" w:customStyle="1" w:styleId="Ttulo2Car">
    <w:name w:val="Título 2 Car"/>
    <w:basedOn w:val="Fuentedeprrafopredeter"/>
    <w:link w:val="Ttulo2"/>
    <w:uiPriority w:val="9"/>
    <w:rsid w:val="00065686"/>
    <w:rPr>
      <w:rFonts w:asciiTheme="majorHAnsi" w:eastAsiaTheme="majorEastAsia" w:hAnsiTheme="majorHAnsi" w:cstheme="majorBidi"/>
      <w:b/>
      <w:bCs/>
      <w:sz w:val="32"/>
      <w:szCs w:val="26"/>
    </w:rPr>
  </w:style>
  <w:style w:type="character" w:customStyle="1" w:styleId="Ttulo3Car">
    <w:name w:val="Título 3 Car"/>
    <w:basedOn w:val="Fuentedeprrafopredeter"/>
    <w:link w:val="Ttulo3"/>
    <w:uiPriority w:val="9"/>
    <w:rsid w:val="00065686"/>
    <w:rPr>
      <w:rFonts w:asciiTheme="majorHAnsi" w:eastAsiaTheme="majorEastAsia" w:hAnsiTheme="majorHAnsi" w:cstheme="majorBidi"/>
      <w:b/>
      <w:bCs/>
      <w:sz w:val="28"/>
    </w:rPr>
  </w:style>
  <w:style w:type="character" w:customStyle="1" w:styleId="Ttulo4Car">
    <w:name w:val="Título 4 Car"/>
    <w:basedOn w:val="Fuentedeprrafopredeter"/>
    <w:link w:val="Ttulo4"/>
    <w:uiPriority w:val="9"/>
    <w:rsid w:val="00065686"/>
    <w:rPr>
      <w:rFonts w:asciiTheme="majorHAnsi" w:eastAsiaTheme="majorEastAsia" w:hAnsiTheme="majorHAnsi" w:cstheme="majorBidi"/>
      <w:b/>
      <w:bCs/>
      <w:iCs/>
    </w:rPr>
  </w:style>
  <w:style w:type="character" w:customStyle="1" w:styleId="Ttulo5Car">
    <w:name w:val="Título 5 Car"/>
    <w:basedOn w:val="Fuentedeprrafopredeter"/>
    <w:link w:val="Ttulo5"/>
    <w:uiPriority w:val="9"/>
    <w:semiHidden/>
    <w:rsid w:val="00065686"/>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065686"/>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065686"/>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065686"/>
    <w:rPr>
      <w:rFonts w:asciiTheme="majorHAnsi" w:eastAsiaTheme="majorEastAsia" w:hAnsiTheme="majorHAnsi" w:cstheme="majorBidi"/>
      <w:color w:val="404040" w:themeColor="text1" w:themeTint="BF"/>
      <w:sz w:val="20"/>
      <w:szCs w:val="20"/>
    </w:rPr>
  </w:style>
  <w:style w:type="character" w:customStyle="1" w:styleId="Ttulo9Car">
    <w:name w:val="Título 9 Car"/>
    <w:basedOn w:val="Fuentedeprrafopredeter"/>
    <w:link w:val="Ttulo9"/>
    <w:uiPriority w:val="9"/>
    <w:semiHidden/>
    <w:rsid w:val="00065686"/>
    <w:rPr>
      <w:rFonts w:asciiTheme="majorHAnsi" w:eastAsiaTheme="majorEastAsia" w:hAnsiTheme="majorHAnsi" w:cstheme="majorBidi"/>
      <w:i/>
      <w:iCs/>
      <w:color w:val="404040" w:themeColor="text1" w:themeTint="BF"/>
      <w:sz w:val="20"/>
      <w:szCs w:val="20"/>
    </w:rPr>
  </w:style>
  <w:style w:type="paragraph" w:styleId="TDC2">
    <w:name w:val="toc 2"/>
    <w:basedOn w:val="Normal"/>
    <w:next w:val="Normal"/>
    <w:autoRedefine/>
    <w:uiPriority w:val="39"/>
    <w:unhideWhenUsed/>
    <w:rsid w:val="00065686"/>
    <w:pPr>
      <w:spacing w:after="100"/>
      <w:ind w:left="220"/>
    </w:pPr>
  </w:style>
  <w:style w:type="paragraph" w:styleId="TDC1">
    <w:name w:val="toc 1"/>
    <w:basedOn w:val="Normal"/>
    <w:next w:val="Normal"/>
    <w:autoRedefine/>
    <w:uiPriority w:val="39"/>
    <w:unhideWhenUsed/>
    <w:rsid w:val="00065686"/>
    <w:pPr>
      <w:spacing w:after="100"/>
    </w:pPr>
  </w:style>
  <w:style w:type="paragraph" w:styleId="TDC3">
    <w:name w:val="toc 3"/>
    <w:basedOn w:val="Normal"/>
    <w:next w:val="Normal"/>
    <w:autoRedefine/>
    <w:uiPriority w:val="39"/>
    <w:unhideWhenUsed/>
    <w:rsid w:val="00065686"/>
    <w:pPr>
      <w:spacing w:after="100"/>
      <w:ind w:left="440"/>
    </w:pPr>
  </w:style>
  <w:style w:type="character" w:styleId="Hipervnculo">
    <w:name w:val="Hyperlink"/>
    <w:basedOn w:val="Fuentedeprrafopredeter"/>
    <w:uiPriority w:val="99"/>
    <w:unhideWhenUsed/>
    <w:rsid w:val="00065686"/>
    <w:rPr>
      <w:color w:val="0000FF" w:themeColor="hyperlink"/>
      <w:u w:val="single"/>
    </w:rPr>
  </w:style>
  <w:style w:type="character" w:styleId="Textodelmarcadordeposicin">
    <w:name w:val="Placeholder Text"/>
    <w:basedOn w:val="Fuentedeprrafopredeter"/>
    <w:uiPriority w:val="99"/>
    <w:semiHidden/>
    <w:rsid w:val="00D153C2"/>
    <w:rPr>
      <w:color w:val="808080"/>
    </w:rPr>
  </w:style>
  <w:style w:type="paragraph" w:styleId="Subttulo">
    <w:name w:val="Subtitle"/>
    <w:basedOn w:val="Normal"/>
    <w:next w:val="Normal"/>
    <w:link w:val="SubttuloCar"/>
    <w:uiPriority w:val="11"/>
    <w:rsid w:val="003D7609"/>
    <w:pPr>
      <w:numPr>
        <w:ilvl w:val="1"/>
      </w:numPr>
    </w:pPr>
    <w:rPr>
      <w:rFonts w:asciiTheme="majorHAnsi" w:eastAsiaTheme="majorEastAsia" w:hAnsiTheme="majorHAnsi" w:cstheme="majorBidi"/>
      <w:b/>
      <w:iCs/>
      <w:spacing w:val="15"/>
      <w:sz w:val="24"/>
      <w:szCs w:val="24"/>
    </w:rPr>
  </w:style>
  <w:style w:type="character" w:customStyle="1" w:styleId="SubttuloCar">
    <w:name w:val="Subtítulo Car"/>
    <w:basedOn w:val="Fuentedeprrafopredeter"/>
    <w:link w:val="Subttulo"/>
    <w:uiPriority w:val="11"/>
    <w:rsid w:val="003D7609"/>
    <w:rPr>
      <w:rFonts w:asciiTheme="majorHAnsi" w:eastAsiaTheme="majorEastAsia" w:hAnsiTheme="majorHAnsi" w:cstheme="majorBidi"/>
      <w:b/>
      <w:iCs/>
      <w:spacing w:val="15"/>
      <w:sz w:val="24"/>
      <w:szCs w:val="24"/>
    </w:rPr>
  </w:style>
  <w:style w:type="paragraph" w:styleId="Prrafodelista">
    <w:name w:val="List Paragraph"/>
    <w:basedOn w:val="Normal"/>
    <w:link w:val="PrrafodelistaCar"/>
    <w:qFormat/>
    <w:rsid w:val="00C61F4C"/>
    <w:pPr>
      <w:ind w:left="720"/>
      <w:contextualSpacing/>
    </w:pPr>
  </w:style>
  <w:style w:type="paragraph" w:customStyle="1" w:styleId="Listado1">
    <w:name w:val="Listado 1"/>
    <w:basedOn w:val="Prrafodelista"/>
    <w:link w:val="Listado1Car"/>
    <w:qFormat/>
    <w:rsid w:val="00C61F4C"/>
    <w:pPr>
      <w:numPr>
        <w:numId w:val="5"/>
      </w:numPr>
    </w:pPr>
    <w:rPr>
      <w:lang w:val="es-MX"/>
    </w:rPr>
  </w:style>
  <w:style w:type="paragraph" w:customStyle="1" w:styleId="Listado2">
    <w:name w:val="Listado 2"/>
    <w:basedOn w:val="Listado1"/>
    <w:link w:val="Listado2Car"/>
    <w:qFormat/>
    <w:rsid w:val="00C61F4C"/>
    <w:pPr>
      <w:ind w:left="714" w:hanging="357"/>
      <w:contextualSpacing w:val="0"/>
    </w:pPr>
  </w:style>
  <w:style w:type="character" w:customStyle="1" w:styleId="PrrafodelistaCar">
    <w:name w:val="Párrafo de lista Car"/>
    <w:basedOn w:val="Fuentedeprrafopredeter"/>
    <w:link w:val="Prrafodelista"/>
    <w:uiPriority w:val="34"/>
    <w:rsid w:val="00C61F4C"/>
  </w:style>
  <w:style w:type="character" w:customStyle="1" w:styleId="Listado1Car">
    <w:name w:val="Listado 1 Car"/>
    <w:basedOn w:val="PrrafodelistaCar"/>
    <w:link w:val="Listado1"/>
    <w:rsid w:val="00C61F4C"/>
    <w:rPr>
      <w:lang w:val="es-MX"/>
    </w:rPr>
  </w:style>
  <w:style w:type="paragraph" w:styleId="Epgrafe">
    <w:name w:val="caption"/>
    <w:basedOn w:val="Normal"/>
    <w:next w:val="Normal"/>
    <w:uiPriority w:val="35"/>
    <w:unhideWhenUsed/>
    <w:rsid w:val="003510D2"/>
    <w:pPr>
      <w:spacing w:line="240" w:lineRule="auto"/>
    </w:pPr>
    <w:rPr>
      <w:b/>
      <w:bCs/>
      <w:color w:val="4F81BD" w:themeColor="accent1"/>
      <w:sz w:val="18"/>
      <w:szCs w:val="18"/>
    </w:rPr>
  </w:style>
  <w:style w:type="character" w:customStyle="1" w:styleId="Listado2Car">
    <w:name w:val="Listado 2 Car"/>
    <w:basedOn w:val="Listado1Car"/>
    <w:link w:val="Listado2"/>
    <w:rsid w:val="00C61F4C"/>
    <w:rPr>
      <w:lang w:val="es-MX"/>
    </w:rPr>
  </w:style>
  <w:style w:type="table" w:styleId="Listaclara">
    <w:name w:val="Light List"/>
    <w:basedOn w:val="Tablanormal"/>
    <w:uiPriority w:val="61"/>
    <w:rsid w:val="003510D2"/>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paragraph" w:customStyle="1" w:styleId="Referencia">
    <w:name w:val="Referencia"/>
    <w:basedOn w:val="Prrafodelista"/>
    <w:link w:val="ReferenciaCar"/>
    <w:qFormat/>
    <w:rsid w:val="00F60235"/>
    <w:pPr>
      <w:numPr>
        <w:numId w:val="7"/>
      </w:numPr>
      <w:ind w:left="357" w:hanging="357"/>
    </w:pPr>
  </w:style>
  <w:style w:type="character" w:customStyle="1" w:styleId="ReferenciaCar">
    <w:name w:val="Referencia Car"/>
    <w:basedOn w:val="PrrafodelistaCar"/>
    <w:link w:val="Referencia"/>
    <w:rsid w:val="00F60235"/>
  </w:style>
</w:styles>
</file>

<file path=word/webSettings.xml><?xml version="1.0" encoding="utf-8"?>
<w:webSettings xmlns:r="http://schemas.openxmlformats.org/officeDocument/2006/relationships" xmlns:w="http://schemas.openxmlformats.org/wordprocessingml/2006/main">
  <w:divs>
    <w:div w:id="418915698">
      <w:bodyDiv w:val="1"/>
      <w:marLeft w:val="0"/>
      <w:marRight w:val="0"/>
      <w:marTop w:val="0"/>
      <w:marBottom w:val="0"/>
      <w:divBdr>
        <w:top w:val="none" w:sz="0" w:space="0" w:color="auto"/>
        <w:left w:val="none" w:sz="0" w:space="0" w:color="auto"/>
        <w:bottom w:val="none" w:sz="0" w:space="0" w:color="auto"/>
        <w:right w:val="none" w:sz="0" w:space="0" w:color="auto"/>
      </w:divBdr>
    </w:div>
    <w:div w:id="983851474">
      <w:bodyDiv w:val="1"/>
      <w:marLeft w:val="0"/>
      <w:marRight w:val="0"/>
      <w:marTop w:val="0"/>
      <w:marBottom w:val="0"/>
      <w:divBdr>
        <w:top w:val="none" w:sz="0" w:space="0" w:color="auto"/>
        <w:left w:val="none" w:sz="0" w:space="0" w:color="auto"/>
        <w:bottom w:val="none" w:sz="0" w:space="0" w:color="auto"/>
        <w:right w:val="none" w:sz="0" w:space="0" w:color="auto"/>
      </w:divBdr>
    </w:div>
    <w:div w:id="20602759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header" Target="header2.xml"/><Relationship Id="rId19" Type="http://schemas.microsoft.com/office/2007/relationships/stylesWithEffects" Target="stylesWithEffects.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A2A8B72-E552-4B7A-B0CD-F31B441F01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23</Pages>
  <Words>1006</Words>
  <Characters>5537</Characters>
  <Application>Microsoft Office Word</Application>
  <DocSecurity>0</DocSecurity>
  <Lines>46</Lines>
  <Paragraphs>13</Paragraphs>
  <ScaleCrop>false</ScaleCrop>
  <HeadingPairs>
    <vt:vector size="2" baseType="variant">
      <vt:variant>
        <vt:lpstr>Título</vt:lpstr>
      </vt:variant>
      <vt:variant>
        <vt:i4>1</vt:i4>
      </vt:variant>
    </vt:vector>
  </HeadingPairs>
  <TitlesOfParts>
    <vt:vector size="1" baseType="lpstr">
      <vt:lpstr/>
    </vt:vector>
  </TitlesOfParts>
  <Company>Enginyeria i Arquitectura La Salle - URL</Company>
  <LinksUpToDate>false</LinksUpToDate>
  <CharactersWithSpaces>6530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Ricard</dc:creator>
  <cp:lastModifiedBy>Toni</cp:lastModifiedBy>
  <cp:revision>5</cp:revision>
  <dcterms:created xsi:type="dcterms:W3CDTF">2013-01-30T15:02:00Z</dcterms:created>
  <dcterms:modified xsi:type="dcterms:W3CDTF">2013-02-11T09:18:00Z</dcterms:modified>
</cp:coreProperties>
</file>