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ARQUITECTURA Y MODELADO DE BASE DE DATOS POSTGRESQL 16</w:t>
      </w:r>
    </w:p>
    <w:p>
      <w:pPr>
        <w:spacing w:before="0" w:after="280"/>
      </w:pPr>
      <w:r>
        <w:rPr>
          <w:rFonts w:ascii="Arial" w:hAnsi="Arial"/>
          <w:b/>
          <w:color w:val="2563EB"/>
          <w:sz w:val="26"/>
        </w:rPr>
        <w:t>Plataforma E-Commerce Oficial &amp; Backoffice Administrativo • Daniel Campos</w:t>
      </w:r>
    </w:p>
    <w:p>
      <w:r>
        <w:rPr>
          <w:b/>
        </w:rPr>
        <w:t xml:space="preserve">Autor / Responsable: </w:t>
      </w:r>
      <w:r>
        <w:t>Daniel Campos (Dueño &amp; Administrador)</w:t>
        <w:br/>
      </w:r>
      <w:r>
        <w:rPr>
          <w:b/>
        </w:rPr>
        <w:t xml:space="preserve">Motor de Persistencia: </w:t>
      </w:r>
      <w:r>
        <w:t>PostgreSQL 16.15 (Alpine Linux, ACID Relacional)</w:t>
        <w:br/>
      </w:r>
      <w:r>
        <w:rPr>
          <w:b/>
        </w:rPr>
        <w:t xml:space="preserve">Infraestructura: </w:t>
      </w:r>
      <w:r>
        <w:t>Docker Compose Multi-Contenedor (Red Bridge ecommerce_network)</w:t>
        <w:br/>
      </w:r>
      <w:r>
        <w:rPr>
          <w:b/>
        </w:rPr>
        <w:t xml:space="preserve">Estado del Sistema: </w:t>
      </w:r>
      <w:r>
        <w:t>🟢 Operativo, Transaccional y Sincronizado en Tiempo Real</w:t>
        <w:br/>
      </w:r>
    </w:p>
    <w:tbl>
      <w:tblPr>
        <w:tblW w:type="auto" w:w="0"/>
        <w:jc w:val="center"/>
        <w:tblLook w:firstColumn="1" w:firstRow="1" w:lastColumn="0" w:lastRow="0" w:noHBand="0" w:noVBand="1" w:val="04A0"/>
      </w:tblPr>
      <w:tblGrid>
        <w:gridCol w:w="9360"/>
      </w:tblGrid>
      <w:tr>
        <w:tc>
          <w:tcPr>
            <w:tcW w:type="dxa" w:w="9071"/>
            <w:shd w:fill="F0F9FF"/>
            <w:tcMar>
              <w:top w:w="140" w:type="dxa"/>
              <w:bottom w:w="140" w:type="dxa"/>
              <w:left w:w="180" w:type="dxa"/>
              <w:right w:w="180" w:type="dxa"/>
            </w:tcMar>
            <w:tcBorders>
              <w:left w:val="single" w:sz="24" w:space="0" w:color="0284C7"/>
              <w:top w:val="none"/>
              <w:right w:val="none"/>
              <w:bottom w:val="none"/>
            </w:tcBorders>
          </w:tcPr>
          <w:p>
            <w:pPr>
              <w:spacing w:after="0" w:line="276" w:lineRule="auto"/>
            </w:pPr>
            <w:r>
              <w:rPr>
                <w:rFonts w:ascii="Arial" w:hAnsi="Arial"/>
                <w:b/>
                <w:color w:val="0284C7"/>
                <w:sz w:val="19"/>
              </w:rPr>
              <w:t xml:space="preserve">RESUMEN EJECUTIVO: </w:t>
            </w:r>
            <w:r>
              <w:rPr>
                <w:rFonts w:ascii="Arial" w:hAnsi="Arial"/>
                <w:color w:val="0C4A6E"/>
                <w:sz w:val="19"/>
              </w:rPr>
              <w:t>El presente informe detalla el diseño relacional formal en Tercera Forma Normal (3FN), los diagramas de entidad-relación, la topología multi-contenedor en Docker, el flujo de datos transaccional, el diccionario de datos exhaustivo, las vistas analíticas de negocio y la estrategia de indexación para la defensa y evaluación académica del proyecto ante los profesores.</w:t>
            </w:r>
          </w:p>
        </w:tc>
      </w:tr>
    </w:tbl>
    <w:p/>
    <w:p>
      <w:pPr>
        <w:keepNext/>
        <w:spacing w:before="320" w:after="120"/>
      </w:pPr>
      <w:r>
        <w:rPr>
          <w:rFonts w:ascii="Arial" w:hAnsi="Arial"/>
          <w:b/>
          <w:color w:val="0F172A"/>
          <w:sz w:val="28"/>
        </w:rPr>
        <w:t>1. Ficha Técnica y Especificaciones de Persistencia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1984"/>
            <w:shd w:fill="0F172A"/>
            <w:tcMar>
              <w:top w:w="120" w:type="dxa"/>
              <w:bottom w:w="120" w:type="dxa"/>
              <w:left w:w="140" w:type="dxa"/>
              <w:right w:w="140" w:type="dxa"/>
            </w:tcMar>
          </w:tcPr>
          <w:p>
            <w:pPr>
              <w:spacing w:after="0"/>
            </w:pPr>
            <w:r>
              <w:rPr>
                <w:rFonts w:ascii="Arial" w:hAnsi="Arial"/>
                <w:b/>
                <w:color w:val="FFFFFF"/>
                <w:sz w:val="18"/>
              </w:rPr>
              <w:t>Parámetro Técnico</w:t>
            </w:r>
          </w:p>
        </w:tc>
        <w:tc>
          <w:tcPr>
            <w:tcW w:type="dxa" w:w="2268"/>
            <w:shd w:fill="0F172A"/>
            <w:tcMar>
              <w:top w:w="120" w:type="dxa"/>
              <w:bottom w:w="120" w:type="dxa"/>
              <w:left w:w="140" w:type="dxa"/>
              <w:right w:w="140" w:type="dxa"/>
            </w:tcMar>
          </w:tcPr>
          <w:p>
            <w:pPr>
              <w:spacing w:after="0"/>
            </w:pPr>
            <w:r>
              <w:rPr>
                <w:rFonts w:ascii="Arial" w:hAnsi="Arial"/>
                <w:b/>
                <w:color w:val="FFFFFF"/>
                <w:sz w:val="18"/>
              </w:rPr>
              <w:t>Valor / Especificación</w:t>
            </w:r>
          </w:p>
        </w:tc>
        <w:tc>
          <w:tcPr>
            <w:tcW w:type="dxa" w:w="4819"/>
            <w:shd w:fill="0F172A"/>
            <w:tcMar>
              <w:top w:w="120" w:type="dxa"/>
              <w:bottom w:w="120" w:type="dxa"/>
              <w:left w:w="140" w:type="dxa"/>
              <w:right w:w="140" w:type="dxa"/>
            </w:tcMar>
          </w:tcPr>
          <w:p>
            <w:pPr>
              <w:spacing w:after="0"/>
            </w:pPr>
            <w:r>
              <w:rPr>
                <w:rFonts w:ascii="Arial" w:hAnsi="Arial"/>
                <w:b/>
                <w:color w:val="FFFFFF"/>
                <w:sz w:val="18"/>
              </w:rPr>
              <w:t>Justificación de Ingeniería</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Motor de Base de Datos</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PostgreSQL 16.15 (Alpine)</w:t>
            </w:r>
          </w:p>
        </w:tc>
        <w:tc>
          <w:tcPr>
            <w:tcW w:type="dxa" w:w="4819"/>
            <w:shd w:fill="FFFFFF"/>
            <w:tcMar>
              <w:top w:w="100" w:type="dxa"/>
              <w:bottom w:w="100" w:type="dxa"/>
              <w:left w:w="130" w:type="dxa"/>
              <w:right w:w="130" w:type="dxa"/>
            </w:tcMar>
          </w:tcPr>
          <w:p>
            <w:pPr>
              <w:spacing w:after="0" w:line="276" w:lineRule="auto"/>
            </w:pPr>
            <w:r>
              <w:rPr>
                <w:rFonts w:ascii="Arial" w:hAnsi="Arial"/>
                <w:color w:val="1E293B"/>
                <w:sz w:val="17"/>
              </w:rPr>
              <w:t>Estándar líder de la industria en integridad referencial y propiedades ACID.</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Base de Datos</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ecommerce_db</w:t>
            </w:r>
          </w:p>
        </w:tc>
        <w:tc>
          <w:tcPr>
            <w:tcW w:type="dxa" w:w="4819"/>
            <w:shd w:fill="F8FAFC"/>
            <w:tcMar>
              <w:top w:w="100" w:type="dxa"/>
              <w:bottom w:w="100" w:type="dxa"/>
              <w:left w:w="130" w:type="dxa"/>
              <w:right w:w="130" w:type="dxa"/>
            </w:tcMar>
          </w:tcPr>
          <w:p>
            <w:pPr>
              <w:spacing w:after="0" w:line="276" w:lineRule="auto"/>
            </w:pPr>
            <w:r>
              <w:rPr>
                <w:rFonts w:ascii="Arial" w:hAnsi="Arial"/>
                <w:color w:val="1E293B"/>
                <w:sz w:val="17"/>
              </w:rPr>
              <w:t>Base unificada para catálogo, usuarios, finanzas y operaciones comerciales.</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Usuario Administrador</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daniel_admin</w:t>
            </w:r>
          </w:p>
        </w:tc>
        <w:tc>
          <w:tcPr>
            <w:tcW w:type="dxa" w:w="4819"/>
            <w:shd w:fill="FFFFFF"/>
            <w:tcMar>
              <w:top w:w="100" w:type="dxa"/>
              <w:bottom w:w="100" w:type="dxa"/>
              <w:left w:w="130" w:type="dxa"/>
              <w:right w:w="130" w:type="dxa"/>
            </w:tcMar>
          </w:tcPr>
          <w:p>
            <w:pPr>
              <w:spacing w:after="0" w:line="276" w:lineRule="auto"/>
            </w:pPr>
            <w:r>
              <w:rPr>
                <w:rFonts w:ascii="Arial" w:hAnsi="Arial"/>
                <w:color w:val="1E293B"/>
                <w:sz w:val="17"/>
              </w:rPr>
              <w:t>Rol con privilegios de gestión y mantenimiento de esquema relacional.</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Puerto Expuesto</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5432:5432</w:t>
            </w:r>
          </w:p>
        </w:tc>
        <w:tc>
          <w:tcPr>
            <w:tcW w:type="dxa" w:w="4819"/>
            <w:shd w:fill="F8FAFC"/>
            <w:tcMar>
              <w:top w:w="100" w:type="dxa"/>
              <w:bottom w:w="100" w:type="dxa"/>
              <w:left w:w="130" w:type="dxa"/>
              <w:right w:w="130" w:type="dxa"/>
            </w:tcMar>
          </w:tcPr>
          <w:p>
            <w:pPr>
              <w:spacing w:after="0" w:line="276" w:lineRule="auto"/>
            </w:pPr>
            <w:r>
              <w:rPr>
                <w:rFonts w:ascii="Arial" w:hAnsi="Arial"/>
                <w:color w:val="1E293B"/>
                <w:sz w:val="17"/>
              </w:rPr>
              <w:t>Permite acceso seguro tanto a la API interna como a herramientas (psql, DBeaver).</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Volumen de Almacenamiento</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ecommerce_postgres_data</w:t>
            </w:r>
          </w:p>
        </w:tc>
        <w:tc>
          <w:tcPr>
            <w:tcW w:type="dxa" w:w="4819"/>
            <w:shd w:fill="FFFFFF"/>
            <w:tcMar>
              <w:top w:w="100" w:type="dxa"/>
              <w:bottom w:w="100" w:type="dxa"/>
              <w:left w:w="130" w:type="dxa"/>
              <w:right w:w="130" w:type="dxa"/>
            </w:tcMar>
          </w:tcPr>
          <w:p>
            <w:pPr>
              <w:spacing w:after="0" w:line="276" w:lineRule="auto"/>
            </w:pPr>
            <w:r>
              <w:rPr>
                <w:rFonts w:ascii="Arial" w:hAnsi="Arial"/>
                <w:color w:val="1E293B"/>
                <w:sz w:val="17"/>
              </w:rPr>
              <w:t>Persistencia en disco físico del host para prevenir pérdidas ante reinicio.</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Pool de Conexiones</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pg.Pool (Máx. 20 clientes)</w:t>
            </w:r>
          </w:p>
        </w:tc>
        <w:tc>
          <w:tcPr>
            <w:tcW w:type="dxa" w:w="4819"/>
            <w:shd w:fill="F8FAFC"/>
            <w:tcMar>
              <w:top w:w="100" w:type="dxa"/>
              <w:bottom w:w="100" w:type="dxa"/>
              <w:left w:w="130" w:type="dxa"/>
              <w:right w:w="130" w:type="dxa"/>
            </w:tcMar>
          </w:tcPr>
          <w:p>
            <w:pPr>
              <w:spacing w:after="0" w:line="276" w:lineRule="auto"/>
            </w:pPr>
            <w:r>
              <w:rPr>
                <w:rFonts w:ascii="Arial" w:hAnsi="Arial"/>
                <w:color w:val="1E293B"/>
                <w:sz w:val="17"/>
              </w:rPr>
              <w:t>Reutilización eficiente de hilos concurrentes para alto tráfico.</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Forma Normal</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3FN (Tercera Forma Normal)</w:t>
            </w:r>
          </w:p>
        </w:tc>
        <w:tc>
          <w:tcPr>
            <w:tcW w:type="dxa" w:w="4819"/>
            <w:shd w:fill="FFFFFF"/>
            <w:tcMar>
              <w:top w:w="100" w:type="dxa"/>
              <w:bottom w:w="100" w:type="dxa"/>
              <w:left w:w="130" w:type="dxa"/>
              <w:right w:w="130" w:type="dxa"/>
            </w:tcMar>
          </w:tcPr>
          <w:p>
            <w:pPr>
              <w:spacing w:after="0" w:line="276" w:lineRule="auto"/>
            </w:pPr>
            <w:r>
              <w:rPr>
                <w:rFonts w:ascii="Arial" w:hAnsi="Arial"/>
                <w:color w:val="1E293B"/>
                <w:sz w:val="17"/>
              </w:rPr>
              <w:t>Eliminación total de redundancia y prevención de anomalías de modificación.</w:t>
            </w:r>
          </w:p>
        </w:tc>
      </w:tr>
    </w:tbl>
    <w:p/>
    <w:p>
      <w:pPr>
        <w:keepNext/>
        <w:spacing w:before="320" w:after="120"/>
      </w:pPr>
      <w:r>
        <w:rPr>
          <w:rFonts w:ascii="Arial" w:hAnsi="Arial"/>
          <w:b/>
          <w:color w:val="0F172A"/>
          <w:sz w:val="28"/>
        </w:rPr>
        <w:t>2. Arquitectura de Servicios y Topología Multi-Contenedor</w:t>
      </w:r>
    </w:p>
    <w:p>
      <w:r>
        <w:t>El sistema se distribuye en una arquitectura desacoplada de 3 capas empresariales (3-Tier) orquestadas mediante Docker Compose dentro de la red privada ecommerce_network: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1984"/>
            <w:shd w:fill="0F172A"/>
            <w:tcMar>
              <w:top w:w="120" w:type="dxa"/>
              <w:bottom w:w="120" w:type="dxa"/>
              <w:left w:w="140" w:type="dxa"/>
              <w:right w:w="140" w:type="dxa"/>
            </w:tcMar>
          </w:tcPr>
          <w:p>
            <w:pPr>
              <w:spacing w:after="0"/>
            </w:pPr>
            <w:r>
              <w:rPr>
                <w:rFonts w:ascii="Arial" w:hAnsi="Arial"/>
                <w:b/>
                <w:color w:val="FFFFFF"/>
                <w:sz w:val="18"/>
              </w:rPr>
              <w:t>Servicio</w:t>
            </w:r>
          </w:p>
        </w:tc>
        <w:tc>
          <w:tcPr>
            <w:tcW w:type="dxa" w:w="1984"/>
            <w:shd w:fill="0F172A"/>
            <w:tcMar>
              <w:top w:w="120" w:type="dxa"/>
              <w:bottom w:w="120" w:type="dxa"/>
              <w:left w:w="140" w:type="dxa"/>
              <w:right w:w="140" w:type="dxa"/>
            </w:tcMar>
          </w:tcPr>
          <w:p>
            <w:pPr>
              <w:spacing w:after="0"/>
            </w:pPr>
            <w:r>
              <w:rPr>
                <w:rFonts w:ascii="Arial" w:hAnsi="Arial"/>
                <w:b/>
                <w:color w:val="FFFFFF"/>
                <w:sz w:val="18"/>
              </w:rPr>
              <w:t>Imagen Base</w:t>
            </w:r>
          </w:p>
        </w:tc>
        <w:tc>
          <w:tcPr>
            <w:tcW w:type="dxa" w:w="1417"/>
            <w:shd w:fill="0F172A"/>
            <w:tcMar>
              <w:top w:w="120" w:type="dxa"/>
              <w:bottom w:w="120" w:type="dxa"/>
              <w:left w:w="140" w:type="dxa"/>
              <w:right w:w="140" w:type="dxa"/>
            </w:tcMar>
          </w:tcPr>
          <w:p>
            <w:pPr>
              <w:spacing w:after="0"/>
            </w:pPr>
            <w:r>
              <w:rPr>
                <w:rFonts w:ascii="Arial" w:hAnsi="Arial"/>
                <w:b/>
                <w:color w:val="FFFFFF"/>
                <w:sz w:val="18"/>
              </w:rPr>
              <w:t>Puerto</w:t>
            </w:r>
          </w:p>
        </w:tc>
        <w:tc>
          <w:tcPr>
            <w:tcW w:type="dxa" w:w="3685"/>
            <w:shd w:fill="0F172A"/>
            <w:tcMar>
              <w:top w:w="120" w:type="dxa"/>
              <w:bottom w:w="120" w:type="dxa"/>
              <w:left w:w="140" w:type="dxa"/>
              <w:right w:w="140" w:type="dxa"/>
            </w:tcMar>
          </w:tcPr>
          <w:p>
            <w:pPr>
              <w:spacing w:after="0"/>
            </w:pPr>
            <w:r>
              <w:rPr>
                <w:rFonts w:ascii="Arial" w:hAnsi="Arial"/>
                <w:b/>
                <w:color w:val="FFFFFF"/>
                <w:sz w:val="18"/>
              </w:rPr>
              <w:t>Responsabilidad Principal</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web (Servidor Nginx)</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nginx:1.25-alpine</w:t>
            </w:r>
          </w:p>
        </w:tc>
        <w:tc>
          <w:tcPr>
            <w:tcW w:type="dxa" w:w="1417"/>
            <w:shd w:fill="FFFFFF"/>
            <w:tcMar>
              <w:top w:w="100" w:type="dxa"/>
              <w:bottom w:w="100" w:type="dxa"/>
              <w:left w:w="130" w:type="dxa"/>
              <w:right w:w="130" w:type="dxa"/>
            </w:tcMar>
          </w:tcPr>
          <w:p>
            <w:pPr>
              <w:spacing w:after="0" w:line="276" w:lineRule="auto"/>
            </w:pPr>
            <w:r>
              <w:rPr>
                <w:rFonts w:ascii="Arial" w:hAnsi="Arial"/>
                <w:color w:val="1E293B"/>
                <w:sz w:val="17"/>
              </w:rPr>
              <w:t>8080:80</w:t>
            </w:r>
          </w:p>
        </w:tc>
        <w:tc>
          <w:tcPr>
            <w:tcW w:type="dxa" w:w="3685"/>
            <w:shd w:fill="FFFFFF"/>
            <w:tcMar>
              <w:top w:w="100" w:type="dxa"/>
              <w:bottom w:w="100" w:type="dxa"/>
              <w:left w:w="130" w:type="dxa"/>
              <w:right w:w="130" w:type="dxa"/>
            </w:tcMar>
          </w:tcPr>
          <w:p>
            <w:pPr>
              <w:spacing w:after="0" w:line="276" w:lineRule="auto"/>
            </w:pPr>
            <w:r>
              <w:rPr>
                <w:rFonts w:ascii="Arial" w:hAnsi="Arial"/>
                <w:color w:val="1E293B"/>
                <w:sz w:val="17"/>
              </w:rPr>
              <w:t>Distribución de archivos estáticos (HTML5, CSS3, JS), compresión Gzip, cabeceras HTTP de seguridad y Proxy Inverso hacia /api/.</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api (Micro-Backend)</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node:20-alpine</w:t>
            </w:r>
          </w:p>
        </w:tc>
        <w:tc>
          <w:tcPr>
            <w:tcW w:type="dxa" w:w="1417"/>
            <w:shd w:fill="F8FAFC"/>
            <w:tcMar>
              <w:top w:w="100" w:type="dxa"/>
              <w:bottom w:w="100" w:type="dxa"/>
              <w:left w:w="130" w:type="dxa"/>
              <w:right w:w="130" w:type="dxa"/>
            </w:tcMar>
          </w:tcPr>
          <w:p>
            <w:pPr>
              <w:spacing w:after="0" w:line="276" w:lineRule="auto"/>
            </w:pPr>
            <w:r>
              <w:rPr>
                <w:rFonts w:ascii="Arial" w:hAnsi="Arial"/>
                <w:color w:val="1E293B"/>
                <w:sz w:val="17"/>
              </w:rPr>
              <w:t>3000 (Interno)</w:t>
            </w:r>
          </w:p>
        </w:tc>
        <w:tc>
          <w:tcPr>
            <w:tcW w:type="dxa" w:w="3685"/>
            <w:shd w:fill="F8FAFC"/>
            <w:tcMar>
              <w:top w:w="100" w:type="dxa"/>
              <w:bottom w:w="100" w:type="dxa"/>
              <w:left w:w="130" w:type="dxa"/>
              <w:right w:w="130" w:type="dxa"/>
            </w:tcMar>
          </w:tcPr>
          <w:p>
            <w:pPr>
              <w:spacing w:after="0" w:line="276" w:lineRule="auto"/>
            </w:pPr>
            <w:r>
              <w:rPr>
                <w:rFonts w:ascii="Arial" w:hAnsi="Arial"/>
                <w:color w:val="1E293B"/>
                <w:sz w:val="17"/>
              </w:rPr>
              <w:t>Servidor Express REST, conexión nativa con pool pg hacia PostgreSQL, control de transacciones ACID y cálculo de finanzas.</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db (Motor Relacional)</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postgres:16-alpine</w:t>
            </w:r>
          </w:p>
        </w:tc>
        <w:tc>
          <w:tcPr>
            <w:tcW w:type="dxa" w:w="1417"/>
            <w:shd w:fill="FFFFFF"/>
            <w:tcMar>
              <w:top w:w="100" w:type="dxa"/>
              <w:bottom w:w="100" w:type="dxa"/>
              <w:left w:w="130" w:type="dxa"/>
              <w:right w:w="130" w:type="dxa"/>
            </w:tcMar>
          </w:tcPr>
          <w:p>
            <w:pPr>
              <w:spacing w:after="0" w:line="276" w:lineRule="auto"/>
            </w:pPr>
            <w:r>
              <w:rPr>
                <w:rFonts w:ascii="Arial" w:hAnsi="Arial"/>
                <w:color w:val="1E293B"/>
                <w:sz w:val="17"/>
              </w:rPr>
              <w:t>5432:5432</w:t>
            </w:r>
          </w:p>
        </w:tc>
        <w:tc>
          <w:tcPr>
            <w:tcW w:type="dxa" w:w="3685"/>
            <w:shd w:fill="FFFFFF"/>
            <w:tcMar>
              <w:top w:w="100" w:type="dxa"/>
              <w:bottom w:w="100" w:type="dxa"/>
              <w:left w:w="130" w:type="dxa"/>
              <w:right w:w="130" w:type="dxa"/>
            </w:tcMar>
          </w:tcPr>
          <w:p>
            <w:pPr>
              <w:spacing w:after="0" w:line="276" w:lineRule="auto"/>
            </w:pPr>
            <w:r>
              <w:rPr>
                <w:rFonts w:ascii="Arial" w:hAnsi="Arial"/>
                <w:color w:val="1E293B"/>
                <w:sz w:val="17"/>
              </w:rPr>
              <w:t>Gestión de tablas relacionales, vistas SQL analíticas, índices B-Tree, restricciones CHECK y claves foráneas.</w:t>
            </w:r>
          </w:p>
        </w:tc>
      </w:tr>
    </w:tbl>
    <w:p/>
    <w:tbl>
      <w:tblPr>
        <w:tblW w:type="auto" w:w="0"/>
        <w:jc w:val="center"/>
        <w:tblLook w:firstColumn="1" w:firstRow="1" w:lastColumn="0" w:lastRow="0" w:noHBand="0" w:noVBand="1" w:val="04A0"/>
      </w:tblPr>
      <w:tblGrid>
        <w:gridCol w:w="9360"/>
      </w:tblGrid>
      <w:tr>
        <w:tc>
          <w:tcPr>
            <w:tcW w:type="dxa" w:w="9071"/>
            <w:shd w:fill="F0F9FF"/>
            <w:tcMar>
              <w:top w:w="140" w:type="dxa"/>
              <w:bottom w:w="140" w:type="dxa"/>
              <w:left w:w="180" w:type="dxa"/>
              <w:right w:w="180" w:type="dxa"/>
            </w:tcMar>
            <w:tcBorders>
              <w:left w:val="single" w:sz="24" w:space="0" w:color="0284C7"/>
              <w:top w:val="none"/>
              <w:right w:val="none"/>
              <w:bottom w:val="none"/>
            </w:tcBorders>
          </w:tcPr>
          <w:p>
            <w:pPr>
              <w:spacing w:after="0" w:line="276" w:lineRule="auto"/>
            </w:pPr>
            <w:r>
              <w:rPr>
                <w:rFonts w:ascii="Arial" w:hAnsi="Arial"/>
                <w:b/>
                <w:color w:val="0284C7"/>
                <w:sz w:val="19"/>
              </w:rPr>
              <w:t xml:space="preserve">VENTAJA DE ARQUITECTURA: </w:t>
            </w:r>
            <w:r>
              <w:rPr>
                <w:rFonts w:ascii="Arial" w:hAnsi="Arial"/>
                <w:color w:val="0C4A6E"/>
                <w:sz w:val="19"/>
              </w:rPr>
              <w:t>Al implementar el proxy inverso en Nginx (puerto 8080), tanto la interfaz visual de la tienda como los endpoints de la API REST (/api/*) se consumen bajo el mismo origen. Esto elimina por completo problemas de CORS y simplifica la experiencia de navegación para los evaluadores.</w:t>
            </w:r>
          </w:p>
        </w:tc>
      </w:tr>
    </w:tbl>
    <w:p/>
    <w:p>
      <w:pPr>
        <w:keepNext/>
        <w:spacing w:before="320" w:after="120"/>
      </w:pPr>
      <w:r>
        <w:rPr>
          <w:rFonts w:ascii="Arial" w:hAnsi="Arial"/>
          <w:b/>
          <w:color w:val="0F172A"/>
          <w:sz w:val="28"/>
        </w:rPr>
        <w:t>3. Diccionario de Datos Relacional Completo</w:t>
      </w:r>
    </w:p>
    <w:p>
      <w:pPr>
        <w:keepNext/>
        <w:spacing w:before="240" w:after="80"/>
      </w:pPr>
      <w:r>
        <w:rPr>
          <w:rFonts w:ascii="Arial" w:hAnsi="Arial"/>
          <w:b/>
          <w:color w:val="1E3A8A"/>
          <w:sz w:val="23"/>
        </w:rPr>
        <w:t>3.1 Tabla: store_config (Configuración y Branding)</w:t>
      </w:r>
    </w:p>
    <w:p>
      <w:r>
        <w:t>Almacena la identidad visual de la tienda de Daniel Campos, colores de marca y estado del banner promocional.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1984"/>
            <w:shd w:fill="0F172A"/>
            <w:tcMar>
              <w:top w:w="120" w:type="dxa"/>
              <w:bottom w:w="120" w:type="dxa"/>
              <w:left w:w="140" w:type="dxa"/>
              <w:right w:w="140" w:type="dxa"/>
            </w:tcMar>
          </w:tcPr>
          <w:p>
            <w:pPr>
              <w:spacing w:after="0"/>
            </w:pPr>
            <w:r>
              <w:rPr>
                <w:rFonts w:ascii="Arial" w:hAnsi="Arial"/>
                <w:b/>
                <w:color w:val="FFFFFF"/>
                <w:sz w:val="18"/>
              </w:rPr>
              <w:t>Defecto</w:t>
            </w:r>
          </w:p>
        </w:tc>
        <w:tc>
          <w:tcPr>
            <w:tcW w:type="dxa" w:w="2835"/>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SERIAL</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nextval()</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Clave primaria única.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name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'Mi Tienda Oficial'</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Razón comercial o nombre público de la tienda.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tagline</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VARCHAR(200)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'Tecnología...'</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Lema corporativo de la cabecera.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logo_icon</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VARCHAR(20)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Icono o imagotipo de marca.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primary_color</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VARCHAR(20)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'#2563eb'</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Color corporativo en formato hexadecimal.</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contact_phone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'+58 414...'</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Línea de soporte y atención comercial.</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contact_email</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VARCHAR(120)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'contacto@...'</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Correo corporativo oficial.</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template_id</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'moderno-tech'</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Identificador de la plantilla activa en el personalizador.</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template_archetype</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'moderno'</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Arquetipo estructural CSS asociado.</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updated_at</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TIMESTAMP</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CURRENT_TIMESTAMP</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Auditoría de última actualización.</w:t>
            </w:r>
          </w:p>
        </w:tc>
      </w:tr>
    </w:tbl>
    <w:p/>
    <w:p>
      <w:pPr>
        <w:keepNext/>
        <w:spacing w:before="240" w:after="80"/>
      </w:pPr>
      <w:r>
        <w:rPr>
          <w:rFonts w:ascii="Arial" w:hAnsi="Arial"/>
          <w:b/>
          <w:color w:val="1E3A8A"/>
          <w:sz w:val="23"/>
        </w:rPr>
        <w:t>3.2 Tabla: users (Seguridad, Roles y Control de Acceso RBAC)</w:t>
      </w:r>
    </w:p>
    <w:p>
      <w:r>
        <w:t>Segrega permisos entre el Administrador/Dueño (Daniel Campos) y los clientes registrados.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2268"/>
            <w:shd w:fill="0F172A"/>
            <w:tcMar>
              <w:top w:w="120" w:type="dxa"/>
              <w:bottom w:w="120" w:type="dxa"/>
              <w:left w:w="140" w:type="dxa"/>
              <w:right w:w="140" w:type="dxa"/>
            </w:tcMar>
          </w:tcPr>
          <w:p>
            <w:pPr>
              <w:spacing w:after="0"/>
            </w:pPr>
            <w:r>
              <w:rPr>
                <w:rFonts w:ascii="Arial" w:hAnsi="Arial"/>
                <w:b/>
                <w:color w:val="FFFFFF"/>
                <w:sz w:val="18"/>
              </w:rPr>
              <w:t>Restricción</w:t>
            </w:r>
          </w:p>
        </w:tc>
        <w:tc>
          <w:tcPr>
            <w:tcW w:type="dxa" w:w="2551"/>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551"/>
            <w:shd w:fill="FFFFFF"/>
            <w:tcMar>
              <w:top w:w="100" w:type="dxa"/>
              <w:bottom w:w="100" w:type="dxa"/>
              <w:left w:w="130" w:type="dxa"/>
              <w:right w:w="130" w:type="dxa"/>
            </w:tcMar>
          </w:tcPr>
          <w:p>
            <w:pPr>
              <w:spacing w:after="0" w:line="276" w:lineRule="auto"/>
            </w:pPr>
            <w:r>
              <w:rPr>
                <w:rFonts w:ascii="Arial" w:hAnsi="Arial"/>
                <w:color w:val="1E293B"/>
                <w:sz w:val="17"/>
              </w:rPr>
              <w:t>Identificador alfanumérico (usr-admin-1, usr-client-1).</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name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551"/>
            <w:shd w:fill="F8FAFC"/>
            <w:tcMar>
              <w:top w:w="100" w:type="dxa"/>
              <w:bottom w:w="100" w:type="dxa"/>
              <w:left w:w="130" w:type="dxa"/>
              <w:right w:w="130" w:type="dxa"/>
            </w:tcMar>
          </w:tcPr>
          <w:p>
            <w:pPr>
              <w:spacing w:after="0" w:line="276" w:lineRule="auto"/>
            </w:pPr>
            <w:r>
              <w:rPr>
                <w:rFonts w:ascii="Arial" w:hAnsi="Arial"/>
                <w:color w:val="1E293B"/>
                <w:sz w:val="17"/>
              </w:rPr>
              <w:t>Nombre y apellido del usuario registrado.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email</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UNIQUE</w:t>
            </w:r>
          </w:p>
        </w:tc>
        <w:tc>
          <w:tcPr>
            <w:tcW w:type="dxa" w:w="2551"/>
            <w:shd w:fill="FFFFFF"/>
            <w:tcMar>
              <w:top w:w="100" w:type="dxa"/>
              <w:bottom w:w="100" w:type="dxa"/>
              <w:left w:w="130" w:type="dxa"/>
              <w:right w:w="130" w:type="dxa"/>
            </w:tcMar>
          </w:tcPr>
          <w:p>
            <w:pPr>
              <w:spacing w:after="0" w:line="276" w:lineRule="auto"/>
            </w:pPr>
            <w:r>
              <w:rPr>
                <w:rFonts w:ascii="Arial" w:hAnsi="Arial"/>
                <w:color w:val="1E293B"/>
                <w:sz w:val="17"/>
              </w:rPr>
              <w:t>Correo electrónico único utilizado como login.</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password_hash</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VARCHAR(255)</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551"/>
            <w:shd w:fill="F8FAFC"/>
            <w:tcMar>
              <w:top w:w="100" w:type="dxa"/>
              <w:bottom w:w="100" w:type="dxa"/>
              <w:left w:w="130" w:type="dxa"/>
              <w:right w:w="130" w:type="dxa"/>
            </w:tcMar>
          </w:tcPr>
          <w:p>
            <w:pPr>
              <w:spacing w:after="0" w:line="276" w:lineRule="auto"/>
            </w:pPr>
            <w:r>
              <w:rPr>
                <w:rFonts w:ascii="Arial" w:hAnsi="Arial"/>
                <w:color w:val="1E293B"/>
                <w:sz w:val="17"/>
              </w:rPr>
              <w:t>Hash Bcrypt de alta seguridad para autenticación.</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role</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VARCHAR(20)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CHECK (role IN ('admin','cliente'))</w:t>
            </w:r>
          </w:p>
        </w:tc>
        <w:tc>
          <w:tcPr>
            <w:tcW w:type="dxa" w:w="2551"/>
            <w:shd w:fill="FFFFFF"/>
            <w:tcMar>
              <w:top w:w="100" w:type="dxa"/>
              <w:bottom w:w="100" w:type="dxa"/>
              <w:left w:w="130" w:type="dxa"/>
              <w:right w:w="130" w:type="dxa"/>
            </w:tcMar>
          </w:tcPr>
          <w:p>
            <w:pPr>
              <w:spacing w:after="0" w:line="276" w:lineRule="auto"/>
            </w:pPr>
            <w:r>
              <w:rPr>
                <w:rFonts w:ascii="Arial" w:hAnsi="Arial"/>
                <w:color w:val="1E293B"/>
                <w:sz w:val="17"/>
              </w:rPr>
              <w:t>Rol de autorización en el sistema.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role_label</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VARCHAR(100)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2268"/>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551"/>
            <w:shd w:fill="F8FAFC"/>
            <w:tcMar>
              <w:top w:w="100" w:type="dxa"/>
              <w:bottom w:w="100" w:type="dxa"/>
              <w:left w:w="130" w:type="dxa"/>
              <w:right w:w="130" w:type="dxa"/>
            </w:tcMar>
          </w:tcPr>
          <w:p>
            <w:pPr>
              <w:spacing w:after="0" w:line="276" w:lineRule="auto"/>
            </w:pPr>
            <w:r>
              <w:rPr>
                <w:rFonts w:ascii="Arial" w:hAnsi="Arial"/>
                <w:color w:val="1E293B"/>
                <w:sz w:val="17"/>
              </w:rPr>
              <w:t>Etiqueta visual del rol en el panel de control.</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avatar</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VARCHAR(20)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2268"/>
            <w:shd w:fill="FFFFFF"/>
            <w:tcMar>
              <w:top w:w="100" w:type="dxa"/>
              <w:bottom w:w="100" w:type="dxa"/>
              <w:left w:w="130" w:type="dxa"/>
              <w:right w:w="130" w:type="dxa"/>
            </w:tcMar>
          </w:tcPr>
          <w:p>
            <w:pPr>
              <w:spacing w:after="0" w:line="276" w:lineRule="auto"/>
            </w:pPr>
            <w:r>
              <w:rPr>
                <w:rFonts w:ascii="Arial" w:hAnsi="Arial"/>
                <w:color w:val="1E293B"/>
                <w:sz w:val="17"/>
              </w:rPr>
              <w:t>DEFAULT '👤'</w:t>
            </w:r>
          </w:p>
        </w:tc>
        <w:tc>
          <w:tcPr>
            <w:tcW w:type="dxa" w:w="2551"/>
            <w:shd w:fill="FFFFFF"/>
            <w:tcMar>
              <w:top w:w="100" w:type="dxa"/>
              <w:bottom w:w="100" w:type="dxa"/>
              <w:left w:w="130" w:type="dxa"/>
              <w:right w:w="130" w:type="dxa"/>
            </w:tcMar>
          </w:tcPr>
          <w:p>
            <w:pPr>
              <w:spacing w:after="0" w:line="276" w:lineRule="auto"/>
            </w:pPr>
            <w:r>
              <w:rPr>
                <w:rFonts w:ascii="Arial" w:hAnsi="Arial"/>
                <w:color w:val="1E293B"/>
                <w:sz w:val="17"/>
              </w:rPr>
              <w:t>Avatar visual del perfil de usuario.</w:t>
            </w:r>
          </w:p>
        </w:tc>
      </w:tr>
    </w:tbl>
    <w:p/>
    <w:p>
      <w:pPr>
        <w:keepNext/>
        <w:spacing w:before="240" w:after="80"/>
      </w:pPr>
      <w:r>
        <w:rPr>
          <w:rFonts w:ascii="Arial" w:hAnsi="Arial"/>
          <w:b/>
          <w:color w:val="1E3A8A"/>
          <w:sz w:val="23"/>
        </w:rPr>
        <w:t>3.3 Tabla: suppliers (Proveedores Comerciales y Fabricantes)</w:t>
      </w:r>
    </w:p>
    <w:p>
      <w:r>
        <w:t>Registra fabricantes y distribuidores directos de mercancía para la reposición de stock.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1984"/>
            <w:shd w:fill="0F172A"/>
            <w:tcMar>
              <w:top w:w="120" w:type="dxa"/>
              <w:bottom w:w="120" w:type="dxa"/>
              <w:left w:w="140" w:type="dxa"/>
              <w:right w:w="140" w:type="dxa"/>
            </w:tcMar>
          </w:tcPr>
          <w:p>
            <w:pPr>
              <w:spacing w:after="0"/>
            </w:pPr>
            <w:r>
              <w:rPr>
                <w:rFonts w:ascii="Arial" w:hAnsi="Arial"/>
                <w:b/>
                <w:color w:val="FFFFFF"/>
                <w:sz w:val="18"/>
              </w:rPr>
              <w:t>Restricción</w:t>
            </w:r>
          </w:p>
        </w:tc>
        <w:tc>
          <w:tcPr>
            <w:tcW w:type="dxa" w:w="2835"/>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Código del proveedor (sup-1, sup-2).</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name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VARCHAR(200)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Razón social de la empresa distribuidora.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contact_person</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Representante comercial directo.</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category</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VARCHAR(100)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Rubro principal de suministros.</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terms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VARCHAR(100)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DEFAULT 'Contado'</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Condiciones de pago (Contado, Crédito 15/30 días).</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rating</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DEFAULT '4.9 ★'</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Índice de confiabilidad y puntualidad.</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total_invested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DECIMAL(12,2)</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DEFAULT 0.00</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Volumen total acumulado en compras.</w:t>
            </w:r>
          </w:p>
        </w:tc>
      </w:tr>
    </w:tbl>
    <w:p/>
    <w:p>
      <w:pPr>
        <w:keepNext/>
        <w:spacing w:before="240" w:after="80"/>
      </w:pPr>
      <w:r>
        <w:rPr>
          <w:rFonts w:ascii="Arial" w:hAnsi="Arial"/>
          <w:b/>
          <w:color w:val="1E3A8A"/>
          <w:sz w:val="23"/>
        </w:rPr>
        <w:t>3.4 Tabla: products (Catálogo Maestro y Control de Existencias)</w:t>
      </w:r>
    </w:p>
    <w:p>
      <w:r>
        <w:t>Ficha técnica comercial de artículos, costos de adquisición, precios de venta y stock disponible.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1984"/>
            <w:shd w:fill="0F172A"/>
            <w:tcMar>
              <w:top w:w="120" w:type="dxa"/>
              <w:bottom w:w="120" w:type="dxa"/>
              <w:left w:w="140" w:type="dxa"/>
              <w:right w:w="140" w:type="dxa"/>
            </w:tcMar>
          </w:tcPr>
          <w:p>
            <w:pPr>
              <w:spacing w:after="0"/>
            </w:pPr>
            <w:r>
              <w:rPr>
                <w:rFonts w:ascii="Arial" w:hAnsi="Arial"/>
                <w:b/>
                <w:color w:val="FFFFFF"/>
                <w:sz w:val="18"/>
              </w:rPr>
              <w:t>Restricción</w:t>
            </w:r>
          </w:p>
        </w:tc>
        <w:tc>
          <w:tcPr>
            <w:tcW w:type="dxa" w:w="2835"/>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SERIAL</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Identificador único autoincremental.</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name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VARCHAR(200)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Nombre del producto en el catálogo.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slug</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VARCHAR(200)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UNIQUE</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Identificador amigable para URLs.</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sku</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VARCHAR(60)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UNIQUE</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Stock Keeping Unit único de control de almacén.</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category</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Identificador de categoría técnica (audio, wearables, oficina).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category_label</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VARCHAR(100)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Etiqueta visual formateada para la tienda.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cost_price</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DECIMAL(10,2)</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CHECK (cost_price &gt;= 0)</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Costo unitario de compra al proveedor.</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sale_price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DECIMAL(10,2)</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CHECK (sale_price &gt; 0)</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Precio de venta al público en USD.</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stock</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INT</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CHECK (stock &gt;= 0)</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Existencias físicas en inventario.</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supplier_id</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FK suppliers(id)</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Proveedor fabricante asociado.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image_url</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TEXT</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Ruta de la fotografía de alta calidad.</w:t>
            </w:r>
          </w:p>
        </w:tc>
      </w:tr>
    </w:tbl>
    <w:p/>
    <w:p>
      <w:pPr>
        <w:keepNext/>
        <w:spacing w:before="240" w:after="80"/>
      </w:pPr>
      <w:r>
        <w:rPr>
          <w:rFonts w:ascii="Arial" w:hAnsi="Arial"/>
          <w:b/>
          <w:color w:val="1E3A8A"/>
          <w:sz w:val="23"/>
        </w:rPr>
        <w:t>3.5 Tabla: purchases (Facturación de Abastecimiento de Mercancía)</w:t>
      </w:r>
    </w:p>
    <w:p>
      <w:r>
        <w:t>Control contable de facturas y lotes recibidos de proveedores.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1984"/>
            <w:shd w:fill="0F172A"/>
            <w:tcMar>
              <w:top w:w="120" w:type="dxa"/>
              <w:bottom w:w="120" w:type="dxa"/>
              <w:left w:w="140" w:type="dxa"/>
              <w:right w:w="140" w:type="dxa"/>
            </w:tcMar>
          </w:tcPr>
          <w:p>
            <w:pPr>
              <w:spacing w:after="0"/>
            </w:pPr>
            <w:r>
              <w:rPr>
                <w:rFonts w:ascii="Arial" w:hAnsi="Arial"/>
                <w:b/>
                <w:color w:val="FFFFFF"/>
                <w:sz w:val="18"/>
              </w:rPr>
              <w:t>Restricción</w:t>
            </w:r>
          </w:p>
        </w:tc>
        <w:tc>
          <w:tcPr>
            <w:tcW w:type="dxa" w:w="2835"/>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Código de factura o lote (INV-2026-001).</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date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DATE</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Fecha de emisión y recepción de la orden.</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supplier_id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FK suppliers(id)</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Proveedor al que se le realizó la compra.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description</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TEXT</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Descripción detallada del lote adquirido.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units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INT</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CHECK (units &gt; 0)</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Cantidad de unidades recibidas en el lote.</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amount</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DECIMAL(12,2)</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CHECK (amount &gt;= 0)</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Monto total facturado en USD.</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status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DEFAULT 'Recibido'</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Estado del despacho y pago del lote.</w:t>
            </w:r>
          </w:p>
        </w:tc>
      </w:tr>
    </w:tbl>
    <w:p/>
    <w:p>
      <w:pPr>
        <w:keepNext/>
        <w:spacing w:before="240" w:after="80"/>
      </w:pPr>
      <w:r>
        <w:rPr>
          <w:rFonts w:ascii="Arial" w:hAnsi="Arial"/>
          <w:b/>
          <w:color w:val="1E3A8A"/>
          <w:sz w:val="23"/>
        </w:rPr>
        <w:t>3.6 Tablas: orders y order_items (Gestión Transaccional de Ventas)</w:t>
      </w:r>
    </w:p>
    <w:p>
      <w:r>
        <w:t>Registra cada compra formalizada por clientes, vinculando la cabecera del pedido con sus líneas de detalle.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cantSplit/>
        </w:trPr>
        <w:tc>
          <w:tcPr>
            <w:tcW w:type="dxa" w:w="1701"/>
            <w:shd w:fill="0F172A"/>
            <w:tcMar>
              <w:top w:w="120" w:type="dxa"/>
              <w:bottom w:w="120" w:type="dxa"/>
              <w:left w:w="140" w:type="dxa"/>
              <w:right w:w="140" w:type="dxa"/>
            </w:tcMar>
          </w:tcPr>
          <w:p>
            <w:pPr>
              <w:spacing w:after="0"/>
            </w:pPr>
            <w:r>
              <w:rPr>
                <w:rFonts w:ascii="Arial" w:hAnsi="Arial"/>
                <w:b/>
                <w:color w:val="FFFFFF"/>
                <w:sz w:val="18"/>
              </w:rPr>
              <w:t>Campo</w:t>
            </w:r>
          </w:p>
        </w:tc>
        <w:tc>
          <w:tcPr>
            <w:tcW w:type="dxa" w:w="1701"/>
            <w:shd w:fill="0F172A"/>
            <w:tcMar>
              <w:top w:w="120" w:type="dxa"/>
              <w:bottom w:w="120" w:type="dxa"/>
              <w:left w:w="140" w:type="dxa"/>
              <w:right w:w="140" w:type="dxa"/>
            </w:tcMar>
          </w:tcPr>
          <w:p>
            <w:pPr>
              <w:spacing w:after="0"/>
            </w:pPr>
            <w:r>
              <w:rPr>
                <w:rFonts w:ascii="Arial" w:hAnsi="Arial"/>
                <w:b/>
                <w:color w:val="FFFFFF"/>
                <w:sz w:val="18"/>
              </w:rPr>
              <w:t>Tipo de Dato</w:t>
            </w:r>
          </w:p>
        </w:tc>
        <w:tc>
          <w:tcPr>
            <w:tcW w:type="dxa" w:w="850"/>
            <w:shd w:fill="0F172A"/>
            <w:tcMar>
              <w:top w:w="120" w:type="dxa"/>
              <w:bottom w:w="120" w:type="dxa"/>
              <w:left w:w="140" w:type="dxa"/>
              <w:right w:w="140" w:type="dxa"/>
            </w:tcMar>
          </w:tcPr>
          <w:p>
            <w:pPr>
              <w:spacing w:after="0"/>
            </w:pPr>
            <w:r>
              <w:rPr>
                <w:rFonts w:ascii="Arial" w:hAnsi="Arial"/>
                <w:b/>
                <w:color w:val="FFFFFF"/>
                <w:sz w:val="18"/>
              </w:rPr>
              <w:t>Nulo</w:t>
            </w:r>
          </w:p>
        </w:tc>
        <w:tc>
          <w:tcPr>
            <w:tcW w:type="dxa" w:w="1984"/>
            <w:shd w:fill="0F172A"/>
            <w:tcMar>
              <w:top w:w="120" w:type="dxa"/>
              <w:bottom w:w="120" w:type="dxa"/>
              <w:left w:w="140" w:type="dxa"/>
              <w:right w:w="140" w:type="dxa"/>
            </w:tcMar>
          </w:tcPr>
          <w:p>
            <w:pPr>
              <w:spacing w:after="0"/>
            </w:pPr>
            <w:r>
              <w:rPr>
                <w:rFonts w:ascii="Arial" w:hAnsi="Arial"/>
                <w:b/>
                <w:color w:val="FFFFFF"/>
                <w:sz w:val="18"/>
              </w:rPr>
              <w:t>Restricción</w:t>
            </w:r>
          </w:p>
        </w:tc>
        <w:tc>
          <w:tcPr>
            <w:tcW w:type="dxa" w:w="2835"/>
            <w:shd w:fill="0F172A"/>
            <w:tcMar>
              <w:top w:w="120" w:type="dxa"/>
              <w:bottom w:w="120" w:type="dxa"/>
              <w:left w:w="140" w:type="dxa"/>
              <w:right w:w="140" w:type="dxa"/>
            </w:tcMar>
          </w:tcPr>
          <w:p>
            <w:pPr>
              <w:spacing w:after="0"/>
            </w:pPr>
            <w:r>
              <w:rPr>
                <w:rFonts w:ascii="Arial" w:hAnsi="Arial"/>
                <w:b/>
                <w:color w:val="FFFFFF"/>
                <w:sz w:val="18"/>
              </w:rPr>
              <w:t>Descripción del Campo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orders.id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Código de seguimiento (ORD-2026-001).</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customer_name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Nombre completo del comprador.</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customer_email</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VARCHAR(150)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Correo para envío de factura digital.</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total</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DECIMAL(10,2)</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Importe total liquidado por la compra.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status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VARCHAR(30)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CHECK (status IN ('Pendiente','En Preparación','Enviado','Entregado'))</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Estado del pedido en la cadena de logística.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order_items.id</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SERIAL</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PRIMARY KEY</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Línea individual de factura.</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order_id</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VARCHAR(50)</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FK orders(id) CASCADE</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Vínculo maestro con la orden de compra.</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product_id</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INT</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SÍ</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FK products(id) SET NULL</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Vínculo con el producto vendido.</w:t>
            </w:r>
          </w:p>
        </w:tc>
      </w:tr>
      <w:tr>
        <w:trPr>
          <w:cantSplit/>
        </w:trPr>
        <w:tc>
          <w:tcPr>
            <w:tcW w:type="dxa" w:w="1701"/>
            <w:shd w:fill="FFFFFF"/>
            <w:tcMar>
              <w:top w:w="100" w:type="dxa"/>
              <w:bottom w:w="100" w:type="dxa"/>
              <w:left w:w="130" w:type="dxa"/>
              <w:right w:w="130" w:type="dxa"/>
            </w:tcMar>
          </w:tcPr>
          <w:p>
            <w:pPr>
              <w:spacing w:after="0" w:line="276" w:lineRule="auto"/>
            </w:pPr>
            <w:r>
              <w:rPr>
                <w:rFonts w:ascii="Arial" w:hAnsi="Arial"/>
                <w:b/>
                <w:color w:val="1E293B"/>
                <w:sz w:val="17"/>
              </w:rPr>
              <w:t>quantity</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INT</w:t>
            </w:r>
          </w:p>
        </w:tc>
        <w:tc>
          <w:tcPr>
            <w:tcW w:type="dxa" w:w="850"/>
            <w:shd w:fill="FFFFFF"/>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FFFFF"/>
            <w:tcMar>
              <w:top w:w="100" w:type="dxa"/>
              <w:bottom w:w="100" w:type="dxa"/>
              <w:left w:w="130" w:type="dxa"/>
              <w:right w:w="130" w:type="dxa"/>
            </w:tcMar>
          </w:tcPr>
          <w:p>
            <w:pPr>
              <w:spacing w:after="0" w:line="276" w:lineRule="auto"/>
            </w:pPr>
            <w:r>
              <w:rPr>
                <w:rFonts w:ascii="Arial" w:hAnsi="Arial"/>
                <w:color w:val="1E293B"/>
                <w:sz w:val="17"/>
              </w:rPr>
              <w:t>CHECK (quantity &gt; 0)</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Unidades compradas de este artículo.</w:t>
            </w:r>
          </w:p>
        </w:tc>
      </w:tr>
      <w:tr>
        <w:trPr>
          <w:cantSplit/>
        </w:trPr>
        <w:tc>
          <w:tcPr>
            <w:tcW w:type="dxa" w:w="1701"/>
            <w:shd w:fill="F8FAFC"/>
            <w:tcMar>
              <w:top w:w="100" w:type="dxa"/>
              <w:bottom w:w="100" w:type="dxa"/>
              <w:left w:w="130" w:type="dxa"/>
              <w:right w:w="130" w:type="dxa"/>
            </w:tcMar>
          </w:tcPr>
          <w:p>
            <w:pPr>
              <w:spacing w:after="0" w:line="276" w:lineRule="auto"/>
            </w:pPr>
            <w:r>
              <w:rPr>
                <w:rFonts w:ascii="Arial" w:hAnsi="Arial"/>
                <w:b/>
                <w:color w:val="1E293B"/>
                <w:sz w:val="17"/>
              </w:rPr>
              <w:t>unit_price</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DECIMAL(10,2)</w:t>
            </w:r>
          </w:p>
        </w:tc>
        <w:tc>
          <w:tcPr>
            <w:tcW w:type="dxa" w:w="850"/>
            <w:shd w:fill="F8FAFC"/>
            <w:tcMar>
              <w:top w:w="100" w:type="dxa"/>
              <w:bottom w:w="100" w:type="dxa"/>
              <w:left w:w="130" w:type="dxa"/>
              <w:right w:w="130" w:type="dxa"/>
            </w:tcMar>
          </w:tcPr>
          <w:p>
            <w:pPr>
              <w:spacing w:after="0" w:line="276" w:lineRule="auto"/>
            </w:pPr>
            <w:r>
              <w:rPr>
                <w:rFonts w:ascii="Arial" w:hAnsi="Arial"/>
                <w:color w:val="1E293B"/>
                <w:sz w:val="17"/>
              </w:rPr>
              <w:t>NO</w:t>
            </w:r>
          </w:p>
        </w:tc>
        <w:tc>
          <w:tcPr>
            <w:tcW w:type="dxa" w:w="1984"/>
            <w:shd w:fill="F8FAFC"/>
            <w:tcMar>
              <w:top w:w="100" w:type="dxa"/>
              <w:bottom w:w="100" w:type="dxa"/>
              <w:left w:w="130" w:type="dxa"/>
              <w:right w:w="130" w:type="dxa"/>
            </w:tcMar>
          </w:tcPr>
          <w:p>
            <w:pPr>
              <w:spacing w:after="0" w:line="276" w:lineRule="auto"/>
            </w:pPr>
            <w:r>
              <w:rPr>
                <w:rFonts w:ascii="Arial" w:hAnsi="Arial"/>
                <w:color w:val="1E293B"/>
                <w:sz w:val="17"/>
              </w:rPr>
              <w:t>-</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Precio congelado al momento de la venta.</w:t>
            </w:r>
          </w:p>
        </w:tc>
      </w:tr>
    </w:tbl>
    <w:p/>
    <w:p>
      <w:pPr>
        <w:keepNext/>
        <w:spacing w:before="320" w:after="120"/>
      </w:pPr>
      <w:r>
        <w:rPr>
          <w:rFonts w:ascii="Arial" w:hAnsi="Arial"/>
          <w:b/>
          <w:color w:val="0F172A"/>
          <w:sz w:val="28"/>
        </w:rPr>
        <w:t>4. Vista Analítica de Rentabilidad: v_inventory_financials</w:t>
      </w:r>
    </w:p>
    <w:p>
      <w:r>
        <w:t>Para garantizar que el panel administrativo de Daniel Campos opere con métricas financieras exactas sin sobrecargar el navegador, se implementó una vista analítica en PostgreSQL que calcula márgenes brutos, costos inmovilizados y retornos proyectados en tiempo real: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1984"/>
            <w:shd w:fill="0F172A"/>
            <w:tcMar>
              <w:top w:w="120" w:type="dxa"/>
              <w:bottom w:w="120" w:type="dxa"/>
              <w:left w:w="140" w:type="dxa"/>
              <w:right w:w="140" w:type="dxa"/>
            </w:tcMar>
          </w:tcPr>
          <w:p>
            <w:pPr>
              <w:spacing w:after="0"/>
            </w:pPr>
            <w:r>
              <w:rPr>
                <w:rFonts w:ascii="Arial" w:hAnsi="Arial"/>
                <w:b/>
                <w:color w:val="FFFFFF"/>
                <w:sz w:val="18"/>
              </w:rPr>
              <w:t>Métrica Calculada</w:t>
            </w:r>
          </w:p>
        </w:tc>
        <w:tc>
          <w:tcPr>
            <w:tcW w:type="dxa" w:w="3118"/>
            <w:shd w:fill="0F172A"/>
            <w:tcMar>
              <w:top w:w="120" w:type="dxa"/>
              <w:bottom w:w="120" w:type="dxa"/>
              <w:left w:w="140" w:type="dxa"/>
              <w:right w:w="140" w:type="dxa"/>
            </w:tcMar>
          </w:tcPr>
          <w:p>
            <w:pPr>
              <w:spacing w:after="0"/>
            </w:pPr>
            <w:r>
              <w:rPr>
                <w:rFonts w:ascii="Arial" w:hAnsi="Arial"/>
                <w:b/>
                <w:color w:val="FFFFFF"/>
                <w:sz w:val="18"/>
              </w:rPr>
              <w:t>Fórmula SQL en Vista</w:t>
            </w:r>
          </w:p>
        </w:tc>
        <w:tc>
          <w:tcPr>
            <w:tcW w:type="dxa" w:w="3969"/>
            <w:shd w:fill="0F172A"/>
            <w:tcMar>
              <w:top w:w="120" w:type="dxa"/>
              <w:bottom w:w="120" w:type="dxa"/>
              <w:left w:w="140" w:type="dxa"/>
              <w:right w:w="140" w:type="dxa"/>
            </w:tcMar>
          </w:tcPr>
          <w:p>
            <w:pPr>
              <w:spacing w:after="0"/>
            </w:pPr>
            <w:r>
              <w:rPr>
                <w:rFonts w:ascii="Arial" w:hAnsi="Arial"/>
                <w:b/>
                <w:color w:val="FFFFFF"/>
                <w:sz w:val="18"/>
              </w:rPr>
              <w:t>Utilidad Comercial para Daniel Campos</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Ganancia Unitaria</w:t>
            </w:r>
          </w:p>
        </w:tc>
        <w:tc>
          <w:tcPr>
            <w:tcW w:type="dxa" w:w="3118"/>
            <w:shd w:fill="FFFFFF"/>
            <w:tcMar>
              <w:top w:w="100" w:type="dxa"/>
              <w:bottom w:w="100" w:type="dxa"/>
              <w:left w:w="130" w:type="dxa"/>
              <w:right w:w="130" w:type="dxa"/>
            </w:tcMar>
          </w:tcPr>
          <w:p>
            <w:pPr>
              <w:spacing w:after="0" w:line="276" w:lineRule="auto"/>
            </w:pPr>
            <w:r>
              <w:rPr>
                <w:rFonts w:ascii="Arial" w:hAnsi="Arial"/>
                <w:color w:val="1E293B"/>
                <w:sz w:val="17"/>
              </w:rPr>
              <w:t>sale_price - cost_price</w:t>
            </w:r>
          </w:p>
        </w:tc>
        <w:tc>
          <w:tcPr>
            <w:tcW w:type="dxa" w:w="3969"/>
            <w:shd w:fill="FFFFFF"/>
            <w:tcMar>
              <w:top w:w="100" w:type="dxa"/>
              <w:bottom w:w="100" w:type="dxa"/>
              <w:left w:w="130" w:type="dxa"/>
              <w:right w:w="130" w:type="dxa"/>
            </w:tcMar>
          </w:tcPr>
          <w:p>
            <w:pPr>
              <w:spacing w:after="0" w:line="276" w:lineRule="auto"/>
            </w:pPr>
            <w:r>
              <w:rPr>
                <w:rFonts w:ascii="Arial" w:hAnsi="Arial"/>
                <w:color w:val="1E293B"/>
                <w:sz w:val="17"/>
              </w:rPr>
              <w:t>Margen bruto nominal que deja cada unidad vendida.</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Margen Porcentual</w:t>
            </w:r>
          </w:p>
        </w:tc>
        <w:tc>
          <w:tcPr>
            <w:tcW w:type="dxa" w:w="3118"/>
            <w:shd w:fill="F8FAFC"/>
            <w:tcMar>
              <w:top w:w="100" w:type="dxa"/>
              <w:bottom w:w="100" w:type="dxa"/>
              <w:left w:w="130" w:type="dxa"/>
              <w:right w:w="130" w:type="dxa"/>
            </w:tcMar>
          </w:tcPr>
          <w:p>
            <w:pPr>
              <w:spacing w:after="0" w:line="276" w:lineRule="auto"/>
            </w:pPr>
            <w:r>
              <w:rPr>
                <w:rFonts w:ascii="Arial" w:hAnsi="Arial"/>
                <w:color w:val="1E293B"/>
                <w:sz w:val="17"/>
              </w:rPr>
              <w:t>((sale_price - cost_price) / sale_price) * 100</w:t>
            </w:r>
          </w:p>
        </w:tc>
        <w:tc>
          <w:tcPr>
            <w:tcW w:type="dxa" w:w="3969"/>
            <w:shd w:fill="F8FAFC"/>
            <w:tcMar>
              <w:top w:w="100" w:type="dxa"/>
              <w:bottom w:w="100" w:type="dxa"/>
              <w:left w:w="130" w:type="dxa"/>
              <w:right w:w="130" w:type="dxa"/>
            </w:tcMar>
          </w:tcPr>
          <w:p>
            <w:pPr>
              <w:spacing w:after="0" w:line="276" w:lineRule="auto"/>
            </w:pPr>
            <w:r>
              <w:rPr>
                <w:rFonts w:ascii="Arial" w:hAnsi="Arial"/>
                <w:color w:val="1E293B"/>
                <w:sz w:val="17"/>
              </w:rPr>
              <w:t>Rentabilidad porcentual sobre el precio final de venta.</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Costo de Inventario</w:t>
            </w:r>
          </w:p>
        </w:tc>
        <w:tc>
          <w:tcPr>
            <w:tcW w:type="dxa" w:w="3118"/>
            <w:shd w:fill="FFFFFF"/>
            <w:tcMar>
              <w:top w:w="100" w:type="dxa"/>
              <w:bottom w:w="100" w:type="dxa"/>
              <w:left w:w="130" w:type="dxa"/>
              <w:right w:w="130" w:type="dxa"/>
            </w:tcMar>
          </w:tcPr>
          <w:p>
            <w:pPr>
              <w:spacing w:after="0" w:line="276" w:lineRule="auto"/>
            </w:pPr>
            <w:r>
              <w:rPr>
                <w:rFonts w:ascii="Arial" w:hAnsi="Arial"/>
                <w:color w:val="1E293B"/>
                <w:sz w:val="17"/>
              </w:rPr>
              <w:t>cost_price * stock</w:t>
            </w:r>
          </w:p>
        </w:tc>
        <w:tc>
          <w:tcPr>
            <w:tcW w:type="dxa" w:w="3969"/>
            <w:shd w:fill="FFFFFF"/>
            <w:tcMar>
              <w:top w:w="100" w:type="dxa"/>
              <w:bottom w:w="100" w:type="dxa"/>
              <w:left w:w="130" w:type="dxa"/>
              <w:right w:w="130" w:type="dxa"/>
            </w:tcMar>
          </w:tcPr>
          <w:p>
            <w:pPr>
              <w:spacing w:after="0" w:line="276" w:lineRule="auto"/>
            </w:pPr>
            <w:r>
              <w:rPr>
                <w:rFonts w:ascii="Arial" w:hAnsi="Arial"/>
                <w:color w:val="1E293B"/>
                <w:sz w:val="17"/>
              </w:rPr>
              <w:t>Capital total inmovilizado en almacén.</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Venta Proyectada</w:t>
            </w:r>
          </w:p>
        </w:tc>
        <w:tc>
          <w:tcPr>
            <w:tcW w:type="dxa" w:w="3118"/>
            <w:shd w:fill="F8FAFC"/>
            <w:tcMar>
              <w:top w:w="100" w:type="dxa"/>
              <w:bottom w:w="100" w:type="dxa"/>
              <w:left w:w="130" w:type="dxa"/>
              <w:right w:w="130" w:type="dxa"/>
            </w:tcMar>
          </w:tcPr>
          <w:p>
            <w:pPr>
              <w:spacing w:after="0" w:line="276" w:lineRule="auto"/>
            </w:pPr>
            <w:r>
              <w:rPr>
                <w:rFonts w:ascii="Arial" w:hAnsi="Arial"/>
                <w:color w:val="1E293B"/>
                <w:sz w:val="17"/>
              </w:rPr>
              <w:t>sale_price * stock</w:t>
            </w:r>
          </w:p>
        </w:tc>
        <w:tc>
          <w:tcPr>
            <w:tcW w:type="dxa" w:w="3969"/>
            <w:shd w:fill="F8FAFC"/>
            <w:tcMar>
              <w:top w:w="100" w:type="dxa"/>
              <w:bottom w:w="100" w:type="dxa"/>
              <w:left w:w="130" w:type="dxa"/>
              <w:right w:w="130" w:type="dxa"/>
            </w:tcMar>
          </w:tcPr>
          <w:p>
            <w:pPr>
              <w:spacing w:after="0" w:line="276" w:lineRule="auto"/>
            </w:pPr>
            <w:r>
              <w:rPr>
                <w:rFonts w:ascii="Arial" w:hAnsi="Arial"/>
                <w:color w:val="1E293B"/>
                <w:sz w:val="17"/>
              </w:rPr>
              <w:t>Facturación bruta total esperada al agotar existencias.</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Utilidad Proyectada</w:t>
            </w:r>
          </w:p>
        </w:tc>
        <w:tc>
          <w:tcPr>
            <w:tcW w:type="dxa" w:w="3118"/>
            <w:shd w:fill="FFFFFF"/>
            <w:tcMar>
              <w:top w:w="100" w:type="dxa"/>
              <w:bottom w:w="100" w:type="dxa"/>
              <w:left w:w="130" w:type="dxa"/>
              <w:right w:w="130" w:type="dxa"/>
            </w:tcMar>
          </w:tcPr>
          <w:p>
            <w:pPr>
              <w:spacing w:after="0" w:line="276" w:lineRule="auto"/>
            </w:pPr>
            <w:r>
              <w:rPr>
                <w:rFonts w:ascii="Arial" w:hAnsi="Arial"/>
                <w:color w:val="1E293B"/>
                <w:sz w:val="17"/>
              </w:rPr>
              <w:t>(sale_price - cost_price) * stock</w:t>
            </w:r>
          </w:p>
        </w:tc>
        <w:tc>
          <w:tcPr>
            <w:tcW w:type="dxa" w:w="3969"/>
            <w:shd w:fill="FFFFFF"/>
            <w:tcMar>
              <w:top w:w="100" w:type="dxa"/>
              <w:bottom w:w="100" w:type="dxa"/>
              <w:left w:w="130" w:type="dxa"/>
              <w:right w:w="130" w:type="dxa"/>
            </w:tcMar>
          </w:tcPr>
          <w:p>
            <w:pPr>
              <w:spacing w:after="0" w:line="276" w:lineRule="auto"/>
            </w:pPr>
            <w:r>
              <w:rPr>
                <w:rFonts w:ascii="Arial" w:hAnsi="Arial"/>
                <w:color w:val="1E293B"/>
                <w:sz w:val="17"/>
              </w:rPr>
              <w:t>Ganancia neta total que generará el lote actual.</w:t>
            </w:r>
          </w:p>
        </w:tc>
      </w:tr>
    </w:tbl>
    <w:p/>
    <w:p>
      <w:pPr>
        <w:keepNext/>
        <w:spacing w:before="320" w:after="120"/>
      </w:pPr>
      <w:r>
        <w:rPr>
          <w:rFonts w:ascii="Arial" w:hAnsi="Arial"/>
          <w:b/>
          <w:color w:val="0F172A"/>
          <w:sz w:val="28"/>
        </w:rPr>
        <w:t>5. Estrategia de Indexación y Optimización</w:t>
      </w:r>
    </w:p>
    <w:p>
      <w:r>
        <w:t>Se construyeron índices B-Tree específicos para optimizar las consultas de mayor frecuencia en la plataforma: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cantSplit/>
        </w:trPr>
        <w:tc>
          <w:tcPr>
            <w:tcW w:type="dxa" w:w="2268"/>
            <w:shd w:fill="0F172A"/>
            <w:tcMar>
              <w:top w:w="120" w:type="dxa"/>
              <w:bottom w:w="120" w:type="dxa"/>
              <w:left w:w="140" w:type="dxa"/>
              <w:right w:w="140" w:type="dxa"/>
            </w:tcMar>
          </w:tcPr>
          <w:p>
            <w:pPr>
              <w:spacing w:after="0"/>
            </w:pPr>
            <w:r>
              <w:rPr>
                <w:rFonts w:ascii="Arial" w:hAnsi="Arial"/>
                <w:b/>
                <w:color w:val="FFFFFF"/>
                <w:sz w:val="18"/>
              </w:rPr>
              <w:t>Nombre del Índice</w:t>
            </w:r>
          </w:p>
        </w:tc>
        <w:tc>
          <w:tcPr>
            <w:tcW w:type="dxa" w:w="1417"/>
            <w:shd w:fill="0F172A"/>
            <w:tcMar>
              <w:top w:w="120" w:type="dxa"/>
              <w:bottom w:w="120" w:type="dxa"/>
              <w:left w:w="140" w:type="dxa"/>
              <w:right w:w="140" w:type="dxa"/>
            </w:tcMar>
          </w:tcPr>
          <w:p>
            <w:pPr>
              <w:spacing w:after="0"/>
            </w:pPr>
            <w:r>
              <w:rPr>
                <w:rFonts w:ascii="Arial" w:hAnsi="Arial"/>
                <w:b/>
                <w:color w:val="FFFFFF"/>
                <w:sz w:val="18"/>
              </w:rPr>
              <w:t>Tabla Destino</w:t>
            </w:r>
          </w:p>
        </w:tc>
        <w:tc>
          <w:tcPr>
            <w:tcW w:type="dxa" w:w="1701"/>
            <w:shd w:fill="0F172A"/>
            <w:tcMar>
              <w:top w:w="120" w:type="dxa"/>
              <w:bottom w:w="120" w:type="dxa"/>
              <w:left w:w="140" w:type="dxa"/>
              <w:right w:w="140" w:type="dxa"/>
            </w:tcMar>
          </w:tcPr>
          <w:p>
            <w:pPr>
              <w:spacing w:after="0"/>
            </w:pPr>
            <w:r>
              <w:rPr>
                <w:rFonts w:ascii="Arial" w:hAnsi="Arial"/>
                <w:b/>
                <w:color w:val="FFFFFF"/>
                <w:sz w:val="18"/>
              </w:rPr>
              <w:t>Columna Indexada</w:t>
            </w:r>
          </w:p>
        </w:tc>
        <w:tc>
          <w:tcPr>
            <w:tcW w:type="dxa" w:w="3685"/>
            <w:shd w:fill="0F172A"/>
            <w:tcMar>
              <w:top w:w="120" w:type="dxa"/>
              <w:bottom w:w="120" w:type="dxa"/>
              <w:left w:w="140" w:type="dxa"/>
              <w:right w:w="140" w:type="dxa"/>
            </w:tcMar>
          </w:tcPr>
          <w:p>
            <w:pPr>
              <w:spacing w:after="0"/>
            </w:pPr>
            <w:r>
              <w:rPr>
                <w:rFonts w:ascii="Arial" w:hAnsi="Arial"/>
                <w:b/>
                <w:color w:val="FFFFFF"/>
                <w:sz w:val="18"/>
              </w:rPr>
              <w:t>Beneficio Operativo</w:t>
            </w:r>
          </w:p>
        </w:tc>
      </w:tr>
      <w:tr>
        <w:trPr>
          <w:cantSplit/>
        </w:trPr>
        <w:tc>
          <w:tcPr>
            <w:tcW w:type="dxa" w:w="2268"/>
            <w:shd w:fill="FFFFFF"/>
            <w:tcMar>
              <w:top w:w="100" w:type="dxa"/>
              <w:bottom w:w="100" w:type="dxa"/>
              <w:left w:w="130" w:type="dxa"/>
              <w:right w:w="130" w:type="dxa"/>
            </w:tcMar>
          </w:tcPr>
          <w:p>
            <w:pPr>
              <w:spacing w:after="0" w:line="276" w:lineRule="auto"/>
            </w:pPr>
            <w:r>
              <w:rPr>
                <w:rFonts w:ascii="Arial" w:hAnsi="Arial"/>
                <w:b/>
                <w:color w:val="1E293B"/>
                <w:sz w:val="17"/>
              </w:rPr>
              <w:t>idx_products_sku</w:t>
            </w:r>
          </w:p>
        </w:tc>
        <w:tc>
          <w:tcPr>
            <w:tcW w:type="dxa" w:w="1417"/>
            <w:shd w:fill="FFFFFF"/>
            <w:tcMar>
              <w:top w:w="100" w:type="dxa"/>
              <w:bottom w:w="100" w:type="dxa"/>
              <w:left w:w="130" w:type="dxa"/>
              <w:right w:w="130" w:type="dxa"/>
            </w:tcMar>
          </w:tcPr>
          <w:p>
            <w:pPr>
              <w:spacing w:after="0" w:line="276" w:lineRule="auto"/>
            </w:pPr>
            <w:r>
              <w:rPr>
                <w:rFonts w:ascii="Arial" w:hAnsi="Arial"/>
                <w:color w:val="1E293B"/>
                <w:sz w:val="17"/>
              </w:rPr>
              <w:t>products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sku</w:t>
            </w:r>
          </w:p>
        </w:tc>
        <w:tc>
          <w:tcPr>
            <w:tcW w:type="dxa" w:w="3685"/>
            <w:shd w:fill="FFFFFF"/>
            <w:tcMar>
              <w:top w:w="100" w:type="dxa"/>
              <w:bottom w:w="100" w:type="dxa"/>
              <w:left w:w="130" w:type="dxa"/>
              <w:right w:w="130" w:type="dxa"/>
            </w:tcMar>
          </w:tcPr>
          <w:p>
            <w:pPr>
              <w:spacing w:after="0" w:line="276" w:lineRule="auto"/>
            </w:pPr>
            <w:r>
              <w:rPr>
                <w:rFonts w:ascii="Arial" w:hAnsi="Arial"/>
                <w:color w:val="1E293B"/>
                <w:sz w:val="17"/>
              </w:rPr>
              <w:t>Búsqueda instantánea de mercancía O(log N) por código de inventario.</w:t>
            </w:r>
          </w:p>
        </w:tc>
      </w:tr>
      <w:tr>
        <w:trPr>
          <w:cantSplit/>
        </w:trPr>
        <w:tc>
          <w:tcPr>
            <w:tcW w:type="dxa" w:w="2268"/>
            <w:shd w:fill="F8FAFC"/>
            <w:tcMar>
              <w:top w:w="100" w:type="dxa"/>
              <w:bottom w:w="100" w:type="dxa"/>
              <w:left w:w="130" w:type="dxa"/>
              <w:right w:w="130" w:type="dxa"/>
            </w:tcMar>
          </w:tcPr>
          <w:p>
            <w:pPr>
              <w:spacing w:after="0" w:line="276" w:lineRule="auto"/>
            </w:pPr>
            <w:r>
              <w:rPr>
                <w:rFonts w:ascii="Arial" w:hAnsi="Arial"/>
                <w:b/>
                <w:color w:val="1E293B"/>
                <w:sz w:val="17"/>
              </w:rPr>
              <w:t>idx_products_category</w:t>
            </w:r>
          </w:p>
        </w:tc>
        <w:tc>
          <w:tcPr>
            <w:tcW w:type="dxa" w:w="1417"/>
            <w:shd w:fill="F8FAFC"/>
            <w:tcMar>
              <w:top w:w="100" w:type="dxa"/>
              <w:bottom w:w="100" w:type="dxa"/>
              <w:left w:w="130" w:type="dxa"/>
              <w:right w:w="130" w:type="dxa"/>
            </w:tcMar>
          </w:tcPr>
          <w:p>
            <w:pPr>
              <w:spacing w:after="0" w:line="276" w:lineRule="auto"/>
            </w:pPr>
            <w:r>
              <w:rPr>
                <w:rFonts w:ascii="Arial" w:hAnsi="Arial"/>
                <w:color w:val="1E293B"/>
                <w:sz w:val="17"/>
              </w:rPr>
              <w:t>products</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category</w:t>
            </w:r>
          </w:p>
        </w:tc>
        <w:tc>
          <w:tcPr>
            <w:tcW w:type="dxa" w:w="3685"/>
            <w:shd w:fill="F8FAFC"/>
            <w:tcMar>
              <w:top w:w="100" w:type="dxa"/>
              <w:bottom w:w="100" w:type="dxa"/>
              <w:left w:w="130" w:type="dxa"/>
              <w:right w:w="130" w:type="dxa"/>
            </w:tcMar>
          </w:tcPr>
          <w:p>
            <w:pPr>
              <w:spacing w:after="0" w:line="276" w:lineRule="auto"/>
            </w:pPr>
            <w:r>
              <w:rPr>
                <w:rFonts w:ascii="Arial" w:hAnsi="Arial"/>
                <w:color w:val="1E293B"/>
                <w:sz w:val="17"/>
              </w:rPr>
              <w:t>Filtrado ágil de productos al navegar por categorías en la tienda.</w:t>
            </w:r>
          </w:p>
        </w:tc>
      </w:tr>
      <w:tr>
        <w:trPr>
          <w:cantSplit/>
        </w:trPr>
        <w:tc>
          <w:tcPr>
            <w:tcW w:type="dxa" w:w="2268"/>
            <w:shd w:fill="FFFFFF"/>
            <w:tcMar>
              <w:top w:w="100" w:type="dxa"/>
              <w:bottom w:w="100" w:type="dxa"/>
              <w:left w:w="130" w:type="dxa"/>
              <w:right w:w="130" w:type="dxa"/>
            </w:tcMar>
          </w:tcPr>
          <w:p>
            <w:pPr>
              <w:spacing w:after="0" w:line="276" w:lineRule="auto"/>
            </w:pPr>
            <w:r>
              <w:rPr>
                <w:rFonts w:ascii="Arial" w:hAnsi="Arial"/>
                <w:b/>
                <w:color w:val="1E293B"/>
                <w:sz w:val="17"/>
              </w:rPr>
              <w:t>idx_orders_status</w:t>
            </w:r>
          </w:p>
        </w:tc>
        <w:tc>
          <w:tcPr>
            <w:tcW w:type="dxa" w:w="1417"/>
            <w:shd w:fill="FFFFFF"/>
            <w:tcMar>
              <w:top w:w="100" w:type="dxa"/>
              <w:bottom w:w="100" w:type="dxa"/>
              <w:left w:w="130" w:type="dxa"/>
              <w:right w:w="130" w:type="dxa"/>
            </w:tcMar>
          </w:tcPr>
          <w:p>
            <w:pPr>
              <w:spacing w:after="0" w:line="276" w:lineRule="auto"/>
            </w:pPr>
            <w:r>
              <w:rPr>
                <w:rFonts w:ascii="Arial" w:hAnsi="Arial"/>
                <w:color w:val="1E293B"/>
                <w:sz w:val="17"/>
              </w:rPr>
              <w:t>orders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status</w:t>
            </w:r>
          </w:p>
        </w:tc>
        <w:tc>
          <w:tcPr>
            <w:tcW w:type="dxa" w:w="3685"/>
            <w:shd w:fill="FFFFFF"/>
            <w:tcMar>
              <w:top w:w="100" w:type="dxa"/>
              <w:bottom w:w="100" w:type="dxa"/>
              <w:left w:w="130" w:type="dxa"/>
              <w:right w:w="130" w:type="dxa"/>
            </w:tcMar>
          </w:tcPr>
          <w:p>
            <w:pPr>
              <w:spacing w:after="0" w:line="276" w:lineRule="auto"/>
            </w:pPr>
            <w:r>
              <w:rPr>
                <w:rFonts w:ascii="Arial" w:hAnsi="Arial"/>
                <w:color w:val="1E293B"/>
                <w:sz w:val="17"/>
              </w:rPr>
              <w:t>Segmentación en el panel administrativo por pedidos pendientes o enviados.</w:t>
            </w:r>
          </w:p>
        </w:tc>
      </w:tr>
      <w:tr>
        <w:trPr>
          <w:cantSplit/>
        </w:trPr>
        <w:tc>
          <w:tcPr>
            <w:tcW w:type="dxa" w:w="2268"/>
            <w:shd w:fill="F8FAFC"/>
            <w:tcMar>
              <w:top w:w="100" w:type="dxa"/>
              <w:bottom w:w="100" w:type="dxa"/>
              <w:left w:w="130" w:type="dxa"/>
              <w:right w:w="130" w:type="dxa"/>
            </w:tcMar>
          </w:tcPr>
          <w:p>
            <w:pPr>
              <w:spacing w:after="0" w:line="276" w:lineRule="auto"/>
            </w:pPr>
            <w:r>
              <w:rPr>
                <w:rFonts w:ascii="Arial" w:hAnsi="Arial"/>
                <w:b/>
                <w:color w:val="1E293B"/>
                <w:sz w:val="17"/>
              </w:rPr>
              <w:t>idx_orders_date</w:t>
            </w:r>
          </w:p>
        </w:tc>
        <w:tc>
          <w:tcPr>
            <w:tcW w:type="dxa" w:w="1417"/>
            <w:shd w:fill="F8FAFC"/>
            <w:tcMar>
              <w:top w:w="100" w:type="dxa"/>
              <w:bottom w:w="100" w:type="dxa"/>
              <w:left w:w="130" w:type="dxa"/>
              <w:right w:w="130" w:type="dxa"/>
            </w:tcMar>
          </w:tcPr>
          <w:p>
            <w:pPr>
              <w:spacing w:after="0" w:line="276" w:lineRule="auto"/>
            </w:pPr>
            <w:r>
              <w:rPr>
                <w:rFonts w:ascii="Arial" w:hAnsi="Arial"/>
                <w:color w:val="1E293B"/>
                <w:sz w:val="17"/>
              </w:rPr>
              <w:t>orders</w:t>
            </w:r>
          </w:p>
        </w:tc>
        <w:tc>
          <w:tcPr>
            <w:tcW w:type="dxa" w:w="1701"/>
            <w:shd w:fill="F8FAFC"/>
            <w:tcMar>
              <w:top w:w="100" w:type="dxa"/>
              <w:bottom w:w="100" w:type="dxa"/>
              <w:left w:w="130" w:type="dxa"/>
              <w:right w:w="130" w:type="dxa"/>
            </w:tcMar>
          </w:tcPr>
          <w:p>
            <w:pPr>
              <w:spacing w:after="0" w:line="276" w:lineRule="auto"/>
            </w:pPr>
            <w:r>
              <w:rPr>
                <w:rFonts w:ascii="Arial" w:hAnsi="Arial"/>
                <w:color w:val="1E293B"/>
                <w:sz w:val="17"/>
              </w:rPr>
              <w:t>date</w:t>
            </w:r>
          </w:p>
        </w:tc>
        <w:tc>
          <w:tcPr>
            <w:tcW w:type="dxa" w:w="3685"/>
            <w:shd w:fill="F8FAFC"/>
            <w:tcMar>
              <w:top w:w="100" w:type="dxa"/>
              <w:bottom w:w="100" w:type="dxa"/>
              <w:left w:w="130" w:type="dxa"/>
              <w:right w:w="130" w:type="dxa"/>
            </w:tcMar>
          </w:tcPr>
          <w:p>
            <w:pPr>
              <w:spacing w:after="0" w:line="276" w:lineRule="auto"/>
            </w:pPr>
            <w:r>
              <w:rPr>
                <w:rFonts w:ascii="Arial" w:hAnsi="Arial"/>
                <w:color w:val="1E293B"/>
                <w:sz w:val="17"/>
              </w:rPr>
              <w:t>Generación cronológica rápida de reportes de ventas mensuales.</w:t>
            </w:r>
          </w:p>
        </w:tc>
      </w:tr>
      <w:tr>
        <w:trPr>
          <w:cantSplit/>
        </w:trPr>
        <w:tc>
          <w:tcPr>
            <w:tcW w:type="dxa" w:w="2268"/>
            <w:shd w:fill="FFFFFF"/>
            <w:tcMar>
              <w:top w:w="100" w:type="dxa"/>
              <w:bottom w:w="100" w:type="dxa"/>
              <w:left w:w="130" w:type="dxa"/>
              <w:right w:w="130" w:type="dxa"/>
            </w:tcMar>
          </w:tcPr>
          <w:p>
            <w:pPr>
              <w:spacing w:after="0" w:line="276" w:lineRule="auto"/>
            </w:pPr>
            <w:r>
              <w:rPr>
                <w:rFonts w:ascii="Arial" w:hAnsi="Arial"/>
                <w:b/>
                <w:color w:val="1E293B"/>
                <w:sz w:val="17"/>
              </w:rPr>
              <w:t>idx_users_email</w:t>
            </w:r>
          </w:p>
        </w:tc>
        <w:tc>
          <w:tcPr>
            <w:tcW w:type="dxa" w:w="1417"/>
            <w:shd w:fill="FFFFFF"/>
            <w:tcMar>
              <w:top w:w="100" w:type="dxa"/>
              <w:bottom w:w="100" w:type="dxa"/>
              <w:left w:w="130" w:type="dxa"/>
              <w:right w:w="130" w:type="dxa"/>
            </w:tcMar>
          </w:tcPr>
          <w:p>
            <w:pPr>
              <w:spacing w:after="0" w:line="276" w:lineRule="auto"/>
            </w:pPr>
            <w:r>
              <w:rPr>
                <w:rFonts w:ascii="Arial" w:hAnsi="Arial"/>
                <w:color w:val="1E293B"/>
                <w:sz w:val="17"/>
              </w:rPr>
              <w:t>users</w:t>
            </w:r>
          </w:p>
        </w:tc>
        <w:tc>
          <w:tcPr>
            <w:tcW w:type="dxa" w:w="1701"/>
            <w:shd w:fill="FFFFFF"/>
            <w:tcMar>
              <w:top w:w="100" w:type="dxa"/>
              <w:bottom w:w="100" w:type="dxa"/>
              <w:left w:w="130" w:type="dxa"/>
              <w:right w:w="130" w:type="dxa"/>
            </w:tcMar>
          </w:tcPr>
          <w:p>
            <w:pPr>
              <w:spacing w:after="0" w:line="276" w:lineRule="auto"/>
            </w:pPr>
            <w:r>
              <w:rPr>
                <w:rFonts w:ascii="Arial" w:hAnsi="Arial"/>
                <w:color w:val="1E293B"/>
                <w:sz w:val="17"/>
              </w:rPr>
              <w:t>email</w:t>
            </w:r>
          </w:p>
        </w:tc>
        <w:tc>
          <w:tcPr>
            <w:tcW w:type="dxa" w:w="3685"/>
            <w:shd w:fill="FFFFFF"/>
            <w:tcMar>
              <w:top w:w="100" w:type="dxa"/>
              <w:bottom w:w="100" w:type="dxa"/>
              <w:left w:w="130" w:type="dxa"/>
              <w:right w:w="130" w:type="dxa"/>
            </w:tcMar>
          </w:tcPr>
          <w:p>
            <w:pPr>
              <w:spacing w:after="0" w:line="276" w:lineRule="auto"/>
            </w:pPr>
            <w:r>
              <w:rPr>
                <w:rFonts w:ascii="Arial" w:hAnsi="Arial"/>
                <w:color w:val="1E293B"/>
                <w:sz w:val="17"/>
              </w:rPr>
              <w:t>Validación inmediata en milisegundos durante el inicio de sesión.</w:t>
            </w:r>
          </w:p>
        </w:tc>
      </w:tr>
    </w:tbl>
    <w:p/>
    <w:p>
      <w:pPr>
        <w:keepNext/>
        <w:spacing w:before="320" w:after="120"/>
      </w:pPr>
      <w:r>
        <w:rPr>
          <w:rFonts w:ascii="Arial" w:hAnsi="Arial"/>
          <w:b/>
          <w:color w:val="0F172A"/>
          <w:sz w:val="28"/>
        </w:rPr>
        <w:t>6. Cumplimiento Estricto de las Propiedades ACID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cantSplit/>
        </w:trPr>
        <w:tc>
          <w:tcPr>
            <w:tcW w:type="dxa" w:w="1984"/>
            <w:shd w:fill="0F172A"/>
            <w:tcMar>
              <w:top w:w="120" w:type="dxa"/>
              <w:bottom w:w="120" w:type="dxa"/>
              <w:left w:w="140" w:type="dxa"/>
              <w:right w:w="140" w:type="dxa"/>
            </w:tcMar>
          </w:tcPr>
          <w:p>
            <w:pPr>
              <w:spacing w:after="0"/>
            </w:pPr>
            <w:r>
              <w:rPr>
                <w:rFonts w:ascii="Arial" w:hAnsi="Arial"/>
                <w:b/>
                <w:color w:val="FFFFFF"/>
                <w:sz w:val="18"/>
              </w:rPr>
              <w:t>Propiedad ACID</w:t>
            </w:r>
          </w:p>
        </w:tc>
        <w:tc>
          <w:tcPr>
            <w:tcW w:type="dxa" w:w="2835"/>
            <w:shd w:fill="0F172A"/>
            <w:tcMar>
              <w:top w:w="120" w:type="dxa"/>
              <w:bottom w:w="120" w:type="dxa"/>
              <w:left w:w="140" w:type="dxa"/>
              <w:right w:w="140" w:type="dxa"/>
            </w:tcMar>
          </w:tcPr>
          <w:p>
            <w:pPr>
              <w:spacing w:after="0"/>
            </w:pPr>
            <w:r>
              <w:rPr>
                <w:rFonts w:ascii="Arial" w:hAnsi="Arial"/>
                <w:b/>
                <w:color w:val="FFFFFF"/>
                <w:sz w:val="18"/>
              </w:rPr>
              <w:t>Mecanismo en PostgreSQL 16</w:t>
            </w:r>
          </w:p>
        </w:tc>
        <w:tc>
          <w:tcPr>
            <w:tcW w:type="dxa" w:w="4252"/>
            <w:shd w:fill="0F172A"/>
            <w:tcMar>
              <w:top w:w="120" w:type="dxa"/>
              <w:bottom w:w="120" w:type="dxa"/>
              <w:left w:w="140" w:type="dxa"/>
              <w:right w:w="140" w:type="dxa"/>
            </w:tcMar>
          </w:tcPr>
          <w:p>
            <w:pPr>
              <w:spacing w:after="0"/>
            </w:pPr>
            <w:r>
              <w:rPr>
                <w:rFonts w:ascii="Arial" w:hAnsi="Arial"/>
                <w:b/>
                <w:color w:val="FFFFFF"/>
                <w:sz w:val="18"/>
              </w:rPr>
              <w:t>Aplicación Práctica en el Proyecto</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Atomicidad (A)</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Transacciones BEGIN ... COMMIT / ROLLBACK</w:t>
            </w:r>
          </w:p>
        </w:tc>
        <w:tc>
          <w:tcPr>
            <w:tcW w:type="dxa" w:w="4252"/>
            <w:shd w:fill="FFFFFF"/>
            <w:tcMar>
              <w:top w:w="100" w:type="dxa"/>
              <w:bottom w:w="100" w:type="dxa"/>
              <w:left w:w="130" w:type="dxa"/>
              <w:right w:w="130" w:type="dxa"/>
            </w:tcMar>
          </w:tcPr>
          <w:p>
            <w:pPr>
              <w:spacing w:after="0" w:line="276" w:lineRule="auto"/>
            </w:pPr>
            <w:r>
              <w:rPr>
                <w:rFonts w:ascii="Arial" w:hAnsi="Arial"/>
                <w:color w:val="1E293B"/>
                <w:sz w:val="17"/>
              </w:rPr>
              <w:t>Si ocurre un error en el pago o falta de stock, la orden no se crea parcialmente.</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Consistencia (C)</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Restricciones CHECK, FOREIGN KEY y UNIQUE</w:t>
            </w:r>
          </w:p>
        </w:tc>
        <w:tc>
          <w:tcPr>
            <w:tcW w:type="dxa" w:w="4252"/>
            <w:shd w:fill="F8FAFC"/>
            <w:tcMar>
              <w:top w:w="100" w:type="dxa"/>
              <w:bottom w:w="100" w:type="dxa"/>
              <w:left w:w="130" w:type="dxa"/>
              <w:right w:w="130" w:type="dxa"/>
            </w:tcMar>
          </w:tcPr>
          <w:p>
            <w:pPr>
              <w:spacing w:after="0" w:line="276" w:lineRule="auto"/>
            </w:pPr>
            <w:r>
              <w:rPr>
                <w:rFonts w:ascii="Arial" w:hAnsi="Arial"/>
                <w:color w:val="1E293B"/>
                <w:sz w:val="17"/>
              </w:rPr>
              <w:t>Imposible tener existencias negativas o duplicar identificadores SKU.</w:t>
            </w:r>
          </w:p>
        </w:tc>
      </w:tr>
      <w:tr>
        <w:trPr>
          <w:cantSplit/>
        </w:trPr>
        <w:tc>
          <w:tcPr>
            <w:tcW w:type="dxa" w:w="1984"/>
            <w:shd w:fill="FFFFFF"/>
            <w:tcMar>
              <w:top w:w="100" w:type="dxa"/>
              <w:bottom w:w="100" w:type="dxa"/>
              <w:left w:w="130" w:type="dxa"/>
              <w:right w:w="130" w:type="dxa"/>
            </w:tcMar>
          </w:tcPr>
          <w:p>
            <w:pPr>
              <w:spacing w:after="0" w:line="276" w:lineRule="auto"/>
            </w:pPr>
            <w:r>
              <w:rPr>
                <w:rFonts w:ascii="Arial" w:hAnsi="Arial"/>
                <w:b/>
                <w:color w:val="1E293B"/>
                <w:sz w:val="17"/>
              </w:rPr>
              <w:t>Aislamiento (I)</w:t>
            </w:r>
          </w:p>
        </w:tc>
        <w:tc>
          <w:tcPr>
            <w:tcW w:type="dxa" w:w="2835"/>
            <w:shd w:fill="FFFFFF"/>
            <w:tcMar>
              <w:top w:w="100" w:type="dxa"/>
              <w:bottom w:w="100" w:type="dxa"/>
              <w:left w:w="130" w:type="dxa"/>
              <w:right w:w="130" w:type="dxa"/>
            </w:tcMar>
          </w:tcPr>
          <w:p>
            <w:pPr>
              <w:spacing w:after="0" w:line="276" w:lineRule="auto"/>
            </w:pPr>
            <w:r>
              <w:rPr>
                <w:rFonts w:ascii="Arial" w:hAnsi="Arial"/>
                <w:color w:val="1E293B"/>
                <w:sz w:val="17"/>
              </w:rPr>
              <w:t>Nivel READ COMMITTED con Row-Level Locking</w:t>
            </w:r>
          </w:p>
        </w:tc>
        <w:tc>
          <w:tcPr>
            <w:tcW w:type="dxa" w:w="4252"/>
            <w:shd w:fill="FFFFFF"/>
            <w:tcMar>
              <w:top w:w="100" w:type="dxa"/>
              <w:bottom w:w="100" w:type="dxa"/>
              <w:left w:w="130" w:type="dxa"/>
              <w:right w:w="130" w:type="dxa"/>
            </w:tcMar>
          </w:tcPr>
          <w:p>
            <w:pPr>
              <w:spacing w:after="0" w:line="276" w:lineRule="auto"/>
            </w:pPr>
            <w:r>
              <w:rPr>
                <w:rFonts w:ascii="Arial" w:hAnsi="Arial"/>
                <w:color w:val="1E293B"/>
                <w:sz w:val="17"/>
              </w:rPr>
              <w:t>Múltiples clientes comprando al mismo tiempo no sobre-venden el inventario.</w:t>
            </w:r>
          </w:p>
        </w:tc>
      </w:tr>
      <w:tr>
        <w:trPr>
          <w:cantSplit/>
        </w:trPr>
        <w:tc>
          <w:tcPr>
            <w:tcW w:type="dxa" w:w="1984"/>
            <w:shd w:fill="F8FAFC"/>
            <w:tcMar>
              <w:top w:w="100" w:type="dxa"/>
              <w:bottom w:w="100" w:type="dxa"/>
              <w:left w:w="130" w:type="dxa"/>
              <w:right w:w="130" w:type="dxa"/>
            </w:tcMar>
          </w:tcPr>
          <w:p>
            <w:pPr>
              <w:spacing w:after="0" w:line="276" w:lineRule="auto"/>
            </w:pPr>
            <w:r>
              <w:rPr>
                <w:rFonts w:ascii="Arial" w:hAnsi="Arial"/>
                <w:b/>
                <w:color w:val="1E293B"/>
                <w:sz w:val="17"/>
              </w:rPr>
              <w:t>Durabilidad (D)</w:t>
            </w:r>
          </w:p>
        </w:tc>
        <w:tc>
          <w:tcPr>
            <w:tcW w:type="dxa" w:w="2835"/>
            <w:shd w:fill="F8FAFC"/>
            <w:tcMar>
              <w:top w:w="100" w:type="dxa"/>
              <w:bottom w:w="100" w:type="dxa"/>
              <w:left w:w="130" w:type="dxa"/>
              <w:right w:w="130" w:type="dxa"/>
            </w:tcMar>
          </w:tcPr>
          <w:p>
            <w:pPr>
              <w:spacing w:after="0" w:line="276" w:lineRule="auto"/>
            </w:pPr>
            <w:r>
              <w:rPr>
                <w:rFonts w:ascii="Arial" w:hAnsi="Arial"/>
                <w:color w:val="1E293B"/>
                <w:sz w:val="17"/>
              </w:rPr>
              <w:t>Write-Ahead Logging (WAL) + Volumen Docker</w:t>
            </w:r>
          </w:p>
        </w:tc>
        <w:tc>
          <w:tcPr>
            <w:tcW w:type="dxa" w:w="4252"/>
            <w:shd w:fill="F8FAFC"/>
            <w:tcMar>
              <w:top w:w="100" w:type="dxa"/>
              <w:bottom w:w="100" w:type="dxa"/>
              <w:left w:w="130" w:type="dxa"/>
              <w:right w:w="130" w:type="dxa"/>
            </w:tcMar>
          </w:tcPr>
          <w:p>
            <w:pPr>
              <w:spacing w:after="0" w:line="276" w:lineRule="auto"/>
            </w:pPr>
            <w:r>
              <w:rPr>
                <w:rFonts w:ascii="Arial" w:hAnsi="Arial"/>
                <w:color w:val="1E293B"/>
                <w:sz w:val="17"/>
              </w:rPr>
              <w:t>Los datos permanecen seguros en disco físico aun ante cortes de energía.</w:t>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E-Commerce Oficial • Daniel Campos | Arquitectura PostgreSQL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