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M36</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Charte FOAD + Conditions présentiel</w:t>
      </w:r>
    </w:p>
    <w:p>
      <w:pPr>
        <w:spacing w:after="600" w:before="80" w:line="300"/>
        <w:jc w:val="left"/>
      </w:pPr>
      <w:r>
        <w:rPr>
          <w:rFonts w:ascii="Arial" w:cs="Arial" w:eastAsia="Arial" w:hAnsi="Arial"/>
          <w:b w:val="false"/>
          <w:bCs w:val="false"/>
          <w:i/>
          <w:iCs/>
          <w:color w:val="5F5E5A"/>
          <w:sz w:val="24"/>
          <w:szCs w:val="24"/>
        </w:rPr>
        <w:t xml:space="preserve">Encadrement des modalités à distance ET en présentiel — identité formateur, plateforme, traçabilité, émargements — Ind. 19</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19 FOAD — Majeure : plateforme, assistance, identité formateur, traçabilité</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19 Présentiel — Mineure : salles, matériel, émargement, accessibilité</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Document à intégrer au livret d'accueil bénéficiaire</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CHARTE-FOAD-PRES-V1.0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Toutes les actions de l'organisme — présentiel, distanciel, mixte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Validateur</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 Responsable pédagogique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 de revue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Annuelle ou à chaque évolution technologique majeure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Objet de la charte</w:t>
      </w:r>
    </w:p>
    <w:p>
      <w:pPr>
        <w:spacing w:after="100" w:before="80" w:line="300"/>
        <w:jc w:val="left"/>
      </w:pPr>
      <w:r>
        <w:rPr>
          <w:rFonts w:ascii="Arial" w:cs="Arial" w:eastAsia="Arial" w:hAnsi="Arial"/>
          <w:b w:val="false"/>
          <w:bCs w:val="false"/>
          <w:i w:val="false"/>
          <w:iCs w:val="false"/>
          <w:color w:val="2C2C2A"/>
          <w:sz w:val="22"/>
          <w:szCs w:val="22"/>
        </w:rPr>
        <w:t xml:space="preserve">La présente charte définit les engagements de l'Organisme et les modalités d'accueil pédagogique selon que la prestation se déroule en présentiel, à distance, ou en modalité mixte. Elle couvre :</w:t>
      </w:r>
    </w:p>
    <w:p>
      <w:pPr>
        <w:pStyle w:val="ListParagraph"/>
        <w:numPr>
          <w:ilvl w:val="0"/>
          <w:numId w:val="2"/>
        </w:numPr>
        <w:spacing w:after="40" w:before="40" w:line="280"/>
      </w:pPr>
      <w:r>
        <w:rPr>
          <w:rFonts w:ascii="Arial" w:cs="Arial" w:eastAsia="Arial" w:hAnsi="Arial"/>
          <w:color w:val="2C2C2A"/>
          <w:sz w:val="22"/>
          <w:szCs w:val="22"/>
        </w:rPr>
        <w:t xml:space="preserve">Pour la FOAD : identification du formateur, plateforme, assistance technique, traçabilité de l'activité.</w:t>
      </w:r>
    </w:p>
    <w:p>
      <w:pPr>
        <w:pStyle w:val="ListParagraph"/>
        <w:numPr>
          <w:ilvl w:val="0"/>
          <w:numId w:val="2"/>
        </w:numPr>
        <w:spacing w:after="40" w:before="40" w:line="280"/>
      </w:pPr>
      <w:r>
        <w:rPr>
          <w:rFonts w:ascii="Arial" w:cs="Arial" w:eastAsia="Arial" w:hAnsi="Arial"/>
          <w:color w:val="2C2C2A"/>
          <w:sz w:val="22"/>
          <w:szCs w:val="22"/>
        </w:rPr>
        <w:t xml:space="preserve">Pour le présentiel : conditions matérielles, émargement par demi-journée, accessibilité.</w:t>
      </w:r>
    </w:p>
    <w:p>
      <w:pPr>
        <w:pStyle w:val="ListParagraph"/>
        <w:numPr>
          <w:ilvl w:val="0"/>
          <w:numId w:val="2"/>
        </w:numPr>
        <w:spacing w:after="40" w:before="40" w:line="280"/>
      </w:pPr>
      <w:r>
        <w:rPr>
          <w:rFonts w:ascii="Arial" w:cs="Arial" w:eastAsia="Arial" w:hAnsi="Arial"/>
          <w:color w:val="2C2C2A"/>
          <w:sz w:val="22"/>
          <w:szCs w:val="22"/>
        </w:rPr>
        <w:t xml:space="preserve">Pour le mixte : articulation entre les deux modalités et continuité du suivi.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19 — Majeure (FOAD)  </w:t>
            </w:r>
            <w:r>
              <w:rPr>
                <w:rFonts w:ascii="Arial" w:cs="Arial" w:eastAsia="Arial" w:hAnsi="Arial"/>
                <w:color w:val="2C2C2A"/>
                <w:sz w:val="18"/>
                <w:szCs w:val="18"/>
              </w:rPr>
              <w:t xml:space="preserve">L'audit Qualiopi cible 4 points de vigilance en FOAD : (1) identité du formateur visible, (2) plateforme stable et documentée, (3) assistance technique opérationnelle, (4) traces de connexion et d'activité. L'absence d'UN de ces 4 points = NC majeure quasi-automatique.</w:t>
            </w:r>
          </w:p>
        </w:tc>
      </w:tr>
    </w:tbl>
    <w:p>
      <w:pPr>
        <w:pStyle w:val="Heading2"/>
        <w:spacing w:after="140" w:before="320"/>
      </w:pPr>
      <w:r>
        <w:rPr>
          <w:rFonts w:ascii="Arial" w:cs="Arial" w:eastAsia="Arial" w:hAnsi="Arial"/>
          <w:b/>
          <w:bCs/>
          <w:color w:val="0F2A47"/>
          <w:sz w:val="26"/>
          <w:szCs w:val="26"/>
        </w:rPr>
        <w:t xml:space="preserve">PARTIE 1 — Modalités à distance (FOAD)</w:t>
      </w:r>
    </w:p>
    <w:p>
      <w:pPr>
        <w:spacing w:after="80" w:before="200"/>
      </w:pPr>
      <w:r>
        <w:rPr>
          <w:rFonts w:ascii="Arial" w:cs="Arial" w:eastAsia="Arial" w:hAnsi="Arial"/>
          <w:b/>
          <w:bCs/>
          <w:color w:val="0F2A47"/>
          <w:sz w:val="22"/>
          <w:szCs w:val="22"/>
        </w:rPr>
        <w:t xml:space="preserve">2 · Identification du formateur en FOAD</w:t>
      </w:r>
    </w:p>
    <w:p>
      <w:pPr>
        <w:spacing w:after="100" w:before="80" w:line="300"/>
        <w:jc w:val="left"/>
      </w:pPr>
      <w:r>
        <w:rPr>
          <w:rFonts w:ascii="Arial" w:cs="Arial" w:eastAsia="Arial" w:hAnsi="Arial"/>
          <w:b w:val="false"/>
          <w:bCs w:val="false"/>
          <w:i w:val="false"/>
          <w:iCs w:val="false"/>
          <w:color w:val="2C2C2A"/>
          <w:sz w:val="22"/>
          <w:szCs w:val="22"/>
        </w:rPr>
        <w:t xml:space="preserve">Chaque formateur intervenant à distance est identifié de manière claire et accessible au bénéficiaire :</w:t>
      </w:r>
    </w:p>
    <w:p>
      <w:pPr>
        <w:pStyle w:val="ListParagraph"/>
        <w:numPr>
          <w:ilvl w:val="0"/>
          <w:numId w:val="2"/>
        </w:numPr>
        <w:spacing w:after="40" w:before="40" w:line="280"/>
      </w:pPr>
      <w:r>
        <w:rPr>
          <w:rFonts w:ascii="Arial" w:cs="Arial" w:eastAsia="Arial" w:hAnsi="Arial"/>
          <w:color w:val="2C2C2A"/>
          <w:sz w:val="22"/>
          <w:szCs w:val="22"/>
        </w:rPr>
        <w:t xml:space="preserve">Photo professionnelle + nom complet + fonction visibles sur la plateforme LMS.</w:t>
      </w:r>
    </w:p>
    <w:p>
      <w:pPr>
        <w:pStyle w:val="ListParagraph"/>
        <w:numPr>
          <w:ilvl w:val="0"/>
          <w:numId w:val="2"/>
        </w:numPr>
        <w:spacing w:after="40" w:before="40" w:line="280"/>
      </w:pPr>
      <w:r>
        <w:rPr>
          <w:rFonts w:ascii="Arial" w:cs="Arial" w:eastAsia="Arial" w:hAnsi="Arial"/>
          <w:color w:val="2C2C2A"/>
          <w:sz w:val="22"/>
          <w:szCs w:val="22"/>
        </w:rPr>
        <w:t xml:space="preserve">Biographie courte (3-5 lignes) présentant l'expérience et les qualifications.</w:t>
      </w:r>
    </w:p>
    <w:p>
      <w:pPr>
        <w:pStyle w:val="ListParagraph"/>
        <w:numPr>
          <w:ilvl w:val="0"/>
          <w:numId w:val="2"/>
        </w:numPr>
        <w:spacing w:after="40" w:before="40" w:line="280"/>
      </w:pPr>
      <w:r>
        <w:rPr>
          <w:rFonts w:ascii="Arial" w:cs="Arial" w:eastAsia="Arial" w:hAnsi="Arial"/>
          <w:color w:val="2C2C2A"/>
          <w:sz w:val="22"/>
          <w:szCs w:val="22"/>
        </w:rPr>
        <w:t xml:space="preserve">Email professionnel et plage de disponibilité (réponse sous 48h ouvrées).</w:t>
      </w:r>
    </w:p>
    <w:p>
      <w:pPr>
        <w:pStyle w:val="ListParagraph"/>
        <w:numPr>
          <w:ilvl w:val="0"/>
          <w:numId w:val="2"/>
        </w:numPr>
        <w:spacing w:after="40" w:before="40" w:line="280"/>
      </w:pPr>
      <w:r>
        <w:rPr>
          <w:rFonts w:ascii="Arial" w:cs="Arial" w:eastAsia="Arial" w:hAnsi="Arial"/>
          <w:color w:val="2C2C2A"/>
          <w:sz w:val="22"/>
          <w:szCs w:val="22"/>
        </w:rPr>
        <w:t xml:space="preserve">Lien vers le profil LinkedIn ou page dédiée — facultatif mais recommandé.</w:t>
      </w:r>
    </w:p>
    <w:p>
      <w:pPr>
        <w:pStyle w:val="ListParagraph"/>
        <w:numPr>
          <w:ilvl w:val="0"/>
          <w:numId w:val="2"/>
        </w:numPr>
        <w:spacing w:after="40" w:before="40" w:line="280"/>
      </w:pPr>
      <w:r>
        <w:rPr>
          <w:rFonts w:ascii="Arial" w:cs="Arial" w:eastAsia="Arial" w:hAnsi="Arial"/>
          <w:color w:val="2C2C2A"/>
          <w:sz w:val="22"/>
          <w:szCs w:val="22"/>
        </w:rPr>
        <w:t xml:space="preserve">Engagement signé par le formateur (formulation type ci-après).</w:t>
      </w:r>
    </w:p>
    <w:p>
      <w:pPr>
        <w:spacing w:after="100"/>
      </w:pPr>
      <w:r>
        <w:t xml:space="preserve"/>
      </w:r>
    </w:p>
    <w:p>
      <w:pPr>
        <w:spacing w:after="80" w:before="200" w:line="300"/>
        <w:jc w:val="left"/>
      </w:pPr>
      <w:r>
        <w:rPr>
          <w:rFonts w:ascii="Arial" w:cs="Arial" w:eastAsia="Arial" w:hAnsi="Arial"/>
          <w:b/>
          <w:bCs/>
          <w:color w:val="D85A30"/>
          <w:spacing w:val="30"/>
          <w:sz w:val="18"/>
          <w:szCs w:val="18"/>
        </w:rPr>
        <w:t xml:space="preserve">ENGAGEMENT TYPE DU FORMATEUR FOAD</w:t>
      </w:r>
    </w:p>
    <w:p>
      <w:pPr>
        <w:spacing w:after="140" w:before="80" w:line="300"/>
        <w:jc w:val="left"/>
      </w:pPr>
      <w:r>
        <w:rPr>
          <w:rFonts w:ascii="Arial" w:cs="Arial" w:eastAsia="Arial" w:hAnsi="Arial"/>
          <w:b w:val="false"/>
          <w:bCs w:val="false"/>
          <w:i/>
          <w:iCs/>
          <w:color w:val="2C2C2A"/>
          <w:sz w:val="20"/>
          <w:szCs w:val="20"/>
        </w:rPr>
        <w:t xml:space="preserve">« Je soussigné(e), [ Prénom NOM ], formateur(trice) pour [ Nom organisme ], m'engage à : </w:t>
      </w:r>
      <w:r>
        <w:rPr>
          <w:rFonts w:ascii="Arial" w:cs="Arial" w:eastAsia="Arial" w:hAnsi="Arial"/>
          <w:b w:val="false"/>
          <w:bCs w:val="false"/>
          <w:i/>
          <w:iCs/>
          <w:color w:val="2C2C2A"/>
          <w:sz w:val="20"/>
          <w:szCs w:val="20"/>
        </w:rPr>
        <w:t xml:space="preserve">(1) répondre aux sollicitations des bénéficiaires sous 48h ouvrées, </w:t>
      </w:r>
      <w:r>
        <w:rPr>
          <w:rFonts w:ascii="Arial" w:cs="Arial" w:eastAsia="Arial" w:hAnsi="Arial"/>
          <w:b w:val="false"/>
          <w:bCs w:val="false"/>
          <w:i/>
          <w:iCs/>
          <w:color w:val="2C2C2A"/>
          <w:sz w:val="20"/>
          <w:szCs w:val="20"/>
        </w:rPr>
        <w:t xml:space="preserve">(2) animer les classes virtuelles aux horaires prévus, </w:t>
      </w:r>
      <w:r>
        <w:rPr>
          <w:rFonts w:ascii="Arial" w:cs="Arial" w:eastAsia="Arial" w:hAnsi="Arial"/>
          <w:b w:val="false"/>
          <w:bCs w:val="false"/>
          <w:i/>
          <w:iCs/>
          <w:color w:val="2C2C2A"/>
          <w:sz w:val="20"/>
          <w:szCs w:val="20"/>
        </w:rPr>
        <w:t xml:space="preserve">(3) accompagner les bénéficiaires en cas de difficulté technique en lien avec le support, </w:t>
      </w:r>
      <w:r>
        <w:rPr>
          <w:rFonts w:ascii="Arial" w:cs="Arial" w:eastAsia="Arial" w:hAnsi="Arial"/>
          <w:b w:val="false"/>
          <w:bCs w:val="false"/>
          <w:i/>
          <w:iCs/>
          <w:color w:val="2C2C2A"/>
          <w:sz w:val="20"/>
          <w:szCs w:val="20"/>
        </w:rPr>
        <w:t xml:space="preserve">(4) tracer mes interventions et mes feedback dans la plateforme. »</w:t>
      </w:r>
    </w:p>
    <w:p>
      <w:pPr>
        <w:spacing w:after="80" w:before="200"/>
      </w:pPr>
      <w:r>
        <w:rPr>
          <w:rFonts w:ascii="Arial" w:cs="Arial" w:eastAsia="Arial" w:hAnsi="Arial"/>
          <w:b/>
          <w:bCs/>
          <w:color w:val="0F2A47"/>
          <w:sz w:val="22"/>
          <w:szCs w:val="22"/>
        </w:rPr>
        <w:t xml:space="preserve">3 · Plateforme(s) utilisée(s)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Plateforme LMS principale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Digiforma / 360Learning / Moodle / autre — version, hébergement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Plateforme visioconférence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Zoom Pro / Teams / Google Meet — compte organisme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Plateforme BC dédiée (le cas échéant)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My Bilan 360 / autre — accès individuel sécurisé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Hébergement des données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France / UE — RGPD-compliant — DPO désigné</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URL d'accès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https://xxx.digiforma.com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Génération des identifiants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Individuelle — envoi 5 jours avant démarrage de l'action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Disponibilité de la plateforme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Asynchrone : 24h/24, 7j/7 — Synchrone : selon planning communiqué</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 fréquent  </w:t>
            </w:r>
            <w:r>
              <w:rPr>
                <w:rFonts w:ascii="Arial" w:cs="Arial" w:eastAsia="Arial" w:hAnsi="Arial"/>
                <w:color w:val="2C2C2A"/>
                <w:sz w:val="18"/>
                <w:szCs w:val="18"/>
              </w:rPr>
              <w:t xml:space="preserve">« On utilise ce qui marche le jour J » ne tient pas en audit. Une plateforme officielle, stable et documentée est attendue. La démonstration de la plateforme peut être demandée par l'auditeur lors de l'audit initial.</w:t>
            </w:r>
          </w:p>
        </w:tc>
      </w:tr>
    </w:tbl>
    <w:p>
      <w:pPr>
        <w:spacing w:after="80" w:before="200"/>
      </w:pPr>
      <w:r>
        <w:rPr>
          <w:rFonts w:ascii="Arial" w:cs="Arial" w:eastAsia="Arial" w:hAnsi="Arial"/>
          <w:b/>
          <w:bCs/>
          <w:color w:val="0F2A47"/>
          <w:sz w:val="22"/>
          <w:szCs w:val="22"/>
        </w:rPr>
        <w:t xml:space="preserve">4 · Prérequis techniques pour les bénéficiaires</w:t>
      </w:r>
    </w:p>
    <w:p>
      <w:pPr>
        <w:pStyle w:val="ListParagraph"/>
        <w:numPr>
          <w:ilvl w:val="0"/>
          <w:numId w:val="2"/>
        </w:numPr>
        <w:spacing w:after="40" w:before="40" w:line="280"/>
      </w:pPr>
      <w:r>
        <w:rPr>
          <w:rFonts w:ascii="Arial" w:cs="Arial" w:eastAsia="Arial" w:hAnsi="Arial"/>
          <w:color w:val="2C2C2A"/>
          <w:sz w:val="22"/>
          <w:szCs w:val="22"/>
        </w:rPr>
        <w:t xml:space="preserve">Ordinateur (PC ou Mac) avec navigateur récent (Chrome, Firefox, Edge, Safari — dernière version).</w:t>
      </w:r>
    </w:p>
    <w:p>
      <w:pPr>
        <w:pStyle w:val="ListParagraph"/>
        <w:numPr>
          <w:ilvl w:val="0"/>
          <w:numId w:val="2"/>
        </w:numPr>
        <w:spacing w:after="40" w:before="40" w:line="280"/>
      </w:pPr>
      <w:r>
        <w:rPr>
          <w:rFonts w:ascii="Arial" w:cs="Arial" w:eastAsia="Arial" w:hAnsi="Arial"/>
          <w:color w:val="2C2C2A"/>
          <w:sz w:val="22"/>
          <w:szCs w:val="22"/>
        </w:rPr>
        <w:t xml:space="preserve">Connexion Internet stable : 5 Mbps en descente, 2 Mbps en montée minimum.</w:t>
      </w:r>
    </w:p>
    <w:p>
      <w:pPr>
        <w:pStyle w:val="ListParagraph"/>
        <w:numPr>
          <w:ilvl w:val="0"/>
          <w:numId w:val="2"/>
        </w:numPr>
        <w:spacing w:after="40" w:before="40" w:line="280"/>
      </w:pPr>
      <w:r>
        <w:rPr>
          <w:rFonts w:ascii="Arial" w:cs="Arial" w:eastAsia="Arial" w:hAnsi="Arial"/>
          <w:color w:val="2C2C2A"/>
          <w:sz w:val="22"/>
          <w:szCs w:val="22"/>
        </w:rPr>
        <w:t xml:space="preserve">Webcam et micro fonctionnels (intégrés ou externes).</w:t>
      </w:r>
    </w:p>
    <w:p>
      <w:pPr>
        <w:pStyle w:val="ListParagraph"/>
        <w:numPr>
          <w:ilvl w:val="0"/>
          <w:numId w:val="2"/>
        </w:numPr>
        <w:spacing w:after="40" w:before="40" w:line="280"/>
      </w:pPr>
      <w:r>
        <w:rPr>
          <w:rFonts w:ascii="Arial" w:cs="Arial" w:eastAsia="Arial" w:hAnsi="Arial"/>
          <w:color w:val="2C2C2A"/>
          <w:sz w:val="22"/>
          <w:szCs w:val="22"/>
        </w:rPr>
        <w:t xml:space="preserve">Casque ou enceintes — recommandé pour les classes virtuelles.</w:t>
      </w:r>
    </w:p>
    <w:p>
      <w:pPr>
        <w:pStyle w:val="ListParagraph"/>
        <w:numPr>
          <w:ilvl w:val="0"/>
          <w:numId w:val="2"/>
        </w:numPr>
        <w:spacing w:after="40" w:before="40" w:line="280"/>
      </w:pPr>
      <w:r>
        <w:rPr>
          <w:rFonts w:ascii="Arial" w:cs="Arial" w:eastAsia="Arial" w:hAnsi="Arial"/>
          <w:color w:val="2C2C2A"/>
          <w:sz w:val="22"/>
          <w:szCs w:val="22"/>
        </w:rPr>
        <w:t xml:space="preserve">Compte email valide pour la création des identifiants plateforme.</w:t>
      </w:r>
    </w:p>
    <w:p>
      <w:pPr>
        <w:pStyle w:val="ListParagraph"/>
        <w:numPr>
          <w:ilvl w:val="0"/>
          <w:numId w:val="2"/>
        </w:numPr>
        <w:spacing w:after="40" w:before="40" w:line="280"/>
      </w:pPr>
      <w:r>
        <w:rPr>
          <w:rFonts w:ascii="Arial" w:cs="Arial" w:eastAsia="Arial" w:hAnsi="Arial"/>
          <w:color w:val="2C2C2A"/>
          <w:sz w:val="22"/>
          <w:szCs w:val="22"/>
        </w:rPr>
        <w:t xml:space="preserve">Lecteur PDF à jour pour la consultation des supports.</w:t>
      </w:r>
    </w:p>
    <w:p>
      <w:pPr>
        <w:spacing w:after="80" w:before="200"/>
      </w:pPr>
      <w:r>
        <w:rPr>
          <w:rFonts w:ascii="Arial" w:cs="Arial" w:eastAsia="Arial" w:hAnsi="Arial"/>
          <w:b/>
          <w:bCs/>
          <w:color w:val="0F2A47"/>
          <w:sz w:val="22"/>
          <w:szCs w:val="22"/>
        </w:rPr>
        <w:t xml:space="preserve">5 · Assistance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Référent technique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Prénom NOM — fonction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Email support dédié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support@organisme.fr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Téléphone hotline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[ 01.XX.XX.XX.XX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Plages d'assistance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Lundi-vendredi 9h-18h (hors jours fériés)</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Délai de réponse — incident bloquant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2h en jour ouvré</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Délai de réponse — question simple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24h en jour ouvré</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Outils complémentaires</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FAQ en ligne · Tutoriels vidéos · Chat en direct (si disponible)</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Système de ticket</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Plateforme dédiée / email avec accusé ]</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 fréquent  </w:t>
            </w:r>
            <w:r>
              <w:rPr>
                <w:rFonts w:ascii="Arial" w:cs="Arial" w:eastAsia="Arial" w:hAnsi="Arial"/>
                <w:color w:val="2C2C2A"/>
                <w:sz w:val="18"/>
                <w:szCs w:val="18"/>
              </w:rPr>
              <w:t xml:space="preserve">Plateforme sans assistance technique = bénéficiaire bloqué = NC majeure. Toujours prévoir un canal d'assistance documenté ET joignable. Tracer chaque incident et sa résolution.</w:t>
            </w:r>
          </w:p>
        </w:tc>
      </w:tr>
    </w:tbl>
    <w:p>
      <w:pPr>
        <w:spacing w:after="80" w:before="200"/>
      </w:pPr>
      <w:r>
        <w:rPr>
          <w:rFonts w:ascii="Arial" w:cs="Arial" w:eastAsia="Arial" w:hAnsi="Arial"/>
          <w:b/>
          <w:bCs/>
          <w:color w:val="0F2A47"/>
          <w:sz w:val="22"/>
          <w:szCs w:val="22"/>
        </w:rPr>
        <w:t xml:space="preserve">6 · Traçabilité de la connexion et de l'activité</w:t>
      </w:r>
    </w:p>
    <w:p>
      <w:pPr>
        <w:spacing w:after="100" w:before="80" w:line="300"/>
        <w:jc w:val="left"/>
      </w:pPr>
      <w:r>
        <w:rPr>
          <w:rFonts w:ascii="Arial" w:cs="Arial" w:eastAsia="Arial" w:hAnsi="Arial"/>
          <w:b w:val="false"/>
          <w:bCs w:val="false"/>
          <w:i w:val="false"/>
          <w:iCs w:val="false"/>
          <w:color w:val="2C2C2A"/>
          <w:sz w:val="22"/>
          <w:szCs w:val="22"/>
        </w:rPr>
        <w:t xml:space="preserve">Conformément aux exigences réglementaires (Article D.6313-3-1 du Code du travail) et Qualiopi :</w:t>
      </w:r>
    </w:p>
    <w:p>
      <w:pPr>
        <w:pStyle w:val="ListParagraph"/>
        <w:numPr>
          <w:ilvl w:val="0"/>
          <w:numId w:val="2"/>
        </w:numPr>
        <w:spacing w:after="40" w:before="40" w:line="280"/>
      </w:pPr>
      <w:r>
        <w:rPr>
          <w:rFonts w:ascii="Arial" w:cs="Arial" w:eastAsia="Arial" w:hAnsi="Arial"/>
          <w:color w:val="2C2C2A"/>
          <w:sz w:val="22"/>
          <w:szCs w:val="22"/>
        </w:rPr>
        <w:t xml:space="preserve">La plateforme LMS enregistre automatiquement chaque connexion (date, heure, durée).</w:t>
      </w:r>
    </w:p>
    <w:p>
      <w:pPr>
        <w:pStyle w:val="ListParagraph"/>
        <w:numPr>
          <w:ilvl w:val="0"/>
          <w:numId w:val="2"/>
        </w:numPr>
        <w:spacing w:after="40" w:before="40" w:line="280"/>
      </w:pPr>
      <w:r>
        <w:rPr>
          <w:rFonts w:ascii="Arial" w:cs="Arial" w:eastAsia="Arial" w:hAnsi="Arial"/>
          <w:color w:val="2C2C2A"/>
          <w:sz w:val="22"/>
          <w:szCs w:val="22"/>
        </w:rPr>
        <w:t xml:space="preserve">L'activité par module est tracée (consultation, quiz, devoirs rendus).</w:t>
      </w:r>
    </w:p>
    <w:p>
      <w:pPr>
        <w:pStyle w:val="ListParagraph"/>
        <w:numPr>
          <w:ilvl w:val="0"/>
          <w:numId w:val="2"/>
        </w:numPr>
        <w:spacing w:after="40" w:before="40" w:line="280"/>
      </w:pPr>
      <w:r>
        <w:rPr>
          <w:rFonts w:ascii="Arial" w:cs="Arial" w:eastAsia="Arial" w:hAnsi="Arial"/>
          <w:color w:val="2C2C2A"/>
          <w:sz w:val="22"/>
          <w:szCs w:val="22"/>
        </w:rPr>
        <w:t xml:space="preserve">Les classes virtuelles sont enregistrées si tous les participants en sont informés — replay disponible.</w:t>
      </w:r>
    </w:p>
    <w:p>
      <w:pPr>
        <w:pStyle w:val="ListParagraph"/>
        <w:numPr>
          <w:ilvl w:val="0"/>
          <w:numId w:val="2"/>
        </w:numPr>
        <w:spacing w:after="40" w:before="40" w:line="280"/>
      </w:pPr>
      <w:r>
        <w:rPr>
          <w:rFonts w:ascii="Arial" w:cs="Arial" w:eastAsia="Arial" w:hAnsi="Arial"/>
          <w:color w:val="2C2C2A"/>
          <w:sz w:val="22"/>
          <w:szCs w:val="22"/>
        </w:rPr>
        <w:t xml:space="preserve">Les exports horodatés peuvent être produits sur demande (audit, financeur, bénéficiaire).</w:t>
      </w:r>
    </w:p>
    <w:p>
      <w:pPr>
        <w:pStyle w:val="ListParagraph"/>
        <w:numPr>
          <w:ilvl w:val="0"/>
          <w:numId w:val="2"/>
        </w:numPr>
        <w:spacing w:after="40" w:before="40" w:line="280"/>
      </w:pPr>
      <w:r>
        <w:rPr>
          <w:rFonts w:ascii="Arial" w:cs="Arial" w:eastAsia="Arial" w:hAnsi="Arial"/>
          <w:color w:val="2C2C2A"/>
          <w:sz w:val="22"/>
          <w:szCs w:val="22"/>
        </w:rPr>
        <w:t xml:space="preserve">La durée totale en distanciel est calculée automatiquement et reportée dans le certificat de réalisation (M32).</w:t>
      </w:r>
    </w:p>
    <w:p>
      <w:pPr>
        <w:spacing w:after="80" w:before="200"/>
      </w:pPr>
      <w:r>
        <w:rPr>
          <w:rFonts w:ascii="Arial" w:cs="Arial" w:eastAsia="Arial" w:hAnsi="Arial"/>
          <w:b/>
          <w:bCs/>
          <w:color w:val="0F2A47"/>
          <w:sz w:val="22"/>
          <w:szCs w:val="22"/>
        </w:rPr>
        <w:t xml:space="preserve">7 · Modalités pédagogiques en FOAD</w:t>
      </w:r>
    </w:p>
    <w:p>
      <w:pPr>
        <w:spacing w:after="100" w:before="80" w:line="300"/>
        <w:jc w:val="left"/>
      </w:pPr>
      <w:r>
        <w:rPr>
          <w:rFonts w:ascii="Arial" w:cs="Arial" w:eastAsia="Arial" w:hAnsi="Arial"/>
          <w:b w:val="false"/>
          <w:bCs w:val="false"/>
          <w:i w:val="false"/>
          <w:iCs w:val="false"/>
          <w:color w:val="2C2C2A"/>
          <w:sz w:val="22"/>
          <w:szCs w:val="22"/>
        </w:rPr>
        <w:t xml:space="preserve">Pour garantir la qualité pédagogique, l'organisme veille à un équilibre entre activités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Type d'activité</w:t>
            </w:r>
          </w:p>
        </w:tc>
        <w:tc>
          <w:tcPr>
            <w:tcW w:type="dxa" w:w="2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Fréquence cible</w:t>
            </w:r>
          </w:p>
        </w:tc>
        <w:tc>
          <w:tcPr>
            <w:tcW w:type="dxa" w:w="36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Traçabilité</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Classes virtuelles (synchrone)</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Au moins 1 par semaine ou 1 par module</w:t>
            </w:r>
          </w:p>
        </w:tc>
        <w:tc>
          <w:tcPr>
            <w:tcW w:type="dxa" w:w="3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Enregistrement + émargement plateforme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Quiz / évaluations formatives</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par module (auto-correction)</w:t>
            </w:r>
          </w:p>
        </w:tc>
        <w:tc>
          <w:tcPr>
            <w:tcW w:type="dxa" w:w="3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Score enregistré dans LMS</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Travaux à rendre / cas pratiques</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1 à 2 par module</w:t>
            </w:r>
          </w:p>
        </w:tc>
        <w:tc>
          <w:tcPr>
            <w:tcW w:type="dxa" w:w="3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Date de soumission + correction tracée</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Forum / espace de discussion</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Permanent — animation hebdomadaire formateur</w:t>
            </w:r>
          </w:p>
        </w:tc>
        <w:tc>
          <w:tcPr>
            <w:tcW w:type="dxa" w:w="3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Historique conservé</w:t>
            </w:r>
          </w:p>
        </w:tc>
      </w:tr>
      <w:tr>
        <w:tc>
          <w:tcPr>
            <w:tcW w:type="dxa" w:w="3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Tutorat individuel</w:t>
            </w:r>
          </w:p>
        </w:tc>
        <w:tc>
          <w:tcPr>
            <w:tcW w:type="dxa" w:w="27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Sur demande — au moins 1 entretien à mi-parcours</w:t>
            </w:r>
          </w:p>
        </w:tc>
        <w:tc>
          <w:tcPr>
            <w:tcW w:type="dxa" w:w="36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Compte-rendu d'entretien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 fréquent  </w:t>
            </w:r>
            <w:r>
              <w:rPr>
                <w:rFonts w:ascii="Arial" w:cs="Arial" w:eastAsia="Arial" w:hAnsi="Arial"/>
                <w:color w:val="2C2C2A"/>
                <w:sz w:val="18"/>
                <w:szCs w:val="18"/>
              </w:rPr>
              <w:t xml:space="preserve">100% asynchrone sans aucun temps synchrone = très mal vu en audit. Prévoir au moins quelques classes virtuelles ou tutorats — montrer que la formation n'est pas une simple consommation de modules.</w:t>
            </w:r>
          </w:p>
        </w:tc>
      </w:tr>
    </w:tbl>
    <w:p>
      <w:pPr>
        <w:pStyle w:val="Heading2"/>
        <w:spacing w:after="140" w:before="320"/>
      </w:pPr>
      <w:r>
        <w:rPr>
          <w:rFonts w:ascii="Arial" w:cs="Arial" w:eastAsia="Arial" w:hAnsi="Arial"/>
          <w:b/>
          <w:bCs/>
          <w:color w:val="0F2A47"/>
          <w:sz w:val="26"/>
          <w:szCs w:val="26"/>
        </w:rPr>
        <w:t xml:space="preserve">PARTIE 2 — Modalités en présentiel</w:t>
      </w:r>
    </w:p>
    <w:p>
      <w:pPr>
        <w:spacing w:after="120" w:before="80" w:line="300"/>
        <w:jc w:val="left"/>
      </w:pPr>
      <w:r>
        <w:rPr>
          <w:rFonts w:ascii="Arial" w:cs="Arial" w:eastAsia="Arial" w:hAnsi="Arial"/>
          <w:b w:val="false"/>
          <w:bCs w:val="false"/>
          <w:i w:val="false"/>
          <w:iCs w:val="false"/>
          <w:color w:val="2C2C2A"/>
          <w:sz w:val="22"/>
          <w:szCs w:val="22"/>
        </w:rPr>
        <w:t xml:space="preserve">Les conditions matérielles et l'organisation des sessions en présentiel sont encadrées par deux modèles dédiés du dossier qualité :</w:t>
      </w:r>
    </w:p>
    <w:p>
      <w:pPr>
        <w:pStyle w:val="ListParagraph"/>
        <w:numPr>
          <w:ilvl w:val="0"/>
          <w:numId w:val="2"/>
        </w:numPr>
        <w:spacing w:after="40" w:before="40" w:line="280"/>
      </w:pPr>
      <w:r>
        <w:rPr>
          <w:rFonts w:ascii="Arial" w:cs="Arial" w:eastAsia="Arial" w:hAnsi="Arial"/>
          <w:color w:val="2C2C2A"/>
          <w:sz w:val="22"/>
          <w:szCs w:val="22"/>
        </w:rPr>
        <w:t xml:space="preserve">M24 — Fiche descriptive des locaux et moyens matériels : conformité ERP, accessibilité PMR, capacité des salles, équipements, confidentialité (BC), plateaux techniques (CFA).</w:t>
      </w:r>
    </w:p>
    <w:p>
      <w:pPr>
        <w:pStyle w:val="ListParagraph"/>
        <w:numPr>
          <w:ilvl w:val="0"/>
          <w:numId w:val="2"/>
        </w:numPr>
        <w:spacing w:after="40" w:before="40" w:line="280"/>
      </w:pPr>
      <w:r>
        <w:rPr>
          <w:rFonts w:ascii="Arial" w:cs="Arial" w:eastAsia="Arial" w:hAnsi="Arial"/>
          <w:color w:val="2C2C2A"/>
          <w:sz w:val="22"/>
          <w:szCs w:val="22"/>
        </w:rPr>
        <w:t xml:space="preserve">M26 — Feuille d'émargement par demi-journée : preuve principale d'assiduité et de réalisation présentielle.</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POINTS DE VIGILANCE COMPLÉMENTAIRES</w:t>
      </w:r>
    </w:p>
    <w:p>
      <w:pPr>
        <w:pStyle w:val="ListParagraph"/>
        <w:numPr>
          <w:ilvl w:val="0"/>
          <w:numId w:val="2"/>
        </w:numPr>
        <w:spacing w:after="40" w:before="40" w:line="280"/>
      </w:pPr>
      <w:r>
        <w:rPr>
          <w:rFonts w:ascii="Arial" w:cs="Arial" w:eastAsia="Arial" w:hAnsi="Arial"/>
          <w:color w:val="2C2C2A"/>
          <w:sz w:val="22"/>
          <w:szCs w:val="22"/>
        </w:rPr>
        <w:t xml:space="preserve">Documents remis en main propre au démarrage : programme M5, règlement intérieur, synopsis M21, supports pédagogiques.</w:t>
      </w:r>
    </w:p>
    <w:p>
      <w:pPr>
        <w:pStyle w:val="ListParagraph"/>
        <w:numPr>
          <w:ilvl w:val="0"/>
          <w:numId w:val="2"/>
        </w:numPr>
        <w:spacing w:after="40" w:before="40" w:line="280"/>
      </w:pPr>
      <w:r>
        <w:rPr>
          <w:rFonts w:ascii="Arial" w:cs="Arial" w:eastAsia="Arial" w:hAnsi="Arial"/>
          <w:color w:val="2C2C2A"/>
          <w:sz w:val="22"/>
          <w:szCs w:val="22"/>
        </w:rPr>
        <w:t xml:space="preserve">Signature par bénéficiaire ET par demi-journée (matin ET après-midi) — pas de signature globale en fin de journée.</w:t>
      </w:r>
    </w:p>
    <w:p>
      <w:pPr>
        <w:pStyle w:val="ListParagraph"/>
        <w:numPr>
          <w:ilvl w:val="0"/>
          <w:numId w:val="2"/>
        </w:numPr>
        <w:spacing w:after="40" w:before="40" w:line="280"/>
      </w:pPr>
      <w:r>
        <w:rPr>
          <w:rFonts w:ascii="Arial" w:cs="Arial" w:eastAsia="Arial" w:hAnsi="Arial"/>
          <w:color w:val="2C2C2A"/>
          <w:sz w:val="22"/>
          <w:szCs w:val="22"/>
        </w:rPr>
        <w:t xml:space="preserve">Matériel pédagogique vérifié AVANT chaque session (vidéoprojecteur, son, paperboard).</w:t>
      </w:r>
    </w:p>
    <w:p>
      <w:pPr>
        <w:pStyle w:val="ListParagraph"/>
        <w:numPr>
          <w:ilvl w:val="0"/>
          <w:numId w:val="2"/>
        </w:numPr>
        <w:spacing w:after="40" w:before="40" w:line="280"/>
      </w:pPr>
      <w:r>
        <w:rPr>
          <w:rFonts w:ascii="Arial" w:cs="Arial" w:eastAsia="Arial" w:hAnsi="Arial"/>
          <w:color w:val="2C2C2A"/>
          <w:sz w:val="22"/>
          <w:szCs w:val="22"/>
        </w:rPr>
        <w:t xml:space="preserve">Pour les classes virtuelles synchrones (cas mixte) : émargement signé OU export horodaté plateforme.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Pièges fréquents (cf. PDF officiel critère 4)  </w:t>
            </w:r>
            <w:r>
              <w:rPr>
                <w:rFonts w:ascii="Arial" w:cs="Arial" w:eastAsia="Arial" w:hAnsi="Arial"/>
                <w:color w:val="2C2C2A"/>
                <w:sz w:val="18"/>
                <w:szCs w:val="18"/>
              </w:rPr>
              <w:t xml:space="preserve">1) Émargement par demi-journée incomplet — c'est l'erreur la plus fréquente en audit. 2) Salle sous-dimensionnée pour l'effectif. 3) Matériel non vérifié avant session. 4) Documents non remis en main propre (le mail ne remplace pas la remise présentielle). 5) BC en salle non confidentielle (Art. L.6313-4) — voir M24 pour les exigences détaillées.</w:t>
            </w:r>
          </w:p>
        </w:tc>
      </w:tr>
    </w:tbl>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DE LA CHARTE</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Responsable pédagogique,</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M36 — Charte FOAD + Conditions présentiel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M36 — Charte FOAD + Conditions présentiel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M36 — Charte FOAD + Conditions présentiel (Pédagogique)</dc:title>
  <dc:creator>So Forma — Production Qualiopi</dc:creator>
  <dc:description>Modèle Qualiopi — Charte 2026</dc:description>
  <cp:lastModifiedBy>Un-named</cp:lastModifiedBy>
  <cp:revision>1</cp:revision>
  <dcterms:created xsi:type="dcterms:W3CDTF">2026-05-14T18:05:43.264Z</dcterms:created>
  <dcterms:modified xsi:type="dcterms:W3CDTF">2026-05-14T18:05:43.264Z</dcterms:modified>
</cp:coreProperties>
</file>

<file path=docProps/custom.xml><?xml version="1.0" encoding="utf-8"?>
<Properties xmlns="http://schemas.openxmlformats.org/officeDocument/2006/custom-properties" xmlns:vt="http://schemas.openxmlformats.org/officeDocument/2006/docPropsVTypes"/>
</file>