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0"/>
          <w:szCs w:val="20"/>
        </w:rPr>
        <w:t xml:space="preserve">MODÈLE M43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52"/>
          <w:szCs w:val="52"/>
        </w:rPr>
        <w:t xml:space="preserve">Procédure de veille</w:t>
      </w:r>
    </w:p>
    <w:p>
      <w:pPr>
        <w:spacing w:after="6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4"/>
          <w:szCs w:val="24"/>
        </w:rPr>
        <w:t xml:space="preserve">Veille légale, métiers et pédagogique — sources, périodicité, exploitation, diffusion — Ind. 23 · 24 · 25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Référentiel National Qualité — Critères couverts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Ind. 23 — Veille légale et réglementaire (Mineure — universel)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Ind. 24 — Veille compétences, métiers, emplois (Mineure — universel)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Ind. 25 — Veille pédagogique et innovations (Mineure — universel)</w:t>
      </w:r>
    </w:p>
    <w:p>
      <w:pPr>
        <w:spacing w:after="8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Document pédagogique annoté — annotations RNQ et exemples grisés à supprimer pour la version finale.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Une version « Signature » épurée existe en parallèle pour usage opérationnel.</w:t>
      </w:r>
    </w:p>
    <w:p>
      <w:r>
        <w:br w:type="pag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PROC-VEILLE-V1.0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Veille légale + métiers + pédagogique — toutes catégories (AF, BC, VAE, CFA)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Responsable de la veille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 de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ou à chaque évolution réglementaire majeure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 et finalité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Cette procédure formalise les trois dispositifs de veille de l'organisme. Elle a pour finalité de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Anticiper les évolutions légales, réglementaires, métiers et pédagogiques.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Adapter les prestations en conséquence — l'exploitation est l'attendu fort de l'audit.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Tracer la veille ET son impact concret sur les prestations.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Diffuser les enseignements à l'ensemble de l'équipe pédagogique.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Ind. 23-24-25 — Le piège central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 veille « lue mais jamais notée » ne tient PAS en audit. L'auditeur cherche la trace de l'EXPLOITATION : « J'ai lu telle info le JJ/MM/AAAA, j'ai modifié mon programme/contrat/RI en conséquence ». Sans colonne « impact » remplie, la veille est une preuve vide. Voir tableau M44.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Les trois dispositifs de veille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Bien distinguer les trois — l'auditeur vérifie qu'elles ne sont pas confondues 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6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Veille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Exemples de sujets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Ind. 23 — Légale &amp; réglementaire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Le CADRE change-t-il ?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Réforme formation, CPF, Code du travail, RGPD, Qualiopi V8/V9, financements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Ind. 24 — Métiers &amp; compétences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Sur QUOI forme-t-on ?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Évolution fiches RNCP/RS, compétences émergentes, métiers en tension, IA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Ind. 25 — Pédagogique &amp; innovations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COMMENT forme-t-on ?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Méthodes actives, neurosciences, outils LMS, IA pédagogique, classes virtuelles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Confusion fréquente 24 vs 25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Métier (24) = sur quoi on forme (le contenu, les compétences du secteur). Pédagogique (25) = comment on forme (les méthodes, les outils). Bien séparer dans le tableau de veille M44 (colonne « catégorie »).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Sources de veille identifiées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Diversifier les sources — une source unique = NC mineure quasi systématique :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3.1 · VEILLE LÉGALE &amp; RÉGLEMENTAIRE (IND. 23)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Légifrance — textes officiels, décrets, arrêtés.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Centre Inffo — actualité de la formation professionnelle.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Site officiel France Compétences + Qualiopi (travail-emploi.gouv.fr).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Newsletters OPCO de référence + financeurs.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Spécifique BC : veille Art. L.6313-4 + évolutions CPF.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Spécifique VAE : France VAE (réforme, livret 2, jury).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Spécifique CFA : Code du travail apprentissage + aides employeurs + France Travail.</w:t>
      </w:r>
    </w:p>
    <w:p>
      <w:pPr>
        <w:spacing w:after="10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3.2 · VEILLE MÉTIERS &amp; COMPÉTENCES (IND. 24)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France Compétences — répertoires RNCP / RS (évolutions, révisions).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Observatoires de branche + OPCO sectoriels.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France Travail — tensions de recrutement, métiers émergents.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Revues et publications sectorielles propres aux domaines enseignés.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Études prospectives (DARES, France Stratégie, CEREQ).</w:t>
      </w:r>
    </w:p>
    <w:p>
      <w:pPr>
        <w:spacing w:after="10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3.3 · VEILLE PÉDAGOGIQUE &amp; INNOVATIONS (IND. 25)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Sites professionnels : ThotCursus, FormaVox, Sydologie, Cursus.edu.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Veille sur les neurosciences appliquées à l'apprentissage.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Veille outils numériques et LMS (nouveautés, IA pédagogique).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Webinaires, MOOCs, colloques sur l'ingénierie de formation.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Réseaux professionnels (groupes LinkedIn, communautés métier).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Périodicité et organisation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4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Fréquence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Consultation des sources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Mensuelle minimum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Responsable veille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Tableau M44 alimenté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Saisie dans le tableau de veille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Au fil de l'eau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Toute l'équipe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Tableau M44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Analyse d'impact + décision d'action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Mensuelle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Resp. veille + Resp. péda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Colonne « impact » + « action »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Diffusion à l'équipe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Mensuelle (réunion M35) ou mail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Responsable veille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CR réunion M35 ou mail archivé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Revue annuelle du dispositif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Annuelle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Direction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Bilan annuel veille (feuille M44)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Piège « rattrapage »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Un tableau vide pendant 18 mois + 50 entrées la semaine avant l'audit = très mal vu. La régularité prime sur le volume. Alimenter le tableau M44 tout au long de l'année, même peu d'entrées par mois.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Processus d'exploitation (le cœur de l'audit)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Pour chaque information jugée pertinente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1. Enregistrement dans le tableau M44 : date, source, catégorie (23/24/25), résumé de l'info.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2. Analyse d'impact : cette info affecte-t-elle nos prestations / documents / processus ? (colonne « impact »).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3. Décision d'action : modification d'un programme, d'un contrat, d'un RI, d'une méthode… (colonne « action »).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4. Mise en œuvre : exécution de l'action + référence au document modifié + date.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5. Diffusion : information de l'équipe en réunion (M35) ou par mail archivé.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EXEMPLES D'EXPLOITATION TRACÉE (À REPRODUIRE)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6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 captée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identifié</w:t>
            </w:r>
          </w:p>
        </w:tc>
        <w:tc>
          <w:tcPr>
            <w:tcW w:type="dxa" w:w="3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menée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Réforme du CPF (reste à charge)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Contrats et infos web à mettre à jour</w:t>
            </w:r>
          </w:p>
        </w:tc>
        <w:tc>
          <w:tcPr>
            <w:tcW w:type="dxa" w:w="3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Révision M1, M6 — daté JJ/MM/AAAA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Nouvelle version fiche RNCP du domaine X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Programme désaligné du référentiel</w:t>
            </w:r>
          </w:p>
        </w:tc>
        <w:tc>
          <w:tcPr>
            <w:tcW w:type="dxa" w:w="3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Refonte M5 module concerné — daté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Méthode classe inversée (veille pédago)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Opportunité d'amélioration engagement</w:t>
            </w:r>
          </w:p>
        </w:tc>
        <w:tc>
          <w:tcPr>
            <w:tcW w:type="dxa" w:w="3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Test sur 1 action + CR — daté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Diffusion à l'équipe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veille n'est pas l'affaire d'une seule personne : elle doit être diffusée et exploitée collectivement.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 « veille » systématique à l'ordre du jour de la réunion d'équipe mensuelle (M35).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Synthèse mensuelle par mail aux intervenants (y compris sous-traitants) — mail archivé.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Espace partagé : le tableau M44 est accessible en lecture à toute l'équipe pédagogique.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Veille non diffusée = NC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Si l'organisme compte 2 personnes ou plus, la diffusion (mail, CR de réunion) DOIT être tracée. Une veille qui reste « dans la tête » d'une personne n'est pas exploitable collectivement et n'est pas auditable.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M44 — Tableau de veille tri-thématique (légale / métiers / pédago) — alimenté en continu.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M35 — Registre des CR de réunions pédagogiques (preuve de diffusion).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 — Programmes pédagogiques (impactés par veilles 24 et 25).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M1 / M2 / M6 — Contrats et fiches web (impactés par veille 23).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M53 — Plan d'Amélioration (PAQ) — les actions issues de la veille y sont consolidées (Ind. 32).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DE LA PROCÉDURE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Responsable de la veille,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Modèle M43 — Procédure de veille (Pédagogique)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Modèle M43 — Procédure de veille (Pédagogique)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M43 — Procédure de veille (Pédagogique)</dc:title>
  <dc:creator>So Forma — Production Qualiopi</dc:creator>
  <dc:description>Modèle Qualiopi — Charte 2026</dc:description>
  <cp:lastModifiedBy>Un-named</cp:lastModifiedBy>
  <cp:revision>1</cp:revision>
  <dcterms:created xsi:type="dcterms:W3CDTF">2026-05-16T17:06:41.159Z</dcterms:created>
  <dcterms:modified xsi:type="dcterms:W3CDTF">2026-05-16T17:06:41.173Z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