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[ Logo organisme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22"/>
          <w:szCs w:val="22"/>
        </w:rPr>
        <w:t xml:space="preserve">[ Nom de l'organisme 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N° Déclaration d'activité : [00 00000 00 00]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[ Adresse complète ] · [ Code postal Ville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Tél. : [01.XX.XX.XX.XX]  ·  Email : [contact@organisme.fr]  ·  Web : [www.organisme.fr]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SIRET : [000 000 000 00000]  ·  Certifié Qualiopi (catégorie d'action)</w:t>
      </w:r>
    </w:p>
    <w:p>
      <w:pPr>
        <w:pBdr>
          <w:bottom w:val="single" w:color="D85A30" w:sz="12" w:space="1"/>
        </w:pBd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NOTE-HANDICAP-V1.0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d'application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Périmètre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Toutes prestations — AF, BC, VAE, CFA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Validateur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Direction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Périodicité de revue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Annuelle + à chaque évolution du réseau partenaire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1 · Engagement de l'organisme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L'organisme s'engage à rendre ses prestations accessibles aux personnes en situation de handicap (PSH), conformément à la loi du 11 février 2005 et aux exigences du RNQ. Cet engagement se traduit par 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La désignation d'un référent handicap identifié et joignable.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La mobilisation d'un réseau de partenaires spécialisés régionalisé.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Une procédure formalisée de recours et d'accompagnement.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La mise en œuvre de mesures d'adaptation au cas par cas.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Une communication visible sur l'accessibilité (site, convocations, livrets).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2 · Le référent handicap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Nom et prénom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Mme / M. NOM Prénom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Fonction dans l'organisme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Fonction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Email dédié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handicap@organisme.fr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Téléphone direct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[ 00.00.00.00.00 ]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Disponibilité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Lundi-vendredi 9h-17h — RDV sur demande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de désignation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Formation suivie (recommandé)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Formation référent handicap — Ressource Handicap Formation / OPCO — Année ]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MISSIONS DU RÉFÉRENT HANDICAP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Point de contact unique pour toute demande liée à une situation de handicap.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Instruction des demandes d'aménagement (recueil du besoin, analyse de faisabilité).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Mobilisation du réseau partenaire (M46) selon le besoin.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Mise en œuvre et suivi des adaptations pédagogiques / matérielles / d'examen.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Sensibilisation de l'équipe pédagogique à l'accueil des PSH.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Traçabilité de chaque situation traitée (dans le respect de la confidentialité).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3 · Réseau de partenaires mobilisable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L'organisme s'appuie sur un réseau régionalisé (annuaire détaillé dans le fichier M46) :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60"/>
        <w:gridCol w:w="2400"/>
      </w:tblGrid>
      <w:tr>
        <w:trPr>
          <w:tblHeader/>
        </w:trP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de partenaire</w:t>
            </w:r>
          </w:p>
        </w:tc>
        <w:tc>
          <w:tcPr>
            <w:tcW w:type="dxa" w:w="4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AGEFIPH</w:t>
            </w:r>
          </w:p>
        </w:tc>
        <w:tc>
          <w:tcPr>
            <w:tcW w:type="dxa" w:w="4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Aides financières, conseil, Ressource Handicap Formation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National + délégations régionales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FIPHFP</w:t>
            </w:r>
          </w:p>
        </w:tc>
        <w:tc>
          <w:tcPr>
            <w:tcW w:type="dxa" w:w="4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Équivalent AGEFIPH pour la fonction publique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National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CAP EMPLOI</w:t>
            </w:r>
          </w:p>
        </w:tc>
        <w:tc>
          <w:tcPr>
            <w:tcW w:type="dxa" w:w="4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Accompagnement à l'emploi des PSH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Départemental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MDPH</w:t>
            </w:r>
          </w:p>
        </w:tc>
        <w:tc>
          <w:tcPr>
            <w:tcW w:type="dxa" w:w="4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Reconnaissance, droits, orientations (RQTH, PCH…)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Départemental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Ressource Handicap Formation (RHF)</w:t>
            </w:r>
          </w:p>
        </w:tc>
        <w:tc>
          <w:tcPr>
            <w:tcW w:type="dxa" w:w="4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Appui expert à l'adaptation des formations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Régional (via AGEFIPH)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Médecine du travail / professionnels de santé</w:t>
            </w:r>
          </w:p>
        </w:tc>
        <w:tc>
          <w:tcPr>
            <w:tcW w:type="dxa" w:w="4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Avis sur aptitudes et aménagements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Local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4 · Procédure de recours et d'accompagnement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2"/>
          <w:szCs w:val="22"/>
        </w:rPr>
        <w:t xml:space="preserve">Procédure écrite — « on sollicite si besoin » est trop vague pour l'audit :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700"/>
        <w:gridCol w:w="2300"/>
        <w:gridCol w:w="1760"/>
      </w:tblGrid>
      <w:tr>
        <w:trPr>
          <w:tblHeader/>
        </w:trPr>
        <w:tc>
          <w:tcPr>
            <w:tcW w:type="dxa" w:w="3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Délai</w:t>
            </w:r>
          </w:p>
        </w:tc>
        <w:tc>
          <w:tcPr>
            <w:tcW w:type="dxa" w:w="2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Acteur</w:t>
            </w:r>
          </w:p>
        </w:tc>
        <w:tc>
          <w:tcPr>
            <w:tcW w:type="dxa" w:w="1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</w:t>
            </w:r>
          </w:p>
        </w:tc>
      </w:tr>
      <w:tr>
        <w:tc>
          <w:tcPr>
            <w:tcW w:type="dxa" w:w="3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1. Information du bénéficiaire de l'existence du dispositif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Dès l'inscription</w:t>
            </w:r>
          </w:p>
        </w:tc>
        <w:tc>
          <w:tcPr>
            <w:tcW w:type="dxa" w:w="2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Administratif + référent</w:t>
            </w:r>
          </w:p>
        </w:tc>
        <w:tc>
          <w:tcPr>
            <w:tcW w:type="dxa" w:w="1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Mention convocation M22/M23 + livret</w:t>
            </w:r>
          </w:p>
        </w:tc>
      </w:tr>
      <w:tr>
        <w:tc>
          <w:tcPr>
            <w:tcW w:type="dxa" w:w="3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2. Recueil du besoin (déclaratif, confidentiel)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Avant démarrage</w:t>
            </w:r>
          </w:p>
        </w:tc>
        <w:tc>
          <w:tcPr>
            <w:tcW w:type="dxa" w:w="2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Référent handicap</w:t>
            </w:r>
          </w:p>
        </w:tc>
        <w:tc>
          <w:tcPr>
            <w:tcW w:type="dxa" w:w="1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Fiche de recueil (confidentielle)</w:t>
            </w:r>
          </w:p>
        </w:tc>
      </w:tr>
      <w:tr>
        <w:tc>
          <w:tcPr>
            <w:tcW w:type="dxa" w:w="3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3. Analyse de faisabilité + mobilisation réseau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Sous 5 jours ouvrés</w:t>
            </w:r>
          </w:p>
        </w:tc>
        <w:tc>
          <w:tcPr>
            <w:tcW w:type="dxa" w:w="2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Référent + partenaire si besoin</w:t>
            </w:r>
          </w:p>
        </w:tc>
        <w:tc>
          <w:tcPr>
            <w:tcW w:type="dxa" w:w="1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CR d'analyse</w:t>
            </w:r>
          </w:p>
        </w:tc>
      </w:tr>
      <w:tr>
        <w:tc>
          <w:tcPr>
            <w:tcW w:type="dxa" w:w="3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4. Définition des aménagements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Avant démarrage</w:t>
            </w:r>
          </w:p>
        </w:tc>
        <w:tc>
          <w:tcPr>
            <w:tcW w:type="dxa" w:w="2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Référent + Resp. péda + bénéficiaire</w:t>
            </w:r>
          </w:p>
        </w:tc>
        <w:tc>
          <w:tcPr>
            <w:tcW w:type="dxa" w:w="1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Fiche d'aménagement signée</w:t>
            </w:r>
          </w:p>
        </w:tc>
      </w:tr>
      <w:tr>
        <w:tc>
          <w:tcPr>
            <w:tcW w:type="dxa" w:w="3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5. Mise en œuvre + suivi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Pendant la prestation</w:t>
            </w:r>
          </w:p>
        </w:tc>
        <w:tc>
          <w:tcPr>
            <w:tcW w:type="dxa" w:w="2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Formateur + référent</w:t>
            </w:r>
          </w:p>
        </w:tc>
        <w:tc>
          <w:tcPr>
            <w:tcW w:type="dxa" w:w="1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Suivi tracé (M28)</w:t>
            </w:r>
          </w:p>
        </w:tc>
      </w:tr>
      <w:tr>
        <w:tc>
          <w:tcPr>
            <w:tcW w:type="dxa" w:w="3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6. Bilan de l'adaptation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Fin de prestation</w:t>
            </w:r>
          </w:p>
        </w:tc>
        <w:tc>
          <w:tcPr>
            <w:tcW w:type="dxa" w:w="2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Référent + bénéficiaire</w:t>
            </w:r>
          </w:p>
        </w:tc>
        <w:tc>
          <w:tcPr>
            <w:tcW w:type="dxa" w:w="1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Bilan d'aménagement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5 · Exemples de mesures d'adaptation</w:t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5.1 · ADAPTATIONS PÉDAGOGIQUES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Aménagement du rythme (pauses supplémentaires, durée allongée, séquençage).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Supports adaptés (gros caractères, contraste renforcé, version audio, FALC).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Méthodes ajustées (oral renforcé, démonstrations, supports visuels).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Tutorat ou accompagnement renforcé individualisé.</w:t>
      </w:r>
    </w:p>
    <w:p>
      <w:pPr>
        <w:spacing w:after="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5.2 · ADAPTATIONS MATÉRIELLES / LOGISTIQUES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Salle accessible PMR (RDC ou ascenseur, sanitaires adaptés, circulation).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Matériel spécifique (boucle magnétique, logiciel de synthèse vocale, plage braille).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Aménagement du poste de travail (mobilier ergonomique, éclairage).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Recours à un interprète LSF ou codeur LfPC si nécessaire.</w:t>
      </w:r>
    </w:p>
    <w:p>
      <w:pPr>
        <w:spacing w:after="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5.3 · ADAPTATIONS SPÉCIFIQUES PAR TYPOLOGIE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BC : confidentialité renforcée pour les bénéficiaires PSH ; consultation systématique de la fiche RHF AGEFIPH.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VAE : aide à la demande d'aménagement d'examen auprès du certificateur ; aménagement durée/format d'accompagnement.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CFA : aménagements pédagogiques ET d'examens documentés ; lien avec le référent handicap de l'OPCO.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6 · Communication sur l'accessibilité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Mention du référent handicap (nom + contact) sur le site web et la fiche web M6.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Mention dans les convocations M22 et M23 (formation + examen).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Mention dans le livret d'accueil et le règlement intérieur.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Affichage dans les locaux + information orale au démarrage de chaque action.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Mention dans les contrats et conventions (M1 à M4).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7 · Documents associés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M46 — Annuaire du réseau handicap régionalisé (à compléter avec vos contacts locaux réels).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M22 / M23 — Convocations (mention référent handicap).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M6 — Fiche web action de formation (mention accessibilité).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M28 — Fiche de suivi individuel (traçabilité des aménagements).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Fiche de recueil du besoin (confidentielle) + Fiche d'aménagement (à créer en interne selon ce modèle).</w:t>
      </w:r>
    </w:p>
    <w:p>
      <w:pPr>
        <w:spacing w:after="2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VALIDATION DE LA NOTE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Fait à [ ville ], le [ date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Référent handicap,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2"/>
                <w:szCs w:val="22"/>
              </w:rPr>
              <w:t xml:space="preserve">[ Prénom NOM ]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Approbation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et cachet :</w:t>
            </w:r>
          </w:p>
          <w:p>
            <w:pPr>
              <w:spacing w:after="800"/>
            </w:pPr>
            <w: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Direction,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Validation finale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Fait à [ ville ], le [ date ]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:</w:t>
            </w:r>
          </w:p>
          <w:p>
            <w:pPr>
              <w:spacing w:after="800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80" w:bottom="1100" w:left="1280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  <w:jc w:val="center"/>
    </w:pPr>
    <w:r>
      <w:rPr>
        <w:rFonts w:ascii="Arial" w:cs="Arial" w:eastAsia="Arial" w:hAnsi="Arial"/>
        <w:color w:val="888780"/>
        <w:sz w:val="16"/>
        <w:szCs w:val="16"/>
      </w:rPr>
      <w:t xml:space="preserve">Note dispositif handicap</w:t>
    </w:r>
    <w:r>
      <w:rPr>
        <w:rFonts w:ascii="Arial" w:cs="Arial" w:eastAsia="Arial" w:hAnsi="Arial"/>
        <w:color w:val="888780"/>
        <w:sz w:val="16"/>
        <w:szCs w:val="16"/>
      </w:rPr>
      <w:t xml:space="preserve">    ·    Page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780"/>
        <w:sz w:val="16"/>
        <w:szCs w:val="16"/>
      </w:rPr>
      <w:t xml:space="preserve"> /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 w:space="4"/>
      </w:pBdr>
      <w:spacing w:after="100"/>
      <w:jc w:val="right"/>
    </w:pPr>
    <w:r>
      <w:rPr>
        <w:rFonts w:ascii="Arial" w:cs="Arial" w:eastAsia="Arial" w:hAnsi="Arial"/>
        <w:i/>
        <w:iCs/>
        <w:color w:val="888780"/>
        <w:sz w:val="16"/>
        <w:szCs w:val="16"/>
      </w:rPr>
      <w:t xml:space="preserve">Note dispositif handicap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b/>
        <w:bCs/>
        <w:color w:val="D85A3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0F2A4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0F2A4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 dispositif handicap</dc:title>
  <dc:creator>So Forma — Production Qualiopi</dc:creator>
  <dc:description>Modèle Qualiopi — Charte 2026</dc:description>
  <cp:lastModifiedBy>Un-named</cp:lastModifiedBy>
  <cp:revision>1</cp:revision>
  <dcterms:created xsi:type="dcterms:W3CDTF">2026-05-16T17:09:07.784Z</dcterms:created>
  <dcterms:modified xsi:type="dcterms:W3CDTF">2026-05-16T17:09:07.784Z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