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400"/>
        <w:jc w:val="center"/>
      </w:pPr>
      <w:r>
        <w:rPr>
          <w:b/>
          <w:bCs/>
          <w:color w:val="D85A30"/>
          <w:spacing w:val="120"/>
          <w:sz w:val="18"/>
          <w:szCs w:val="18"/>
        </w:rPr>
        <w:t xml:space="preserve">MODÈLE QUALIOPI · BASE DOCUMENTAIRE</w:t>
      </w:r>
    </w:p>
    <w:p>
      <w:pPr>
        <w:spacing w:after="100"/>
        <w:jc w:val="center"/>
      </w:pPr>
      <w:r>
        <w:rPr>
          <w:rFonts w:ascii="Calibri" w:cs="Calibri" w:eastAsia="Calibri" w:hAnsi="Calibri"/>
          <w:b/>
          <w:bCs/>
          <w:color w:val="0F2A47"/>
          <w:sz w:val="60"/>
          <w:szCs w:val="60"/>
        </w:rPr>
        <w:t xml:space="preserve">Convention tripartite</w:t>
      </w:r>
    </w:p>
    <w:p>
      <w:pPr>
        <w:spacing w:after="600"/>
        <w:jc w:val="center"/>
      </w:pPr>
      <w:r>
        <w:rPr>
          <w:rFonts w:ascii="Calibri" w:cs="Calibri" w:eastAsia="Calibri" w:hAnsi="Calibri"/>
          <w:b/>
          <w:bCs/>
          <w:color w:val="0F2A47"/>
          <w:sz w:val="60"/>
          <w:szCs w:val="60"/>
        </w:rPr>
        <w:t xml:space="preserve">CFA · Apprentissage.</w:t>
      </w:r>
    </w:p>
    <w:p>
      <w:pPr>
        <w:spacing w:after="1200"/>
        <w:jc w:val="center"/>
      </w:pPr>
      <w:r>
        <w:rPr>
          <w:i/>
          <w:iCs/>
          <w:color w:val="5F5E5A"/>
          <w:sz w:val="22"/>
          <w:szCs w:val="22"/>
        </w:rPr>
        <w:t xml:space="preserve">Articles L.6222-1 et suivants du Code du travail</w:t>
      </w:r>
    </w:p>
    <w:p>
      <w:pPr>
        <w:pBdr>
          <w:bottom w:color="D85A30" w:sz="12" w:space="4"/>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QUAND UTILISER CE MODÈLE</w:t>
            </w:r>
          </w:p>
          <w:p>
            <w:pPr>
              <w:spacing w:after="60"/>
            </w:pPr>
            <w:r>
              <w:rPr>
                <w:color w:val="0F2A47"/>
                <w:sz w:val="20"/>
                <w:szCs w:val="20"/>
              </w:rPr>
              <w:t xml:space="preserve">Cette convention organise l'alternance entre l'apprenti, son entreprise d'accueil et le CFA (centre de formation d'apprentis).</w:t>
            </w:r>
          </w:p>
          <w:p>
            <w:pPr>
              <w:spacing w:after="60"/>
            </w:pPr>
            <w:r>
              <w:rPr>
                <w:color w:val="0F2A47"/>
                <w:sz w:val="20"/>
                <w:szCs w:val="20"/>
              </w:rPr>
              <w:t xml:space="preserve">Elle complète le contrat d'apprentissage (CERFA n° 10103) signé entre l'apprenti et l'employeur.</w:t>
            </w:r>
          </w:p>
          <w:p>
            <w:pPr>
              <w:spacing w:after="60"/>
            </w:pPr>
            <w:r>
              <w:rPr>
                <w:color w:val="0F2A47"/>
                <w:sz w:val="20"/>
                <w:szCs w:val="20"/>
              </w:rPr>
              <w:t xml:space="preserve">Elle formalise les engagements pédagogiques tripartites attendus par les indicateurs 4, 13, 14, 15 du RNQ.</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INDICATEURS QUALIOPI COUVERTS PAR CE MODÈLE</w:t>
            </w:r>
          </w:p>
          <w:p>
            <w:pPr>
              <w:spacing w:after="60"/>
            </w:pPr>
            <w:r>
              <w:rPr>
                <w:color w:val="0F2A47"/>
                <w:sz w:val="20"/>
                <w:szCs w:val="20"/>
              </w:rPr>
              <w:t xml:space="preserve">Indicateurs 1, 4, 9, 11, 12, 13 (Majeure CFA), 14, 15, 16, 17, 21, 26, 29 (Majeure CFA), 30, 31 du Référentiel National Qualité.</w:t>
            </w:r>
          </w:p>
          <w:p>
            <w:pPr>
              <w:spacing w:after="60"/>
            </w:pPr>
            <w:r>
              <w:rPr>
                <w:color w:val="0F2A47"/>
                <w:sz w:val="20"/>
                <w:szCs w:val="20"/>
              </w:rPr>
              <w:t xml:space="preserve">C'est le modèle le plus dense de la base : il documente la coordination centre/entreprise (Ind. 13 Majeure), l'accompagnement social (Ind. 14), la citoyenneté (Ind. 15) et le suivi d'insertion (Ind. 29 Majeure).</w:t>
            </w:r>
          </w:p>
        </w:tc>
      </w:tr>
    </w:tbl>
    <w:p>
      <w:r>
        <w:br w:type="page"/>
      </w:r>
    </w:p>
    <w:p>
      <w:pPr>
        <w:spacing w:after="100" w:before="0"/>
        <w:jc w:val="center"/>
      </w:pPr>
      <w:r>
        <w:rPr>
          <w:b/>
          <w:bCs/>
          <w:color w:val="0F2A47"/>
          <w:sz w:val="26"/>
          <w:szCs w:val="26"/>
        </w:rPr>
        <w:t xml:space="preserve">CONVENTION TRIPARTITE CFA / ENTREPRISE / APPRENTI</w:t>
      </w:r>
    </w:p>
    <w:p>
      <w:pPr>
        <w:spacing w:after="400"/>
        <w:jc w:val="center"/>
      </w:pPr>
      <w:r>
        <w:rPr>
          <w:i/>
          <w:iCs/>
          <w:color w:val="5F5E5A"/>
          <w:sz w:val="18"/>
          <w:szCs w:val="18"/>
        </w:rPr>
        <w:t xml:space="preserve">Articles L.6222-1 et suivants du Code du travail · Articles L.6231-1 à L.6231-5 (CFA)</w:t>
      </w:r>
    </w:p>
    <w:p>
      <w:pPr>
        <w:pBdr>
          <w:bottom w:color="D85A30" w:sz="12" w:space="4"/>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ARTICULATION AVEC LE CONTRAT D'APPRENTISSAGE</w:t>
            </w:r>
          </w:p>
          <w:p>
            <w:pPr>
              <w:spacing w:after="60"/>
            </w:pPr>
            <w:r>
              <w:rPr>
                <w:color w:val="0F2A47"/>
                <w:sz w:val="20"/>
                <w:szCs w:val="20"/>
              </w:rPr>
              <w:t xml:space="preserve">La présente convention ne se substitue pas au contrat d'apprentissage CERFA n° 10103 entre l'apprenti et l'employeur.</w:t>
            </w:r>
          </w:p>
          <w:p>
            <w:pPr>
              <w:spacing w:after="60"/>
            </w:pPr>
            <w:r>
              <w:rPr>
                <w:color w:val="0F2A47"/>
                <w:sz w:val="20"/>
                <w:szCs w:val="20"/>
              </w:rPr>
              <w:t xml:space="preserve">Elle vient le compléter en formalisant le volet pédagogique tripartite : engagements du CFA, de l'entreprise et de l'apprenti.</w:t>
            </w:r>
          </w:p>
        </w:tc>
      </w:tr>
    </w:tbl>
    <w:p>
      <w:pPr>
        <w:spacing w:after="60" w:before="200"/>
      </w:pPr>
      <w:r>
        <w:rPr>
          <w:b/>
          <w:bCs/>
          <w:color w:val="D85A30"/>
          <w:spacing w:val="80"/>
          <w:sz w:val="16"/>
          <w:szCs w:val="16"/>
        </w:rPr>
        <w:t xml:space="preserve">ENTRE LES TROIS PARTIES</w:t>
      </w:r>
    </w:p>
    <w:p>
      <w:pPr>
        <w:pStyle w:val="Heading3"/>
        <w:spacing w:after="80" w:before="200"/>
      </w:pPr>
      <w:r>
        <w:rPr>
          <w:b/>
          <w:bCs/>
          <w:color w:val="0F2A47"/>
          <w:sz w:val="22"/>
          <w:szCs w:val="22"/>
        </w:rPr>
        <w:t xml:space="preserve">1. Le CFA (Centre de Formation d'Apprentis)</w:t>
      </w:r>
    </w:p>
    <w:p>
      <w:pPr>
        <w:spacing w:after="100"/>
      </w:pPr>
      <w:r>
        <w:rPr>
          <w:b/>
          <w:bCs/>
          <w:color w:val="2C2C2A"/>
          <w:sz w:val="22"/>
          <w:szCs w:val="22"/>
        </w:rPr>
        <w:t xml:space="preserve">Raison sociale : </w:t>
      </w:r>
      <w:r>
        <w:rPr>
          <w:color w:val="2C2C2A"/>
          <w:sz w:val="22"/>
          <w:szCs w:val="22"/>
        </w:rPr>
        <w:t xml:space="preserve">[ Dénomination du CFA ]</w:t>
      </w:r>
    </w:p>
    <w:p>
      <w:pPr>
        <w:spacing w:after="100"/>
      </w:pPr>
      <w:r>
        <w:rPr>
          <w:b/>
          <w:bCs/>
          <w:color w:val="2C2C2A"/>
          <w:sz w:val="22"/>
          <w:szCs w:val="22"/>
        </w:rPr>
        <w:t xml:space="preserve">Adresse : </w:t>
      </w:r>
      <w:r>
        <w:rPr>
          <w:color w:val="2C2C2A"/>
          <w:sz w:val="22"/>
          <w:szCs w:val="22"/>
        </w:rPr>
        <w:t xml:space="preserve">[ Adresse complète ]</w:t>
      </w:r>
    </w:p>
    <w:p>
      <w:pPr>
        <w:spacing w:after="100"/>
      </w:pPr>
      <w:r>
        <w:rPr>
          <w:b/>
          <w:bCs/>
          <w:color w:val="2C2C2A"/>
          <w:sz w:val="22"/>
          <w:szCs w:val="22"/>
        </w:rPr>
        <w:t xml:space="preserve">SIRET : </w:t>
      </w:r>
      <w:r>
        <w:rPr>
          <w:color w:val="2C2C2A"/>
          <w:sz w:val="22"/>
          <w:szCs w:val="22"/>
        </w:rPr>
        <w:t xml:space="preserve">[ N° SIRET ]</w:t>
      </w:r>
      <w:r>
        <w:rPr>
          <w:b/>
          <w:bCs/>
          <w:color w:val="2C2C2A"/>
          <w:sz w:val="22"/>
          <w:szCs w:val="22"/>
        </w:rPr>
        <w:t xml:space="preserve">    UAI : </w:t>
      </w:r>
      <w:r>
        <w:rPr>
          <w:color w:val="2C2C2A"/>
          <w:sz w:val="22"/>
          <w:szCs w:val="22"/>
        </w:rPr>
        <w:t xml:space="preserve">[ Code UAI ]</w:t>
      </w:r>
    </w:p>
    <w:p>
      <w:pPr>
        <w:spacing w:after="100"/>
      </w:pPr>
      <w:r>
        <w:rPr>
          <w:b/>
          <w:bCs/>
          <w:color w:val="2C2C2A"/>
          <w:sz w:val="22"/>
          <w:szCs w:val="22"/>
        </w:rPr>
        <w:t xml:space="preserve">N° de déclaration d'activité : </w:t>
      </w:r>
      <w:r>
        <w:rPr>
          <w:color w:val="2C2C2A"/>
          <w:sz w:val="22"/>
          <w:szCs w:val="22"/>
        </w:rPr>
        <w:t xml:space="preserve">[ N° de déclaration ]</w:t>
      </w:r>
    </w:p>
    <w:p>
      <w:pPr>
        <w:spacing w:after="100"/>
      </w:pPr>
      <w:r>
        <w:rPr>
          <w:b/>
          <w:bCs/>
          <w:color w:val="2C2C2A"/>
          <w:sz w:val="22"/>
          <w:szCs w:val="22"/>
        </w:rPr>
        <w:t xml:space="preserve">Certifié Qualiopi sous le n° : </w:t>
      </w:r>
      <w:r>
        <w:rPr>
          <w:color w:val="2C2C2A"/>
          <w:sz w:val="22"/>
          <w:szCs w:val="22"/>
        </w:rPr>
        <w:t xml:space="preserve">[ N° de certificat ]</w:t>
      </w:r>
    </w:p>
    <w:p>
      <w:pPr>
        <w:spacing w:after="100"/>
      </w:pPr>
      <w:r>
        <w:rPr>
          <w:b/>
          <w:bCs/>
          <w:color w:val="2C2C2A"/>
          <w:sz w:val="22"/>
          <w:szCs w:val="22"/>
        </w:rPr>
        <w:t xml:space="preserve">Représenté par : </w:t>
      </w:r>
      <w:r>
        <w:rPr>
          <w:color w:val="2C2C2A"/>
          <w:sz w:val="22"/>
          <w:szCs w:val="22"/>
        </w:rPr>
        <w:t xml:space="preserve">[ Nom, prénom, qualité — Directeur(rice) du CFA ]</w:t>
      </w:r>
    </w:p>
    <w:p>
      <w:pPr>
        <w:spacing w:after="160" w:before="0"/>
      </w:pPr>
      <w:r>
        <w:t xml:space="preserve"/>
      </w:r>
    </w:p>
    <w:p>
      <w:pPr>
        <w:spacing w:after="100"/>
      </w:pPr>
      <w:r>
        <w:rPr>
          <w:b/>
          <w:bCs/>
          <w:color w:val="2C2C2A"/>
          <w:sz w:val="22"/>
          <w:szCs w:val="22"/>
        </w:rPr>
        <w:t xml:space="preserve">Référent pédagogique : </w:t>
      </w:r>
      <w:r>
        <w:rPr>
          <w:color w:val="2C2C2A"/>
          <w:sz w:val="22"/>
          <w:szCs w:val="22"/>
        </w:rPr>
        <w:t xml:space="preserve">[ Nom, prénom – Contact ]</w:t>
      </w:r>
    </w:p>
    <w:p>
      <w:pPr>
        <w:spacing w:after="100"/>
      </w:pPr>
      <w:r>
        <w:rPr>
          <w:b/>
          <w:bCs/>
          <w:color w:val="2C2C2A"/>
          <w:sz w:val="22"/>
          <w:szCs w:val="22"/>
        </w:rPr>
        <w:t xml:space="preserve">Référent handicap : </w:t>
      </w:r>
      <w:r>
        <w:rPr>
          <w:color w:val="2C2C2A"/>
          <w:sz w:val="22"/>
          <w:szCs w:val="22"/>
        </w:rPr>
        <w:t xml:space="preserve">[ Nom, prénom – Contact ]</w:t>
      </w:r>
    </w:p>
    <w:p>
      <w:pPr>
        <w:spacing w:after="100"/>
      </w:pPr>
      <w:r>
        <w:rPr>
          <w:b/>
          <w:bCs/>
          <w:color w:val="2C2C2A"/>
          <w:sz w:val="22"/>
          <w:szCs w:val="22"/>
        </w:rPr>
        <w:t xml:space="preserve">Référent mobilité : </w:t>
      </w:r>
      <w:r>
        <w:rPr>
          <w:color w:val="2C2C2A"/>
          <w:sz w:val="22"/>
          <w:szCs w:val="22"/>
        </w:rPr>
        <w:t xml:space="preserve">[ Nom, prénom – Contact ]</w:t>
      </w:r>
    </w:p>
    <w:p>
      <w:pPr>
        <w:spacing w:after="100"/>
      </w:pPr>
      <w:r>
        <w:rPr>
          <w:b/>
          <w:bCs/>
          <w:color w:val="2C2C2A"/>
          <w:sz w:val="22"/>
          <w:szCs w:val="22"/>
        </w:rPr>
        <w:t xml:space="preserve">Référent accompagnement social : </w:t>
      </w:r>
      <w:r>
        <w:rPr>
          <w:color w:val="2C2C2A"/>
          <w:sz w:val="22"/>
          <w:szCs w:val="22"/>
        </w:rPr>
        <w:t xml:space="preserve">[ Nom, prénom – Contact ]</w:t>
      </w:r>
    </w:p>
    <w:p>
      <w:pPr>
        <w:spacing w:after="200" w:before="0"/>
      </w:pPr>
      <w:r>
        <w:t xml:space="preserve"/>
      </w:r>
    </w:p>
    <w:p>
      <w:pPr>
        <w:pStyle w:val="Heading3"/>
        <w:spacing w:after="80" w:before="200"/>
      </w:pPr>
      <w:r>
        <w:rPr>
          <w:b/>
          <w:bCs/>
          <w:color w:val="0F2A47"/>
          <w:sz w:val="22"/>
          <w:szCs w:val="22"/>
        </w:rPr>
        <w:t xml:space="preserve">2. L'entreprise d'accueil</w:t>
      </w:r>
    </w:p>
    <w:p>
      <w:pPr>
        <w:spacing w:after="100"/>
      </w:pPr>
      <w:r>
        <w:rPr>
          <w:b/>
          <w:bCs/>
          <w:color w:val="2C2C2A"/>
          <w:sz w:val="22"/>
          <w:szCs w:val="22"/>
        </w:rPr>
        <w:t xml:space="preserve">Raison sociale : </w:t>
      </w:r>
      <w:r>
        <w:rPr>
          <w:color w:val="2C2C2A"/>
          <w:sz w:val="22"/>
          <w:szCs w:val="22"/>
        </w:rPr>
        <w:t xml:space="preserve">[ Dénomination de l'entreprise ]</w:t>
      </w:r>
    </w:p>
    <w:p>
      <w:pPr>
        <w:spacing w:after="100"/>
      </w:pPr>
      <w:r>
        <w:rPr>
          <w:b/>
          <w:bCs/>
          <w:color w:val="2C2C2A"/>
          <w:sz w:val="22"/>
          <w:szCs w:val="22"/>
        </w:rPr>
        <w:t xml:space="preserve">Adresse : </w:t>
      </w:r>
      <w:r>
        <w:rPr>
          <w:color w:val="2C2C2A"/>
          <w:sz w:val="22"/>
          <w:szCs w:val="22"/>
        </w:rPr>
        <w:t xml:space="preserve">[ Adresse du lieu d'exécution du contrat ]</w:t>
      </w:r>
    </w:p>
    <w:p>
      <w:pPr>
        <w:spacing w:after="100"/>
      </w:pPr>
      <w:r>
        <w:rPr>
          <w:b/>
          <w:bCs/>
          <w:color w:val="2C2C2A"/>
          <w:sz w:val="22"/>
          <w:szCs w:val="22"/>
        </w:rPr>
        <w:t xml:space="preserve">SIRET : </w:t>
      </w:r>
      <w:r>
        <w:rPr>
          <w:color w:val="2C2C2A"/>
          <w:sz w:val="22"/>
          <w:szCs w:val="22"/>
        </w:rPr>
        <w:t xml:space="preserve">[ N° SIRET ]</w:t>
      </w:r>
      <w:r>
        <w:rPr>
          <w:b/>
          <w:bCs/>
          <w:color w:val="2C2C2A"/>
          <w:sz w:val="22"/>
          <w:szCs w:val="22"/>
        </w:rPr>
        <w:t xml:space="preserve">    APE : </w:t>
      </w:r>
      <w:r>
        <w:rPr>
          <w:color w:val="2C2C2A"/>
          <w:sz w:val="22"/>
          <w:szCs w:val="22"/>
        </w:rPr>
        <w:t xml:space="preserve">[ Code APE ]</w:t>
      </w:r>
    </w:p>
    <w:p>
      <w:pPr>
        <w:spacing w:after="100"/>
      </w:pPr>
      <w:r>
        <w:rPr>
          <w:b/>
          <w:bCs/>
          <w:color w:val="2C2C2A"/>
          <w:sz w:val="22"/>
          <w:szCs w:val="22"/>
        </w:rPr>
        <w:t xml:space="preserve">Convention collective applicable : </w:t>
      </w:r>
      <w:r>
        <w:rPr>
          <w:color w:val="2C2C2A"/>
          <w:sz w:val="22"/>
          <w:szCs w:val="22"/>
        </w:rPr>
        <w:t xml:space="preserve">[ Intitulé IDCC ]</w:t>
      </w:r>
    </w:p>
    <w:p>
      <w:pPr>
        <w:spacing w:after="100"/>
      </w:pPr>
      <w:r>
        <w:rPr>
          <w:b/>
          <w:bCs/>
          <w:color w:val="2C2C2A"/>
          <w:sz w:val="22"/>
          <w:szCs w:val="22"/>
        </w:rPr>
        <w:t xml:space="preserve">Représentée par : </w:t>
      </w:r>
      <w:r>
        <w:rPr>
          <w:color w:val="2C2C2A"/>
          <w:sz w:val="22"/>
          <w:szCs w:val="22"/>
        </w:rPr>
        <w:t xml:space="preserve">[ Nom, prénom, qualité du représentant légal ]</w:t>
      </w:r>
    </w:p>
    <w:p>
      <w:pPr>
        <w:spacing w:after="160" w:before="0"/>
      </w:pPr>
      <w:r>
        <w:t xml:space="preserve"/>
      </w:r>
    </w:p>
    <w:p>
      <w:pPr>
        <w:spacing w:after="100"/>
      </w:pPr>
      <w:r>
        <w:rPr>
          <w:b/>
          <w:bCs/>
          <w:color w:val="2C2C2A"/>
          <w:sz w:val="22"/>
          <w:szCs w:val="22"/>
        </w:rPr>
        <w:t xml:space="preserve">Maître d'apprentissage désigné : </w:t>
      </w:r>
      <w:r>
        <w:rPr>
          <w:color w:val="2C2C2A"/>
          <w:sz w:val="22"/>
          <w:szCs w:val="22"/>
        </w:rPr>
        <w:t xml:space="preserve">[ Nom, prénom – Fonction – Contact ]</w:t>
      </w:r>
    </w:p>
    <w:p>
      <w:pPr>
        <w:spacing w:after="100"/>
      </w:pPr>
      <w:r>
        <w:rPr>
          <w:b/>
          <w:bCs/>
          <w:color w:val="2C2C2A"/>
          <w:sz w:val="22"/>
          <w:szCs w:val="22"/>
        </w:rPr>
        <w:t xml:space="preserve">Qualification du maître d'apprentissage : </w:t>
      </w:r>
      <w:r>
        <w:rPr>
          <w:color w:val="2C2C2A"/>
          <w:sz w:val="22"/>
          <w:szCs w:val="22"/>
        </w:rPr>
        <w:t xml:space="preserve">[ Diplôme + expérience justifiant l'éligibilité au tutorat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Le maître d'apprentissage doit justifier d'une qualification + expérience conformément à l'Article R.6223-22 du Code du travail. Conservez ces justificatifs pour l'audit.</w:t>
            </w:r>
          </w:p>
        </w:tc>
      </w:tr>
    </w:tbl>
    <w:p>
      <w:pPr>
        <w:spacing w:after="200" w:before="0"/>
      </w:pPr>
      <w:r>
        <w:t xml:space="preserve"/>
      </w:r>
    </w:p>
    <w:p>
      <w:pPr>
        <w:pStyle w:val="Heading3"/>
        <w:spacing w:after="80" w:before="200"/>
      </w:pPr>
      <w:r>
        <w:rPr>
          <w:b/>
          <w:bCs/>
          <w:color w:val="0F2A47"/>
          <w:sz w:val="22"/>
          <w:szCs w:val="22"/>
        </w:rPr>
        <w:t xml:space="preserve">3. L'apprenti</w:t>
      </w:r>
    </w:p>
    <w:p>
      <w:pPr>
        <w:spacing w:after="100"/>
      </w:pPr>
      <w:r>
        <w:rPr>
          <w:b/>
          <w:bCs/>
          <w:color w:val="2C2C2A"/>
          <w:sz w:val="22"/>
          <w:szCs w:val="22"/>
        </w:rPr>
        <w:t xml:space="preserve">Nom, prénom : </w:t>
      </w:r>
      <w:r>
        <w:rPr>
          <w:color w:val="2C2C2A"/>
          <w:sz w:val="22"/>
          <w:szCs w:val="22"/>
        </w:rPr>
        <w:t xml:space="preserve">[ Identité ]</w:t>
      </w:r>
    </w:p>
    <w:p>
      <w:pPr>
        <w:spacing w:after="100"/>
      </w:pPr>
      <w:r>
        <w:rPr>
          <w:b/>
          <w:bCs/>
          <w:color w:val="2C2C2A"/>
          <w:sz w:val="22"/>
          <w:szCs w:val="22"/>
        </w:rPr>
        <w:t xml:space="preserve">Date de naissance : </w:t>
      </w:r>
      <w:r>
        <w:rPr>
          <w:color w:val="2C2C2A"/>
          <w:sz w:val="22"/>
          <w:szCs w:val="22"/>
        </w:rPr>
        <w:t xml:space="preserve">[ JJ/MM/AAAA ]</w:t>
      </w:r>
    </w:p>
    <w:p>
      <w:pPr>
        <w:spacing w:after="100"/>
      </w:pPr>
      <w:r>
        <w:rPr>
          <w:b/>
          <w:bCs/>
          <w:color w:val="2C2C2A"/>
          <w:sz w:val="22"/>
          <w:szCs w:val="22"/>
        </w:rPr>
        <w:t xml:space="preserve">Adresse : </w:t>
      </w:r>
      <w:r>
        <w:rPr>
          <w:color w:val="2C2C2A"/>
          <w:sz w:val="22"/>
          <w:szCs w:val="22"/>
        </w:rPr>
        <w:t xml:space="preserve">[ Adresse postale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Mail ]</w:t>
      </w:r>
    </w:p>
    <w:p>
      <w:pPr>
        <w:spacing w:after="100"/>
      </w:pPr>
      <w:r>
        <w:rPr>
          <w:b/>
          <w:bCs/>
          <w:color w:val="2C2C2A"/>
          <w:sz w:val="22"/>
          <w:szCs w:val="22"/>
        </w:rPr>
        <w:t xml:space="preserve">Représentant légal (si mineur) : </w:t>
      </w:r>
      <w:r>
        <w:rPr>
          <w:color w:val="2C2C2A"/>
          <w:sz w:val="22"/>
          <w:szCs w:val="22"/>
        </w:rPr>
        <w:t xml:space="preserve">[ Nom, prénom – Lien de parenté ]</w:t>
      </w:r>
    </w:p>
    <w:p>
      <w:pPr>
        <w:spacing w:after="100"/>
      </w:pPr>
      <w:r>
        <w:rPr>
          <w:b/>
          <w:bCs/>
          <w:color w:val="2C2C2A"/>
          <w:sz w:val="22"/>
          <w:szCs w:val="22"/>
        </w:rPr>
        <w:t xml:space="preserve">Niveau scolaire à l'entrée : </w:t>
      </w:r>
      <w:r>
        <w:rPr>
          <w:color w:val="2C2C2A"/>
          <w:sz w:val="22"/>
          <w:szCs w:val="22"/>
        </w:rPr>
        <w:t xml:space="preserve">[ Dernier diplôme ou niveau atteint ]</w:t>
      </w:r>
    </w:p>
    <w:p>
      <w:pPr>
        <w:spacing w:after="100"/>
      </w:pPr>
      <w:r>
        <w:rPr>
          <w:b/>
          <w:bCs/>
          <w:color w:val="2C2C2A"/>
          <w:sz w:val="22"/>
          <w:szCs w:val="22"/>
        </w:rPr>
        <w:t xml:space="preserve">Situation de handicap reconnue (RQTH) : </w:t>
      </w:r>
      <w:r>
        <w:rPr>
          <w:color w:val="2C2C2A"/>
          <w:sz w:val="22"/>
          <w:szCs w:val="22"/>
        </w:rPr>
        <w:t xml:space="preserve">[ Oui / Non — Si oui, voir art. IX ]</w:t>
      </w:r>
    </w:p>
    <w:p>
      <w:pPr>
        <w:spacing w:after="300" w:before="0"/>
      </w:pPr>
      <w:r>
        <w:t xml:space="preserve"/>
      </w:r>
    </w:p>
    <w:p>
      <w:pPr>
        <w:pBdr>
          <w:bottom w:color="D3D1C7" w:sz="6" w:space="4"/>
        </w:pBdr>
        <w:spacing w:after="120" w:before="0"/>
      </w:pPr>
      <w:r>
        <w:t xml:space="preserve"/>
      </w:r>
    </w:p>
    <w:p>
      <w:pPr>
        <w:pStyle w:val="Heading2"/>
        <w:pBdr>
          <w:bottom w:color="B98D27" w:sz="8" w:space="4"/>
        </w:pBdr>
        <w:spacing w:after="140" w:before="320"/>
      </w:pPr>
      <w:r>
        <w:rPr>
          <w:b/>
          <w:bCs/>
          <w:color w:val="0F2A47"/>
          <w:sz w:val="26"/>
          <w:szCs w:val="26"/>
        </w:rPr>
        <w:t xml:space="preserve">I — Objet de la convention</w:t>
      </w:r>
    </w:p>
    <w:p>
      <w:pPr>
        <w:spacing w:after="100"/>
      </w:pPr>
      <w:r>
        <w:rPr>
          <w:color w:val="2C2C2A"/>
          <w:sz w:val="22"/>
          <w:szCs w:val="22"/>
        </w:rPr>
        <w:t xml:space="preserve">La présente convention a pour objet d'organiser, dans le cadre du contrat d'apprentissage signé par les soussignés, l'alternance entre le CFA et l'entreprise d'accueil. Elle précise les engagements pédagogiques de chacune des trois parties et le dispositif de suivi tripartite mis en place pendant toute la durée de l'apprentissage.</w:t>
      </w:r>
    </w:p>
    <w:p>
      <w:pPr>
        <w:pStyle w:val="Heading2"/>
        <w:pBdr>
          <w:bottom w:color="B98D27" w:sz="8" w:space="4"/>
        </w:pBdr>
        <w:spacing w:after="140" w:before="320"/>
      </w:pPr>
      <w:r>
        <w:rPr>
          <w:b/>
          <w:bCs/>
          <w:color w:val="0F2A47"/>
          <w:sz w:val="26"/>
          <w:szCs w:val="26"/>
        </w:rPr>
        <w:t xml:space="preserve">II — Formation visée</w:t>
      </w:r>
    </w:p>
    <w:p>
      <w:pPr>
        <w:pStyle w:val="Heading3"/>
        <w:spacing w:after="80" w:before="200"/>
      </w:pPr>
      <w:r>
        <w:rPr>
          <w:b/>
          <w:bCs/>
          <w:color w:val="0F2A47"/>
          <w:sz w:val="22"/>
          <w:szCs w:val="22"/>
        </w:rPr>
        <w:t xml:space="preserve">Diplôme ou titre préparé</w:t>
      </w:r>
    </w:p>
    <w:p>
      <w:pPr>
        <w:spacing w:after="100"/>
      </w:pPr>
      <w:r>
        <w:rPr>
          <w:i/>
          <w:iCs/>
          <w:color w:val="888780"/>
          <w:sz w:val="22"/>
          <w:szCs w:val="22"/>
        </w:rPr>
        <w:t xml:space="preserve">[ Intitulé exact du diplôme / titre — Niveau de certification — Numéro RNCP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CAP « Cuisinier » — Niveau 3 — RNCP31060 — délivré par le Ministère de l'Éducation Nationale.</w:t>
      </w:r>
    </w:p>
    <w:p>
      <w:pPr>
        <w:spacing w:after="120" w:before="0"/>
      </w:pPr>
      <w:r>
        <w:t xml:space="preserve"/>
      </w:r>
    </w:p>
    <w:p>
      <w:pPr>
        <w:pStyle w:val="Heading3"/>
        <w:spacing w:after="80" w:before="200"/>
      </w:pPr>
      <w:r>
        <w:rPr>
          <w:b/>
          <w:bCs/>
          <w:color w:val="0F2A47"/>
          <w:sz w:val="22"/>
          <w:szCs w:val="22"/>
        </w:rPr>
        <w:t xml:space="preserve">Certificateur</w:t>
      </w:r>
    </w:p>
    <w:p>
      <w:pPr>
        <w:spacing w:after="100"/>
      </w:pPr>
      <w:r>
        <w:rPr>
          <w:i/>
          <w:iCs/>
          <w:color w:val="888780"/>
          <w:sz w:val="22"/>
          <w:szCs w:val="22"/>
        </w:rPr>
        <w:t xml:space="preserve">[ Nom et coordonnées du certificateur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Ministère de l'Éducation Nationale (Rectorat de [Région])</w:t>
      </w:r>
    </w:p>
    <w:p>
      <w:pPr>
        <w:spacing w:after="120" w:before="0"/>
      </w:pPr>
      <w:r>
        <w:t xml:space="preserve"/>
      </w:r>
    </w:p>
    <w:p>
      <w:pPr>
        <w:pStyle w:val="Heading3"/>
        <w:spacing w:after="80" w:before="200"/>
      </w:pPr>
      <w:r>
        <w:rPr>
          <w:b/>
          <w:bCs/>
          <w:color w:val="0F2A47"/>
          <w:sz w:val="22"/>
          <w:szCs w:val="22"/>
        </w:rPr>
        <w:t xml:space="preserve">Compétences et blocs visés</w:t>
      </w:r>
    </w:p>
    <w:p>
      <w:pPr>
        <w:spacing w:after="100"/>
      </w:pPr>
      <w:r>
        <w:rPr>
          <w:color w:val="2C2C2A"/>
          <w:sz w:val="22"/>
          <w:szCs w:val="22"/>
        </w:rPr>
        <w:t xml:space="preserve">Le détail des blocs de compétences visés et leur couverture par le parcours figure en annexe (cf. tableau de correspondance contenu / référentiel RNCP).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7 (Majeure) : un tableau de correspondance contenu ↔ référentiel RNCP est attendu. Voir le modèle « Tableau correspondance RNCP » de cette base.</w:t>
            </w:r>
          </w:p>
        </w:tc>
      </w:tr>
    </w:tbl>
    <w:p>
      <w:pPr>
        <w:pStyle w:val="Heading2"/>
        <w:pBdr>
          <w:bottom w:color="B98D27" w:sz="8" w:space="4"/>
        </w:pBdr>
        <w:spacing w:after="140" w:before="320"/>
      </w:pPr>
      <w:r>
        <w:rPr>
          <w:b/>
          <w:bCs/>
          <w:color w:val="0F2A47"/>
          <w:sz w:val="26"/>
          <w:szCs w:val="26"/>
        </w:rPr>
        <w:t xml:space="preserve">III — Durée et organisation de l'apprentissage</w:t>
      </w:r>
    </w:p>
    <w:p>
      <w:pPr>
        <w:spacing w:after="100"/>
      </w:pPr>
      <w:r>
        <w:rPr>
          <w:b/>
          <w:bCs/>
          <w:color w:val="2C2C2A"/>
          <w:sz w:val="22"/>
          <w:szCs w:val="22"/>
        </w:rPr>
        <w:t xml:space="preserve">Durée du contrat d'apprentissage : </w:t>
      </w:r>
      <w:r>
        <w:rPr>
          <w:color w:val="2C2C2A"/>
          <w:sz w:val="22"/>
          <w:szCs w:val="22"/>
        </w:rPr>
        <w:t xml:space="preserve">du [ Date début ] au [ Date fin ]</w:t>
      </w:r>
    </w:p>
    <w:p>
      <w:pPr>
        <w:spacing w:after="100"/>
      </w:pPr>
      <w:r>
        <w:rPr>
          <w:b/>
          <w:bCs/>
          <w:color w:val="2C2C2A"/>
          <w:sz w:val="22"/>
          <w:szCs w:val="22"/>
        </w:rPr>
        <w:t xml:space="preserve">Durée totale en CFA : </w:t>
      </w:r>
      <w:r>
        <w:rPr>
          <w:color w:val="2C2C2A"/>
          <w:sz w:val="22"/>
          <w:szCs w:val="22"/>
        </w:rPr>
        <w:t xml:space="preserve">[ Nombre ] heures</w:t>
      </w:r>
    </w:p>
    <w:p>
      <w:pPr>
        <w:spacing w:after="100"/>
      </w:pPr>
      <w:r>
        <w:rPr>
          <w:b/>
          <w:bCs/>
          <w:color w:val="2C2C2A"/>
          <w:sz w:val="22"/>
          <w:szCs w:val="22"/>
        </w:rPr>
        <w:t xml:space="preserve">Durée totale en entreprise : </w:t>
      </w:r>
      <w:r>
        <w:rPr>
          <w:color w:val="2C2C2A"/>
          <w:sz w:val="22"/>
          <w:szCs w:val="22"/>
        </w:rPr>
        <w:t xml:space="preserve">[ Nombre ] heures</w:t>
      </w:r>
    </w:p>
    <w:p>
      <w:pPr>
        <w:spacing w:after="120" w:before="0"/>
      </w:pPr>
      <w:r>
        <w:t xml:space="preserve"/>
      </w:r>
    </w:p>
    <w:p>
      <w:pPr>
        <w:pStyle w:val="Heading3"/>
        <w:spacing w:after="80" w:before="200"/>
      </w:pPr>
      <w:r>
        <w:rPr>
          <w:b/>
          <w:bCs/>
          <w:color w:val="0F2A47"/>
          <w:sz w:val="22"/>
          <w:szCs w:val="22"/>
        </w:rPr>
        <w:t xml:space="preserve">Calendrier d'alternance</w:t>
      </w:r>
    </w:p>
    <w:p>
      <w:pPr>
        <w:spacing w:after="100"/>
      </w:pPr>
      <w:r>
        <w:rPr>
          <w:i/>
          <w:iCs/>
          <w:color w:val="888780"/>
          <w:sz w:val="22"/>
          <w:szCs w:val="22"/>
        </w:rPr>
        <w:t xml:space="preserve">[ Décrivez le rythme d'alternance (ex. 2 semaines CFA / 2 semaines entreprise) et joignez le planning prévisionnel en annexe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Rythme d'alternance : 1 semaine CFA / 2 semaines entreprise sur 24 mois. Planning détaillé joint en annexe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13 (Majeure CFA) : le planning prévisionnel d'alternance doit anticiper les missions confiées par bloc de compétences. À détailler en annexe.</w:t>
            </w:r>
          </w:p>
        </w:tc>
      </w:tr>
    </w:tbl>
    <w:p>
      <w:pPr>
        <w:spacing w:after="120" w:before="0"/>
      </w:pPr>
      <w:r>
        <w:t xml:space="preserve"/>
      </w:r>
    </w:p>
    <w:p>
      <w:pPr>
        <w:pStyle w:val="Heading3"/>
        <w:spacing w:after="80" w:before="200"/>
      </w:pPr>
      <w:r>
        <w:rPr>
          <w:b/>
          <w:bCs/>
          <w:color w:val="0F2A47"/>
          <w:sz w:val="22"/>
          <w:szCs w:val="22"/>
        </w:rPr>
        <w:t xml:space="preserve">Adaptation du parcours et réduction de durée</w:t>
      </w:r>
    </w:p>
    <w:p>
      <w:pPr>
        <w:spacing w:after="100"/>
      </w:pPr>
      <w:r>
        <w:rPr>
          <w:color w:val="2C2C2A"/>
          <w:sz w:val="22"/>
          <w:szCs w:val="22"/>
        </w:rPr>
        <w:t xml:space="preserve">Si l'apprenti dispose d'acquis antérieurs (diplômes, expérience), une réduction de la durée d'apprentissage peut être proposée :</w:t>
      </w:r>
    </w:p>
    <w:p>
      <w:pPr>
        <w:spacing w:after="100"/>
      </w:pPr>
      <w:r>
        <w:rPr>
          <w:i/>
          <w:iCs/>
          <w:color w:val="888780"/>
          <w:sz w:val="22"/>
          <w:szCs w:val="22"/>
        </w:rPr>
        <w:t xml:space="preserve">[ Précisez si une réduction de parcours est prévue (cf. positionnement à l'entrée — Indicateur 8) — ou « Pas de réduction de parcours »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Réduction de 12 mois à 9 mois validée sur la base du Bac Pro précédent + tests de positionnement (résultats joints au dossier).</w:t>
      </w:r>
    </w:p>
    <w:p>
      <w:pPr>
        <w:pStyle w:val="Heading2"/>
        <w:pBdr>
          <w:bottom w:color="B98D27" w:sz="8" w:space="4"/>
        </w:pBdr>
        <w:spacing w:after="140" w:before="320"/>
      </w:pPr>
      <w:r>
        <w:rPr>
          <w:b/>
          <w:bCs/>
          <w:color w:val="0F2A47"/>
          <w:sz w:val="26"/>
          <w:szCs w:val="26"/>
        </w:rPr>
        <w:t xml:space="preserve">IV — Engagements pédagogiques du CFA</w:t>
      </w:r>
    </w:p>
    <w:p>
      <w:pPr>
        <w:spacing w:after="100"/>
      </w:pPr>
      <w:r>
        <w:rPr>
          <w:color w:val="2C2C2A"/>
          <w:sz w:val="22"/>
          <w:szCs w:val="22"/>
        </w:rPr>
        <w:t xml:space="preserve">Le CFA s'engage à :</w:t>
      </w:r>
    </w:p>
    <w:p>
      <w:pPr>
        <w:pStyle w:val="ListParagraph"/>
        <w:numPr>
          <w:ilvl w:val="0"/>
          <w:numId w:val="2"/>
        </w:numPr>
        <w:spacing w:after="60"/>
      </w:pPr>
      <w:r>
        <w:rPr>
          <w:color w:val="2C2C2A"/>
          <w:sz w:val="22"/>
          <w:szCs w:val="22"/>
        </w:rPr>
        <w:t xml:space="preserve">Dispenser au profit de l'apprenti la formation théorique et pratique permettant l'obtention du diplôme visé.</w:t>
      </w:r>
    </w:p>
    <w:p>
      <w:pPr>
        <w:pStyle w:val="ListParagraph"/>
        <w:numPr>
          <w:ilvl w:val="0"/>
          <w:numId w:val="2"/>
        </w:numPr>
        <w:spacing w:after="60"/>
      </w:pPr>
      <w:r>
        <w:rPr>
          <w:color w:val="2C2C2A"/>
          <w:sz w:val="22"/>
          <w:szCs w:val="22"/>
        </w:rPr>
        <w:t xml:space="preserve">Assurer un suivi individualisé de l'apprenti tout au long du parcours (entretiens, points d'étape).</w:t>
      </w:r>
    </w:p>
    <w:p>
      <w:pPr>
        <w:pStyle w:val="ListParagraph"/>
        <w:numPr>
          <w:ilvl w:val="0"/>
          <w:numId w:val="2"/>
        </w:numPr>
        <w:spacing w:after="60"/>
      </w:pPr>
      <w:r>
        <w:rPr>
          <w:color w:val="2C2C2A"/>
          <w:sz w:val="22"/>
          <w:szCs w:val="22"/>
        </w:rPr>
        <w:t xml:space="preserve">Désigner un référent pédagogique chargé du suivi de l'apprenti et de la coordination avec l'entreprise.</w:t>
      </w:r>
    </w:p>
    <w:p>
      <w:pPr>
        <w:pStyle w:val="ListParagraph"/>
        <w:numPr>
          <w:ilvl w:val="0"/>
          <w:numId w:val="2"/>
        </w:numPr>
        <w:spacing w:after="60"/>
      </w:pPr>
      <w:r>
        <w:rPr>
          <w:color w:val="2C2C2A"/>
          <w:sz w:val="22"/>
          <w:szCs w:val="22"/>
        </w:rPr>
        <w:t xml:space="preserve">Organiser et documenter au minimum une visite annuelle en entreprise (entretien tripartite).</w:t>
      </w:r>
    </w:p>
    <w:p>
      <w:pPr>
        <w:pStyle w:val="ListParagraph"/>
        <w:numPr>
          <w:ilvl w:val="0"/>
          <w:numId w:val="2"/>
        </w:numPr>
        <w:spacing w:after="60"/>
      </w:pPr>
      <w:r>
        <w:rPr>
          <w:color w:val="2C2C2A"/>
          <w:sz w:val="22"/>
          <w:szCs w:val="22"/>
        </w:rPr>
        <w:t xml:space="preserve">Tracer l'articulation entre les apprentissages en CFA et les missions confiées en entreprise (fiche navette / livret de suivi).</w:t>
      </w:r>
    </w:p>
    <w:p>
      <w:pPr>
        <w:pStyle w:val="ListParagraph"/>
        <w:numPr>
          <w:ilvl w:val="0"/>
          <w:numId w:val="2"/>
        </w:numPr>
        <w:spacing w:after="60"/>
      </w:pPr>
      <w:r>
        <w:rPr>
          <w:color w:val="2C2C2A"/>
          <w:sz w:val="22"/>
          <w:szCs w:val="22"/>
        </w:rPr>
        <w:t xml:space="preserve">Mettre à disposition une équipe pédagogique qualifiée sur les blocs RNCP enseignés.</w:t>
      </w:r>
    </w:p>
    <w:p>
      <w:pPr>
        <w:pStyle w:val="ListParagraph"/>
        <w:numPr>
          <w:ilvl w:val="0"/>
          <w:numId w:val="2"/>
        </w:numPr>
        <w:spacing w:after="60"/>
      </w:pPr>
      <w:r>
        <w:rPr>
          <w:color w:val="2C2C2A"/>
          <w:sz w:val="22"/>
          <w:szCs w:val="22"/>
        </w:rPr>
        <w:t xml:space="preserve">Assurer la veille sur les évolutions du référentiel et les répercuter sur le parcours.</w:t>
      </w:r>
    </w:p>
    <w:p>
      <w:pPr>
        <w:pStyle w:val="ListParagraph"/>
        <w:numPr>
          <w:ilvl w:val="0"/>
          <w:numId w:val="2"/>
        </w:numPr>
        <w:spacing w:after="60"/>
      </w:pPr>
      <w:r>
        <w:rPr>
          <w:color w:val="2C2C2A"/>
          <w:sz w:val="22"/>
          <w:szCs w:val="22"/>
        </w:rPr>
        <w:t xml:space="preserve">Mettre en œuvre les adaptations nécessaires pour les apprentis en situation de handicap.</w:t>
      </w:r>
    </w:p>
    <w:p>
      <w:pPr>
        <w:pStyle w:val="ListParagraph"/>
        <w:numPr>
          <w:ilvl w:val="0"/>
          <w:numId w:val="2"/>
        </w:numPr>
        <w:spacing w:after="60"/>
      </w:pPr>
      <w:r>
        <w:rPr>
          <w:color w:val="2C2C2A"/>
          <w:sz w:val="22"/>
          <w:szCs w:val="22"/>
        </w:rPr>
        <w:t xml:space="preserve">Sensibiliser l'apprenti à ses droits, devoirs et aux valeurs républicaines (module citoyenneté).</w:t>
      </w:r>
    </w:p>
    <w:p>
      <w:pPr>
        <w:pStyle w:val="ListParagraph"/>
        <w:numPr>
          <w:ilvl w:val="0"/>
          <w:numId w:val="2"/>
        </w:numPr>
        <w:spacing w:after="60"/>
      </w:pPr>
      <w:r>
        <w:rPr>
          <w:color w:val="2C2C2A"/>
          <w:sz w:val="22"/>
          <w:szCs w:val="22"/>
        </w:rPr>
        <w:t xml:space="preserve">Mener une enquête d'insertion professionnelle à 6 et 12 mois après la fin du contrat.</w:t>
      </w:r>
    </w:p>
    <w:p>
      <w:pPr>
        <w:pStyle w:val="ListParagraph"/>
        <w:numPr>
          <w:ilvl w:val="0"/>
          <w:numId w:val="2"/>
        </w:numPr>
        <w:spacing w:after="60"/>
      </w:pPr>
      <w:r>
        <w:rPr>
          <w:color w:val="2C2C2A"/>
          <w:sz w:val="22"/>
          <w:szCs w:val="22"/>
        </w:rPr>
        <w:t xml:space="preserve">Publier les indicateurs de résultats (taux de réussite, d'insertion, de poursuite d'études).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Couvre les indicateurs 11, 13, 15, 21, 26, 29 du RNQ. Le CFA doit produire les preuves de chacun de ces engagements en audit.</w:t>
            </w:r>
          </w:p>
        </w:tc>
      </w:tr>
    </w:tbl>
    <w:p>
      <w:pPr>
        <w:pStyle w:val="Heading2"/>
        <w:pBdr>
          <w:bottom w:color="B98D27" w:sz="8" w:space="4"/>
        </w:pBdr>
        <w:spacing w:after="140" w:before="320"/>
      </w:pPr>
      <w:r>
        <w:rPr>
          <w:b/>
          <w:bCs/>
          <w:color w:val="0F2A47"/>
          <w:sz w:val="26"/>
          <w:szCs w:val="26"/>
        </w:rPr>
        <w:t xml:space="preserve">V — Engagements de l'entreprise d'accueil</w:t>
      </w:r>
    </w:p>
    <w:p>
      <w:pPr>
        <w:spacing w:after="100"/>
      </w:pPr>
      <w:r>
        <w:rPr>
          <w:color w:val="2C2C2A"/>
          <w:sz w:val="22"/>
          <w:szCs w:val="22"/>
        </w:rPr>
        <w:t xml:space="preserve">L'entreprise d'accueil s'engage à :</w:t>
      </w:r>
    </w:p>
    <w:p>
      <w:pPr>
        <w:pStyle w:val="ListParagraph"/>
        <w:numPr>
          <w:ilvl w:val="0"/>
          <w:numId w:val="2"/>
        </w:numPr>
        <w:spacing w:after="60"/>
      </w:pPr>
      <w:r>
        <w:rPr>
          <w:color w:val="2C2C2A"/>
          <w:sz w:val="22"/>
          <w:szCs w:val="22"/>
        </w:rPr>
        <w:t xml:space="preserve">Désigner un maître d'apprentissage justifiant de la qualification requise (Article R.6223-22).</w:t>
      </w:r>
    </w:p>
    <w:p>
      <w:pPr>
        <w:pStyle w:val="ListParagraph"/>
        <w:numPr>
          <w:ilvl w:val="0"/>
          <w:numId w:val="2"/>
        </w:numPr>
        <w:spacing w:after="60"/>
      </w:pPr>
      <w:r>
        <w:rPr>
          <w:color w:val="2C2C2A"/>
          <w:sz w:val="22"/>
          <w:szCs w:val="22"/>
        </w:rPr>
        <w:t xml:space="preserve">Confier à l'apprenti des missions cohérentes avec le référentiel du diplôme visé.</w:t>
      </w:r>
    </w:p>
    <w:p>
      <w:pPr>
        <w:pStyle w:val="ListParagraph"/>
        <w:numPr>
          <w:ilvl w:val="0"/>
          <w:numId w:val="2"/>
        </w:numPr>
        <w:spacing w:after="60"/>
      </w:pPr>
      <w:r>
        <w:rPr>
          <w:color w:val="2C2C2A"/>
          <w:sz w:val="22"/>
          <w:szCs w:val="22"/>
        </w:rPr>
        <w:t xml:space="preserve">Faire participer l'apprenti à des activités lui permettant de couvrir l'ensemble des blocs de compétences.</w:t>
      </w:r>
    </w:p>
    <w:p>
      <w:pPr>
        <w:pStyle w:val="ListParagraph"/>
        <w:numPr>
          <w:ilvl w:val="0"/>
          <w:numId w:val="2"/>
        </w:numPr>
        <w:spacing w:after="60"/>
      </w:pPr>
      <w:r>
        <w:rPr>
          <w:color w:val="2C2C2A"/>
          <w:sz w:val="22"/>
          <w:szCs w:val="22"/>
        </w:rPr>
        <w:t xml:space="preserve">Libérer l'apprenti pendant ses temps de formation en CFA (durée légale 8h/jour, 35h/semaine en moyenne).</w:t>
      </w:r>
    </w:p>
    <w:p>
      <w:pPr>
        <w:pStyle w:val="ListParagraph"/>
        <w:numPr>
          <w:ilvl w:val="0"/>
          <w:numId w:val="2"/>
        </w:numPr>
        <w:spacing w:after="60"/>
      </w:pPr>
      <w:r>
        <w:rPr>
          <w:color w:val="2C2C2A"/>
          <w:sz w:val="22"/>
          <w:szCs w:val="22"/>
        </w:rPr>
        <w:t xml:space="preserve">Verser à l'apprenti la rémunération prévue par le contrat d'apprentissage.</w:t>
      </w:r>
    </w:p>
    <w:p>
      <w:pPr>
        <w:pStyle w:val="ListParagraph"/>
        <w:numPr>
          <w:ilvl w:val="0"/>
          <w:numId w:val="2"/>
        </w:numPr>
        <w:spacing w:after="60"/>
      </w:pPr>
      <w:r>
        <w:rPr>
          <w:color w:val="2C2C2A"/>
          <w:sz w:val="22"/>
          <w:szCs w:val="22"/>
        </w:rPr>
        <w:t xml:space="preserve">Participer au suivi tripartite : entretien à 2 mois, visite annuelle, bilans intermédiaires.</w:t>
      </w:r>
    </w:p>
    <w:p>
      <w:pPr>
        <w:pStyle w:val="ListParagraph"/>
        <w:numPr>
          <w:ilvl w:val="0"/>
          <w:numId w:val="2"/>
        </w:numPr>
        <w:spacing w:after="60"/>
      </w:pPr>
      <w:r>
        <w:rPr>
          <w:color w:val="2C2C2A"/>
          <w:sz w:val="22"/>
          <w:szCs w:val="22"/>
        </w:rPr>
        <w:t xml:space="preserve">Renseigner régulièrement les fiches navettes / le livret de suivi de l'apprenti.</w:t>
      </w:r>
    </w:p>
    <w:p>
      <w:pPr>
        <w:pStyle w:val="ListParagraph"/>
        <w:numPr>
          <w:ilvl w:val="0"/>
          <w:numId w:val="2"/>
        </w:numPr>
        <w:spacing w:after="60"/>
      </w:pPr>
      <w:r>
        <w:rPr>
          <w:color w:val="2C2C2A"/>
          <w:sz w:val="22"/>
          <w:szCs w:val="22"/>
        </w:rPr>
        <w:t xml:space="preserve">Garantir des conditions de travail et de sécurité conformes au Code du travail (équipements de protection, formation aux risques, médecine du travail).</w:t>
      </w:r>
    </w:p>
    <w:p>
      <w:pPr>
        <w:pStyle w:val="ListParagraph"/>
        <w:numPr>
          <w:ilvl w:val="0"/>
          <w:numId w:val="2"/>
        </w:numPr>
        <w:spacing w:after="60"/>
      </w:pPr>
      <w:r>
        <w:rPr>
          <w:color w:val="2C2C2A"/>
          <w:sz w:val="22"/>
          <w:szCs w:val="22"/>
        </w:rPr>
        <w:t xml:space="preserve">Informer sans délai le CFA de toute difficulté constatée (assiduité, comportement, santé).</w:t>
      </w:r>
    </w:p>
    <w:p>
      <w:pPr>
        <w:pStyle w:val="ListParagraph"/>
        <w:numPr>
          <w:ilvl w:val="0"/>
          <w:numId w:val="2"/>
        </w:numPr>
        <w:spacing w:after="60"/>
      </w:pPr>
      <w:r>
        <w:rPr>
          <w:color w:val="2C2C2A"/>
          <w:sz w:val="22"/>
          <w:szCs w:val="22"/>
        </w:rPr>
        <w:t xml:space="preserve">Faciliter l'accès de l'apprenti aux aides sociales et à la mobilité, en lien avec le CFA.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L'entreprise est partie prenante des indicateurs 9, 13, 14 du RNQ. Sans engagement formel de sa part, le suivi tripartite n'est pas démontrable.</w:t>
            </w:r>
          </w:p>
        </w:tc>
      </w:tr>
    </w:tbl>
    <w:p>
      <w:pPr>
        <w:pStyle w:val="Heading2"/>
        <w:pBdr>
          <w:bottom w:color="B98D27" w:sz="8" w:space="4"/>
        </w:pBdr>
        <w:spacing w:after="140" w:before="320"/>
      </w:pPr>
      <w:r>
        <w:rPr>
          <w:b/>
          <w:bCs/>
          <w:color w:val="0F2A47"/>
          <w:sz w:val="26"/>
          <w:szCs w:val="26"/>
        </w:rPr>
        <w:t xml:space="preserve">VI — Engagements de l'apprenti</w:t>
      </w:r>
    </w:p>
    <w:p>
      <w:pPr>
        <w:spacing w:after="100"/>
      </w:pPr>
      <w:r>
        <w:rPr>
          <w:color w:val="2C2C2A"/>
          <w:sz w:val="22"/>
          <w:szCs w:val="22"/>
        </w:rPr>
        <w:t xml:space="preserve">L'apprenti s'engage à :</w:t>
      </w:r>
    </w:p>
    <w:p>
      <w:pPr>
        <w:pStyle w:val="ListParagraph"/>
        <w:numPr>
          <w:ilvl w:val="0"/>
          <w:numId w:val="2"/>
        </w:numPr>
        <w:spacing w:after="60"/>
      </w:pPr>
      <w:r>
        <w:rPr>
          <w:color w:val="2C2C2A"/>
          <w:sz w:val="22"/>
          <w:szCs w:val="22"/>
        </w:rPr>
        <w:t xml:space="preserve">Suivre avec assiduité l'ensemble des enseignements dispensés en CFA et accomplir les missions confiées en entreprise.</w:t>
      </w:r>
    </w:p>
    <w:p>
      <w:pPr>
        <w:pStyle w:val="ListParagraph"/>
        <w:numPr>
          <w:ilvl w:val="0"/>
          <w:numId w:val="2"/>
        </w:numPr>
        <w:spacing w:after="60"/>
      </w:pPr>
      <w:r>
        <w:rPr>
          <w:color w:val="2C2C2A"/>
          <w:sz w:val="22"/>
          <w:szCs w:val="22"/>
        </w:rPr>
        <w:t xml:space="preserve">Respecter le règlement intérieur du CFA et celui de l'entreprise d'accueil.</w:t>
      </w:r>
    </w:p>
    <w:p>
      <w:pPr>
        <w:pStyle w:val="ListParagraph"/>
        <w:numPr>
          <w:ilvl w:val="0"/>
          <w:numId w:val="2"/>
        </w:numPr>
        <w:spacing w:after="60"/>
      </w:pPr>
      <w:r>
        <w:rPr>
          <w:color w:val="2C2C2A"/>
          <w:sz w:val="22"/>
          <w:szCs w:val="22"/>
        </w:rPr>
        <w:t xml:space="preserve">Tenir à jour son livret de suivi / portfolio de compétences.</w:t>
      </w:r>
    </w:p>
    <w:p>
      <w:pPr>
        <w:pStyle w:val="ListParagraph"/>
        <w:numPr>
          <w:ilvl w:val="0"/>
          <w:numId w:val="2"/>
        </w:numPr>
        <w:spacing w:after="60"/>
      </w:pPr>
      <w:r>
        <w:rPr>
          <w:color w:val="2C2C2A"/>
          <w:sz w:val="22"/>
          <w:szCs w:val="22"/>
        </w:rPr>
        <w:t xml:space="preserve">Participer activement aux entretiens tripartites et signaler toute difficulté rencontrée.</w:t>
      </w:r>
    </w:p>
    <w:p>
      <w:pPr>
        <w:pStyle w:val="ListParagraph"/>
        <w:numPr>
          <w:ilvl w:val="0"/>
          <w:numId w:val="2"/>
        </w:numPr>
        <w:spacing w:after="60"/>
      </w:pPr>
      <w:r>
        <w:rPr>
          <w:color w:val="2C2C2A"/>
          <w:sz w:val="22"/>
          <w:szCs w:val="22"/>
        </w:rPr>
        <w:t xml:space="preserve">Se présenter aux évaluations intermédiaires et à l'examen final.</w:t>
      </w:r>
    </w:p>
    <w:p>
      <w:pPr>
        <w:pStyle w:val="ListParagraph"/>
        <w:numPr>
          <w:ilvl w:val="0"/>
          <w:numId w:val="2"/>
        </w:numPr>
        <w:spacing w:after="60"/>
      </w:pPr>
      <w:r>
        <w:rPr>
          <w:color w:val="2C2C2A"/>
          <w:sz w:val="22"/>
          <w:szCs w:val="22"/>
        </w:rPr>
        <w:t xml:space="preserve">Respecter les consignes de sécurité, notamment dans l'utilisation des équipements et plateaux techniques.</w:t>
      </w:r>
    </w:p>
    <w:p>
      <w:pPr>
        <w:pStyle w:val="ListParagraph"/>
        <w:numPr>
          <w:ilvl w:val="0"/>
          <w:numId w:val="2"/>
        </w:numPr>
        <w:spacing w:after="60"/>
      </w:pPr>
      <w:r>
        <w:rPr>
          <w:color w:val="2C2C2A"/>
          <w:sz w:val="22"/>
          <w:szCs w:val="22"/>
        </w:rPr>
        <w:t xml:space="preserve">Informer son maître d'apprentissage et son référent CFA de toute absence ou difficulté.</w:t>
      </w:r>
    </w:p>
    <w:p>
      <w:pPr>
        <w:pStyle w:val="Heading2"/>
        <w:pBdr>
          <w:bottom w:color="B98D27" w:sz="8" w:space="4"/>
        </w:pBdr>
        <w:spacing w:after="140" w:before="320"/>
      </w:pPr>
      <w:r>
        <w:rPr>
          <w:b/>
          <w:bCs/>
          <w:color w:val="0F2A47"/>
          <w:sz w:val="26"/>
          <w:szCs w:val="26"/>
        </w:rPr>
        <w:t xml:space="preserve">VII — Modalités de suivi tripartite</w:t>
      </w:r>
    </w:p>
    <w:p>
      <w:pPr>
        <w:pStyle w:val="Heading3"/>
        <w:spacing w:after="80" w:before="200"/>
      </w:pPr>
      <w:r>
        <w:rPr>
          <w:b/>
          <w:bCs/>
          <w:color w:val="0F2A47"/>
          <w:sz w:val="22"/>
          <w:szCs w:val="22"/>
        </w:rPr>
        <w:t xml:space="preserve">Dispositif de coordination</w:t>
      </w:r>
    </w:p>
    <w:p>
      <w:pPr>
        <w:spacing w:after="100"/>
      </w:pPr>
      <w:r>
        <w:rPr>
          <w:color w:val="2C2C2A"/>
          <w:sz w:val="22"/>
          <w:szCs w:val="22"/>
        </w:rPr>
        <w:t xml:space="preserve">Le suivi tripartite est organisé selon les jalons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tcBorders>
              <w:top w:val="single" w:color="D3D1C7" w:sz="4"/>
              <w:left w:val="single" w:color="D3D1C7" w:sz="4"/>
              <w:bottom w:val="single" w:color="D3D1C7" w:sz="4"/>
              <w:right w:val="single" w:color="D3D1C7" w:sz="4"/>
            </w:tcBorders>
            <w:shd w:fill="0F2A47" w:val="clear"/>
            <w:tcMar>
              <w:top w:type="dxa" w:w="100"/>
              <w:left w:type="dxa" w:w="140"/>
              <w:bottom w:type="dxa" w:w="100"/>
              <w:right w:type="dxa" w:w="140"/>
            </w:tcMar>
          </w:tcPr>
          <w:p>
            <w:r>
              <w:rPr>
                <w:b/>
                <w:bCs/>
                <w:color w:val="FFFFFF"/>
                <w:sz w:val="20"/>
                <w:szCs w:val="20"/>
              </w:rPr>
              <w:t xml:space="preserve">Jalon</w:t>
            </w:r>
          </w:p>
        </w:tc>
        <w:tc>
          <w:tcPr>
            <w:tcW w:type="dxa" w:w="4280"/>
            <w:tcBorders>
              <w:top w:val="single" w:color="D3D1C7" w:sz="4"/>
              <w:left w:val="single" w:color="D3D1C7" w:sz="4"/>
              <w:bottom w:val="single" w:color="D3D1C7" w:sz="4"/>
              <w:right w:val="single" w:color="D3D1C7" w:sz="4"/>
            </w:tcBorders>
            <w:shd w:fill="0F2A47" w:val="clear"/>
            <w:tcMar>
              <w:top w:type="dxa" w:w="100"/>
              <w:left w:type="dxa" w:w="140"/>
              <w:bottom w:type="dxa" w:w="100"/>
              <w:right w:type="dxa" w:w="140"/>
            </w:tcMar>
          </w:tcPr>
          <w:p>
            <w:r>
              <w:rPr>
                <w:b/>
                <w:bCs/>
                <w:color w:val="FFFFFF"/>
                <w:sz w:val="20"/>
                <w:szCs w:val="20"/>
              </w:rPr>
              <w:t xml:space="preserve">Objet de l'échange</w:t>
            </w:r>
          </w:p>
        </w:tc>
        <w:tc>
          <w:tcPr>
            <w:tcW w:type="dxa" w:w="3280"/>
            <w:tcBorders>
              <w:top w:val="single" w:color="D3D1C7" w:sz="4"/>
              <w:left w:val="single" w:color="D3D1C7" w:sz="4"/>
              <w:bottom w:val="single" w:color="D3D1C7" w:sz="4"/>
              <w:right w:val="single" w:color="D3D1C7" w:sz="4"/>
            </w:tcBorders>
            <w:shd w:fill="0F2A47" w:val="clear"/>
            <w:tcMar>
              <w:top w:type="dxa" w:w="100"/>
              <w:left w:type="dxa" w:w="140"/>
              <w:bottom w:type="dxa" w:w="100"/>
              <w:right w:type="dxa" w:w="140"/>
            </w:tcMar>
          </w:tcPr>
          <w:p>
            <w:r>
              <w:rPr>
                <w:b/>
                <w:bCs/>
                <w:color w:val="FFFFFF"/>
                <w:sz w:val="20"/>
                <w:szCs w:val="20"/>
              </w:rPr>
              <w:t xml:space="preserve">Trace produite</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1er mois</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Entretien d'accueil tripartite — cadrage du parcours et des missions</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Compte-rendu signé par les 3 parties</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2e mois</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Entretien de positionnement — vérification de l'adéquation poste / référentiel</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Fiche tripartite — Article L.6222-29</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Tous les 3 mois</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Bilan d'avancement — livret de suivi visé</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Visa des 3 parties sur le livret</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1x / an mini.</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Visite en entreprise par le référent CFA</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Compte-rendu de visite signé</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Fin de contrat</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Bilan final — préparation à l'examen et à l'insertion</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Bilan tripartite + plan d'action</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N+6 mois</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Enquête d'insertion professionnelle</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Réponse de l'apprenti — base InserJeunes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Ce tableau couvre les indicateurs 12, 13 (Majeure) et 29 (Majeure CFA). En audit, chaque ligne doit pouvoir être tracée par échantillonnage.</w:t>
            </w:r>
          </w:p>
        </w:tc>
      </w:tr>
    </w:tbl>
    <w:p>
      <w:pPr>
        <w:pStyle w:val="Heading2"/>
        <w:pBdr>
          <w:bottom w:color="B98D27" w:sz="8" w:space="4"/>
        </w:pBdr>
        <w:spacing w:after="140" w:before="320"/>
      </w:pPr>
      <w:r>
        <w:rPr>
          <w:b/>
          <w:bCs/>
          <w:color w:val="0F2A47"/>
          <w:sz w:val="26"/>
          <w:szCs w:val="26"/>
        </w:rPr>
        <w:t xml:space="preserve">VIII — Accompagnement social et professionnel</w:t>
      </w:r>
    </w:p>
    <w:p>
      <w:pPr>
        <w:spacing w:after="100"/>
      </w:pPr>
      <w:r>
        <w:rPr>
          <w:color w:val="2C2C2A"/>
          <w:sz w:val="22"/>
          <w:szCs w:val="22"/>
        </w:rPr>
        <w:t xml:space="preserve">Le CFA s'engage à accompagner l'apprenti au-delà du strict cadre pédagogique, sur les sujets suivants :</w:t>
      </w:r>
    </w:p>
    <w:p>
      <w:pPr>
        <w:pStyle w:val="ListParagraph"/>
        <w:numPr>
          <w:ilvl w:val="0"/>
          <w:numId w:val="2"/>
        </w:numPr>
        <w:spacing w:after="60"/>
      </w:pPr>
      <w:r>
        <w:rPr>
          <w:color w:val="2C2C2A"/>
          <w:sz w:val="22"/>
          <w:szCs w:val="22"/>
        </w:rPr>
        <w:t xml:space="preserve">Logement (Mobili-Jeune, Action Logement, foyers jeunes travailleurs).</w:t>
      </w:r>
    </w:p>
    <w:p>
      <w:pPr>
        <w:pStyle w:val="ListParagraph"/>
        <w:numPr>
          <w:ilvl w:val="0"/>
          <w:numId w:val="2"/>
        </w:numPr>
        <w:spacing w:after="60"/>
      </w:pPr>
      <w:r>
        <w:rPr>
          <w:color w:val="2C2C2A"/>
          <w:sz w:val="22"/>
          <w:szCs w:val="22"/>
        </w:rPr>
        <w:t xml:space="preserve">Restauration (cantine, tickets restaurant).</w:t>
      </w:r>
    </w:p>
    <w:p>
      <w:pPr>
        <w:pStyle w:val="ListParagraph"/>
        <w:numPr>
          <w:ilvl w:val="0"/>
          <w:numId w:val="2"/>
        </w:numPr>
        <w:spacing w:after="60"/>
      </w:pPr>
      <w:r>
        <w:rPr>
          <w:color w:val="2C2C2A"/>
          <w:sz w:val="22"/>
          <w:szCs w:val="22"/>
        </w:rPr>
        <w:t xml:space="preserve">Mobilité (aide au permis, transports en commun).</w:t>
      </w:r>
    </w:p>
    <w:p>
      <w:pPr>
        <w:pStyle w:val="ListParagraph"/>
        <w:numPr>
          <w:ilvl w:val="0"/>
          <w:numId w:val="2"/>
        </w:numPr>
        <w:spacing w:after="60"/>
      </w:pPr>
      <w:r>
        <w:rPr>
          <w:color w:val="2C2C2A"/>
          <w:sz w:val="22"/>
          <w:szCs w:val="22"/>
        </w:rPr>
        <w:t xml:space="preserve">Santé (référent santé, accès médecine du travail).</w:t>
      </w:r>
    </w:p>
    <w:p>
      <w:pPr>
        <w:pStyle w:val="ListParagraph"/>
        <w:numPr>
          <w:ilvl w:val="0"/>
          <w:numId w:val="2"/>
        </w:numPr>
        <w:spacing w:after="60"/>
      </w:pPr>
      <w:r>
        <w:rPr>
          <w:color w:val="2C2C2A"/>
          <w:sz w:val="22"/>
          <w:szCs w:val="22"/>
        </w:rPr>
        <w:t xml:space="preserve">Difficultés personnelles (lien avec les missions locales, assistantes sociales).</w:t>
      </w:r>
    </w:p>
    <w:p>
      <w:pPr>
        <w:spacing w:after="100"/>
      </w:pPr>
      <w:r>
        <w:rPr>
          <w:b/>
          <w:bCs/>
          <w:color w:val="2C2C2A"/>
          <w:sz w:val="22"/>
          <w:szCs w:val="22"/>
        </w:rPr>
        <w:t xml:space="preserve">Référent social CFA : </w:t>
      </w:r>
      <w:r>
        <w:rPr>
          <w:color w:val="2C2C2A"/>
          <w:sz w:val="22"/>
          <w:szCs w:val="22"/>
        </w:rPr>
        <w:t xml:space="preserve">[ Nom, prénom – Contact ]</w:t>
      </w:r>
    </w:p>
    <w:p>
      <w:pPr>
        <w:spacing w:after="100"/>
      </w:pPr>
      <w:r>
        <w:rPr>
          <w:b/>
          <w:bCs/>
          <w:color w:val="2C2C2A"/>
          <w:sz w:val="22"/>
          <w:szCs w:val="22"/>
        </w:rPr>
        <w:t xml:space="preserve">Réseau de partenaires mobilisable : </w:t>
      </w:r>
      <w:r>
        <w:rPr>
          <w:color w:val="2C2C2A"/>
          <w:sz w:val="22"/>
          <w:szCs w:val="22"/>
        </w:rPr>
        <w:t xml:space="preserve">CROUS, CAF, Action Logement, Mission Locale, médecine du travail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14 (CFA). Tenez un registre des aides effectivement mobilisées au cours de l'année — c'est l'attendu fort en audit.</w:t>
            </w:r>
          </w:p>
        </w:tc>
      </w:tr>
    </w:tbl>
    <w:p>
      <w:pPr>
        <w:pStyle w:val="Heading2"/>
        <w:pBdr>
          <w:bottom w:color="B98D27" w:sz="8" w:space="4"/>
        </w:pBdr>
        <w:spacing w:after="140" w:before="320"/>
      </w:pPr>
      <w:r>
        <w:rPr>
          <w:b/>
          <w:bCs/>
          <w:color w:val="0F2A47"/>
          <w:sz w:val="26"/>
          <w:szCs w:val="26"/>
        </w:rPr>
        <w:t xml:space="preserve">IX — Accessibilité aux apprentis en situation de handicap</w:t>
      </w:r>
    </w:p>
    <w:p>
      <w:pPr>
        <w:spacing w:after="100"/>
      </w:pPr>
      <w:r>
        <w:rPr>
          <w:color w:val="2C2C2A"/>
          <w:sz w:val="22"/>
          <w:szCs w:val="22"/>
        </w:rPr>
        <w:t xml:space="preserve">Le CFA s'engage à accueillir les apprentis en situation de handicap dans les meilleures conditions et à étudier toute demande d'aménagement (durée, format, supports, examens).</w:t>
      </w:r>
    </w:p>
    <w:p>
      <w:pPr>
        <w:spacing w:after="100"/>
      </w:pPr>
      <w:r>
        <w:rPr>
          <w:b/>
          <w:bCs/>
          <w:color w:val="2C2C2A"/>
          <w:sz w:val="22"/>
          <w:szCs w:val="22"/>
        </w:rPr>
        <w:t xml:space="preserve">Référent handicap CFA : </w:t>
      </w:r>
      <w:r>
        <w:rPr>
          <w:color w:val="2C2C2A"/>
          <w:sz w:val="22"/>
          <w:szCs w:val="22"/>
        </w:rPr>
        <w:t xml:space="preserve">[ Nom, prénom – Contact ]</w:t>
      </w:r>
    </w:p>
    <w:p>
      <w:pPr>
        <w:spacing w:after="100"/>
      </w:pPr>
      <w:r>
        <w:rPr>
          <w:color w:val="2C2C2A"/>
          <w:sz w:val="22"/>
          <w:szCs w:val="22"/>
        </w:rPr>
        <w:t xml:space="preserve">Si l'apprenti est en situation de handicap (RQTH), un plan d'accompagnement spécifique est formalisé en lien avec l'AGEFIPH, le CAP EMPLOI et le médecin du travail. Les aménagements pédagogiques et d'examen sont documentés et tracés.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26 (Majeure). Le CFA a une obligation renforcée sur le handicap : dossier individuel + lien avec le certificateur pour les aménagements d'examen.</w:t>
            </w:r>
          </w:p>
        </w:tc>
      </w:tr>
    </w:tbl>
    <w:p>
      <w:pPr>
        <w:pStyle w:val="Heading2"/>
        <w:pBdr>
          <w:bottom w:color="B98D27" w:sz="8" w:space="4"/>
        </w:pBdr>
        <w:spacing w:after="140" w:before="320"/>
      </w:pPr>
      <w:r>
        <w:rPr>
          <w:b/>
          <w:bCs/>
          <w:color w:val="0F2A47"/>
          <w:sz w:val="26"/>
          <w:szCs w:val="26"/>
        </w:rPr>
        <w:t xml:space="preserve">X — Droits, devoirs et citoyenneté</w:t>
      </w:r>
    </w:p>
    <w:p>
      <w:pPr>
        <w:spacing w:after="100"/>
      </w:pPr>
      <w:r>
        <w:rPr>
          <w:color w:val="2C2C2A"/>
          <w:sz w:val="22"/>
          <w:szCs w:val="22"/>
        </w:rPr>
        <w:t xml:space="preserve">Conformément à l'indicateur 15 du RNQ, le CFA sensibilise l'apprenti à :</w:t>
      </w:r>
    </w:p>
    <w:p>
      <w:pPr>
        <w:pStyle w:val="ListParagraph"/>
        <w:numPr>
          <w:ilvl w:val="0"/>
          <w:numId w:val="2"/>
        </w:numPr>
        <w:spacing w:after="60"/>
      </w:pPr>
      <w:r>
        <w:rPr>
          <w:color w:val="2C2C2A"/>
          <w:sz w:val="22"/>
          <w:szCs w:val="22"/>
        </w:rPr>
        <w:t xml:space="preserve">Ses droits et devoirs liés au contrat d'apprentissage (rémunération, congés, repos).</w:t>
      </w:r>
    </w:p>
    <w:p>
      <w:pPr>
        <w:pStyle w:val="ListParagraph"/>
        <w:numPr>
          <w:ilvl w:val="0"/>
          <w:numId w:val="2"/>
        </w:numPr>
        <w:spacing w:after="60"/>
      </w:pPr>
      <w:r>
        <w:rPr>
          <w:color w:val="2C2C2A"/>
          <w:sz w:val="22"/>
          <w:szCs w:val="22"/>
        </w:rPr>
        <w:t xml:space="preserve">Les valeurs républicaines (laïcité, égalité, fraternité).</w:t>
      </w:r>
    </w:p>
    <w:p>
      <w:pPr>
        <w:pStyle w:val="ListParagraph"/>
        <w:numPr>
          <w:ilvl w:val="0"/>
          <w:numId w:val="2"/>
        </w:numPr>
        <w:spacing w:after="60"/>
      </w:pPr>
      <w:r>
        <w:rPr>
          <w:color w:val="2C2C2A"/>
          <w:sz w:val="22"/>
          <w:szCs w:val="22"/>
        </w:rPr>
        <w:t xml:space="preserve">La lutte contre les discriminations et le harcèlement.</w:t>
      </w:r>
    </w:p>
    <w:p>
      <w:pPr>
        <w:pStyle w:val="ListParagraph"/>
        <w:numPr>
          <w:ilvl w:val="0"/>
          <w:numId w:val="2"/>
        </w:numPr>
        <w:spacing w:after="60"/>
      </w:pPr>
      <w:r>
        <w:rPr>
          <w:color w:val="2C2C2A"/>
          <w:sz w:val="22"/>
          <w:szCs w:val="22"/>
        </w:rPr>
        <w:t xml:space="preserve">L'accès aux instances de recours et de médiation.</w:t>
      </w:r>
    </w:p>
    <w:p>
      <w:pPr>
        <w:spacing w:after="100"/>
      </w:pPr>
      <w:r>
        <w:rPr>
          <w:color w:val="2C2C2A"/>
          <w:sz w:val="22"/>
          <w:szCs w:val="22"/>
        </w:rPr>
        <w:t xml:space="preserve">Un module dédié à la citoyenneté est intégré au parcours pédagogique. Sa réalisation est tracée (émargements, supports remis, productions de l'apprenti).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15. Le module citoyenneté doit figurer au planning officiel — pas en option.</w:t>
            </w:r>
          </w:p>
        </w:tc>
      </w:tr>
    </w:tbl>
    <w:p>
      <w:pPr>
        <w:pStyle w:val="Heading2"/>
        <w:pBdr>
          <w:bottom w:color="B98D27" w:sz="8" w:space="4"/>
        </w:pBdr>
        <w:spacing w:after="140" w:before="320"/>
      </w:pPr>
      <w:r>
        <w:rPr>
          <w:b/>
          <w:bCs/>
          <w:color w:val="0F2A47"/>
          <w:sz w:val="26"/>
          <w:szCs w:val="26"/>
        </w:rPr>
        <w:t xml:space="preserve">XI — Suivi de l'insertion professionnelle</w:t>
      </w:r>
    </w:p>
    <w:p>
      <w:pPr>
        <w:spacing w:after="100"/>
      </w:pPr>
      <w:r>
        <w:rPr>
          <w:color w:val="2C2C2A"/>
          <w:sz w:val="22"/>
          <w:szCs w:val="22"/>
        </w:rPr>
        <w:t xml:space="preserve">Le CFA s'engage à :</w:t>
      </w:r>
    </w:p>
    <w:p>
      <w:pPr>
        <w:pStyle w:val="ListParagraph"/>
        <w:numPr>
          <w:ilvl w:val="0"/>
          <w:numId w:val="2"/>
        </w:numPr>
        <w:spacing w:after="60"/>
      </w:pPr>
      <w:r>
        <w:rPr>
          <w:color w:val="2C2C2A"/>
          <w:sz w:val="22"/>
          <w:szCs w:val="22"/>
        </w:rPr>
        <w:t xml:space="preserve">Mener une enquête d'insertion à 6 et 12 mois après la fin du contrat d'apprentissage.</w:t>
      </w:r>
    </w:p>
    <w:p>
      <w:pPr>
        <w:pStyle w:val="ListParagraph"/>
        <w:numPr>
          <w:ilvl w:val="0"/>
          <w:numId w:val="2"/>
        </w:numPr>
        <w:spacing w:after="60"/>
      </w:pPr>
      <w:r>
        <w:rPr>
          <w:color w:val="2C2C2A"/>
          <w:sz w:val="22"/>
          <w:szCs w:val="22"/>
        </w:rPr>
        <w:t xml:space="preserve">Publier annuellement les taux d'insertion, de réussite et de poursuite d'études.</w:t>
      </w:r>
    </w:p>
    <w:p>
      <w:pPr>
        <w:pStyle w:val="ListParagraph"/>
        <w:numPr>
          <w:ilvl w:val="0"/>
          <w:numId w:val="2"/>
        </w:numPr>
        <w:spacing w:after="60"/>
      </w:pPr>
      <w:r>
        <w:rPr>
          <w:color w:val="2C2C2A"/>
          <w:sz w:val="22"/>
          <w:szCs w:val="22"/>
        </w:rPr>
        <w:t xml:space="preserve">Croiser ces données avec les indicateurs InserJeunes du Ministère.</w:t>
      </w:r>
    </w:p>
    <w:p>
      <w:pPr>
        <w:pStyle w:val="ListParagraph"/>
        <w:numPr>
          <w:ilvl w:val="0"/>
          <w:numId w:val="2"/>
        </w:numPr>
        <w:spacing w:after="60"/>
      </w:pPr>
      <w:r>
        <w:rPr>
          <w:color w:val="2C2C2A"/>
          <w:sz w:val="22"/>
          <w:szCs w:val="22"/>
        </w:rPr>
        <w:t xml:space="preserve">Analyser les écarts entre promotions et mettre en place des actions correctrices.</w:t>
      </w:r>
    </w:p>
    <w:p>
      <w:pPr>
        <w:pStyle w:val="ListParagraph"/>
        <w:numPr>
          <w:ilvl w:val="0"/>
          <w:numId w:val="2"/>
        </w:numPr>
        <w:spacing w:after="60"/>
      </w:pPr>
      <w:r>
        <w:rPr>
          <w:color w:val="2C2C2A"/>
          <w:sz w:val="22"/>
          <w:szCs w:val="22"/>
        </w:rPr>
        <w:t xml:space="preserve">Présenter ces résultats au Conseil de Perfectionnement (cf. art. XII).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29 (Majeure CFA). L'absence d'enquête d'insertion = NC majeure quasi systématique.</w:t>
            </w:r>
          </w:p>
        </w:tc>
      </w:tr>
    </w:tbl>
    <w:p>
      <w:pPr>
        <w:pStyle w:val="Heading2"/>
        <w:pBdr>
          <w:bottom w:color="B98D27" w:sz="8" w:space="4"/>
        </w:pBdr>
        <w:spacing w:after="140" w:before="320"/>
      </w:pPr>
      <w:r>
        <w:rPr>
          <w:b/>
          <w:bCs/>
          <w:color w:val="0F2A47"/>
          <w:sz w:val="26"/>
          <w:szCs w:val="26"/>
        </w:rPr>
        <w:t xml:space="preserve">XII — Conseil de perfectionnement</w:t>
      </w:r>
    </w:p>
    <w:p>
      <w:pPr>
        <w:spacing w:after="100"/>
      </w:pPr>
      <w:r>
        <w:rPr>
          <w:color w:val="2C2C2A"/>
          <w:sz w:val="22"/>
          <w:szCs w:val="22"/>
        </w:rPr>
        <w:t xml:space="preserve">Conformément à l'article L.6231-3 du Code du travail, le CFA met en place un Conseil de Perfectionnement qui se réunit au minimum 3 fois par an. Il associe représentants du CFA, des entreprises partenaires, des apprentis et des familles.</w:t>
      </w:r>
    </w:p>
    <w:p>
      <w:pPr>
        <w:spacing w:after="100"/>
      </w:pPr>
      <w:r>
        <w:rPr>
          <w:color w:val="2C2C2A"/>
          <w:sz w:val="22"/>
          <w:szCs w:val="22"/>
        </w:rPr>
        <w:t xml:space="preserve">Le Conseil de Perfectionnement examine notamment :</w:t>
      </w:r>
    </w:p>
    <w:p>
      <w:pPr>
        <w:pStyle w:val="ListParagraph"/>
        <w:numPr>
          <w:ilvl w:val="0"/>
          <w:numId w:val="2"/>
        </w:numPr>
        <w:spacing w:after="60"/>
      </w:pPr>
      <w:r>
        <w:rPr>
          <w:color w:val="2C2C2A"/>
          <w:sz w:val="22"/>
          <w:szCs w:val="22"/>
        </w:rPr>
        <w:t xml:space="preserve">L'organisation et le fonctionnement du CFA.</w:t>
      </w:r>
    </w:p>
    <w:p>
      <w:pPr>
        <w:pStyle w:val="ListParagraph"/>
        <w:numPr>
          <w:ilvl w:val="0"/>
          <w:numId w:val="2"/>
        </w:numPr>
        <w:spacing w:after="60"/>
      </w:pPr>
      <w:r>
        <w:rPr>
          <w:color w:val="2C2C2A"/>
          <w:sz w:val="22"/>
          <w:szCs w:val="22"/>
        </w:rPr>
        <w:t xml:space="preserve">Les contenus et méthodes pédagogiques.</w:t>
      </w:r>
    </w:p>
    <w:p>
      <w:pPr>
        <w:pStyle w:val="ListParagraph"/>
        <w:numPr>
          <w:ilvl w:val="0"/>
          <w:numId w:val="2"/>
        </w:numPr>
        <w:spacing w:after="60"/>
      </w:pPr>
      <w:r>
        <w:rPr>
          <w:color w:val="2C2C2A"/>
          <w:sz w:val="22"/>
          <w:szCs w:val="22"/>
        </w:rPr>
        <w:t xml:space="preserve">Les taux de réussite et d'insertion.</w:t>
      </w:r>
    </w:p>
    <w:p>
      <w:pPr>
        <w:pStyle w:val="ListParagraph"/>
        <w:numPr>
          <w:ilvl w:val="0"/>
          <w:numId w:val="2"/>
        </w:numPr>
        <w:spacing w:after="60"/>
      </w:pPr>
      <w:r>
        <w:rPr>
          <w:color w:val="2C2C2A"/>
          <w:sz w:val="22"/>
          <w:szCs w:val="22"/>
        </w:rPr>
        <w:t xml:space="preserve">Les améliorations à apporter au regard des appréciations et réclamations recueillies.</w:t>
      </w:r>
    </w:p>
    <w:p>
      <w:pPr>
        <w:pStyle w:val="ListParagraph"/>
        <w:numPr>
          <w:ilvl w:val="0"/>
          <w:numId w:val="2"/>
        </w:numPr>
        <w:spacing w:after="60"/>
      </w:pPr>
      <w:r>
        <w:rPr>
          <w:color w:val="2C2C2A"/>
          <w:sz w:val="22"/>
          <w:szCs w:val="22"/>
        </w:rPr>
        <w:t xml:space="preserve">Les plans d'action correctifs.</w:t>
      </w:r>
    </w:p>
    <w:p>
      <w:pPr>
        <w:spacing w:after="100"/>
      </w:pPr>
      <w:r>
        <w:rPr>
          <w:color w:val="2C2C2A"/>
          <w:sz w:val="22"/>
          <w:szCs w:val="22"/>
        </w:rPr>
        <w:t xml:space="preserve">Les PV du Conseil de Perfectionnement sont conservés et tenus à disposition.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32 (Majeure). Sans PV du Conseil de Perfectionnement, vous tombez en NC majeure quasi systématique.</w:t>
            </w:r>
          </w:p>
        </w:tc>
      </w:tr>
    </w:tbl>
    <w:p>
      <w:pPr>
        <w:pStyle w:val="Heading2"/>
        <w:pBdr>
          <w:bottom w:color="B98D27" w:sz="8" w:space="4"/>
        </w:pBdr>
        <w:spacing w:after="140" w:before="320"/>
      </w:pPr>
      <w:r>
        <w:rPr>
          <w:b/>
          <w:bCs/>
          <w:color w:val="0F2A47"/>
          <w:sz w:val="26"/>
          <w:szCs w:val="26"/>
        </w:rPr>
        <w:t xml:space="preserve">XIII — Procédure de réclamation</w:t>
      </w:r>
    </w:p>
    <w:p>
      <w:pPr>
        <w:spacing w:after="100"/>
      </w:pPr>
      <w:r>
        <w:rPr>
          <w:color w:val="2C2C2A"/>
          <w:sz w:val="22"/>
          <w:szCs w:val="22"/>
        </w:rPr>
        <w:t xml:space="preserve">Toute réclamation de l'apprenti, de son représentant légal ou de l'entreprise peut être adressée au CFA :</w:t>
      </w:r>
    </w:p>
    <w:p>
      <w:pPr>
        <w:spacing w:after="100"/>
      </w:pPr>
      <w:r>
        <w:rPr>
          <w:b/>
          <w:bCs/>
          <w:color w:val="2C2C2A"/>
          <w:sz w:val="22"/>
          <w:szCs w:val="22"/>
        </w:rPr>
        <w:t xml:space="preserve">Contact réclamation CFA : </w:t>
      </w:r>
      <w:r>
        <w:rPr>
          <w:color w:val="2C2C2A"/>
          <w:sz w:val="22"/>
          <w:szCs w:val="22"/>
        </w:rPr>
        <w:t xml:space="preserve">[ Mail – Téléphone ]</w:t>
      </w:r>
    </w:p>
    <w:p>
      <w:pPr>
        <w:spacing w:after="100"/>
      </w:pPr>
      <w:r>
        <w:rPr>
          <w:color w:val="2C2C2A"/>
          <w:sz w:val="22"/>
          <w:szCs w:val="22"/>
        </w:rPr>
        <w:t xml:space="preserve">Le CFA s'engage à accuser réception sous 48h ouvrées et à répondre sous 15 jours ouvrés. Toutes les réclamations sont consignées dans un registre et alimentent la démarche d'amélioration continue (Conseil de Perfectionnement).</w:t>
      </w:r>
    </w:p>
    <w:p>
      <w:pPr>
        <w:pStyle w:val="Heading2"/>
        <w:pBdr>
          <w:bottom w:color="B98D27" w:sz="8" w:space="4"/>
        </w:pBdr>
        <w:spacing w:after="140" w:before="320"/>
      </w:pPr>
      <w:r>
        <w:rPr>
          <w:b/>
          <w:bCs/>
          <w:color w:val="0F2A47"/>
          <w:sz w:val="26"/>
          <w:szCs w:val="26"/>
        </w:rPr>
        <w:t xml:space="preserve">XIV — Rupture ou fin anticipée</w:t>
      </w:r>
    </w:p>
    <w:p>
      <w:pPr>
        <w:spacing w:after="100"/>
      </w:pPr>
      <w:r>
        <w:rPr>
          <w:color w:val="2C2C2A"/>
          <w:sz w:val="22"/>
          <w:szCs w:val="22"/>
        </w:rPr>
        <w:t xml:space="preserve">En cas de rupture anticipée du contrat d'apprentissage (résiliation pendant les 45 premiers jours, rupture amiable, rupture pour faute, abandon), les parties s'engagent à :</w:t>
      </w:r>
    </w:p>
    <w:p>
      <w:pPr>
        <w:pStyle w:val="ListParagraph"/>
        <w:numPr>
          <w:ilvl w:val="0"/>
          <w:numId w:val="2"/>
        </w:numPr>
        <w:spacing w:after="60"/>
      </w:pPr>
      <w:r>
        <w:rPr>
          <w:color w:val="2C2C2A"/>
          <w:sz w:val="22"/>
          <w:szCs w:val="22"/>
        </w:rPr>
        <w:t xml:space="preserve">Tenir un entretien tripartite préalable visant à explorer toutes les alternatives.</w:t>
      </w:r>
    </w:p>
    <w:p>
      <w:pPr>
        <w:pStyle w:val="ListParagraph"/>
        <w:numPr>
          <w:ilvl w:val="0"/>
          <w:numId w:val="2"/>
        </w:numPr>
        <w:spacing w:after="60"/>
      </w:pPr>
      <w:r>
        <w:rPr>
          <w:color w:val="2C2C2A"/>
          <w:sz w:val="22"/>
          <w:szCs w:val="22"/>
        </w:rPr>
        <w:t xml:space="preserve">Documenter les motifs et conditions de la rupture.</w:t>
      </w:r>
    </w:p>
    <w:p>
      <w:pPr>
        <w:pStyle w:val="ListParagraph"/>
        <w:numPr>
          <w:ilvl w:val="0"/>
          <w:numId w:val="2"/>
        </w:numPr>
        <w:spacing w:after="60"/>
      </w:pPr>
      <w:r>
        <w:rPr>
          <w:color w:val="2C2C2A"/>
          <w:sz w:val="22"/>
          <w:szCs w:val="22"/>
        </w:rPr>
        <w:t xml:space="preserve">Permettre à l'apprenti de poursuivre sa formation au CFA pendant 6 mois maximum après la rupture (Art. L.6222-18-2), le temps de retrouver une entreprise d'accueil.</w:t>
      </w:r>
    </w:p>
    <w:p>
      <w:pPr>
        <w:pStyle w:val="ListParagraph"/>
        <w:numPr>
          <w:ilvl w:val="0"/>
          <w:numId w:val="2"/>
        </w:numPr>
        <w:spacing w:after="60"/>
      </w:pPr>
      <w:r>
        <w:rPr>
          <w:color w:val="2C2C2A"/>
          <w:sz w:val="22"/>
          <w:szCs w:val="22"/>
        </w:rPr>
        <w:t xml:space="preserve">Mobiliser le réseau de partenaires pour la recherche d'une nouvelle entreprise.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Le maintien de 6 mois après rupture est une obligation légale. Tracez l'accompagnement effectif pour l'audit.</w:t>
            </w:r>
          </w:p>
        </w:tc>
      </w:tr>
    </w:tbl>
    <w:p>
      <w:pPr>
        <w:pStyle w:val="Heading2"/>
        <w:pBdr>
          <w:bottom w:color="B98D27" w:sz="8" w:space="4"/>
        </w:pBdr>
        <w:spacing w:after="140" w:before="320"/>
      </w:pPr>
      <w:r>
        <w:rPr>
          <w:b/>
          <w:bCs/>
          <w:color w:val="0F2A47"/>
          <w:sz w:val="26"/>
          <w:szCs w:val="26"/>
        </w:rPr>
        <w:t xml:space="preserve">XV — Litiges</w:t>
      </w:r>
    </w:p>
    <w:p>
      <w:pPr>
        <w:spacing w:after="100"/>
      </w:pPr>
      <w:r>
        <w:rPr>
          <w:color w:val="2C2C2A"/>
          <w:sz w:val="22"/>
          <w:szCs w:val="22"/>
        </w:rPr>
        <w:t xml:space="preserve">En cas de différend, les parties s'engagent à rechercher une solution amiable avant toute saisine. À défaut d'accord amiable, les juridictions compétentes seront celles du ressort du siège du CFA.</w:t>
      </w:r>
    </w:p>
    <w:p>
      <w:pPr>
        <w:spacing w:after="400" w:before="0"/>
      </w:pPr>
      <w:r>
        <w:t xml:space="preserve"/>
      </w:r>
    </w:p>
    <w:p>
      <w:pPr>
        <w:pBdr>
          <w:bottom w:color="D85A30" w:sz="12" w:space="4"/>
        </w:pBdr>
        <w:spacing w:after="200" w:before="0"/>
      </w:pPr>
      <w:r>
        <w:t xml:space="preserve"/>
      </w:r>
    </w:p>
    <w:p>
      <w:pPr>
        <w:spacing w:after="100"/>
      </w:pPr>
      <w:r>
        <w:rPr>
          <w:b/>
          <w:bCs/>
          <w:color w:val="2C2C2A"/>
          <w:sz w:val="22"/>
          <w:szCs w:val="22"/>
        </w:rPr>
        <w:t xml:space="preserve">Fait en trois exemplaires originaux,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100"/>
      </w:pPr>
      <w:r>
        <w:rPr>
          <w:i/>
          <w:iCs/>
          <w:color w:val="5F5E5A"/>
          <w:sz w:val="22"/>
          <w:szCs w:val="22"/>
        </w:rPr>
        <w:t xml:space="preserve">Un exemplaire est remis à chacune des trois parties.</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600"/>
            </w:pPr>
            <w:r>
              <w:rPr>
                <w:b/>
                <w:bCs/>
                <w:color w:val="0F2A47"/>
                <w:sz w:val="20"/>
                <w:szCs w:val="20"/>
              </w:rPr>
              <w:t xml:space="preserve">Pour le CFA</w:t>
            </w:r>
          </w:p>
          <w:p>
            <w:pPr>
              <w:spacing w:after="500"/>
            </w:pPr>
            <w:r>
              <w:rPr>
                <w:i/>
                <w:iCs/>
                <w:color w:val="5F5E5A"/>
                <w:sz w:val="16"/>
                <w:szCs w:val="16"/>
              </w:rPr>
              <w:t xml:space="preserve">Nom :</w:t>
            </w:r>
          </w:p>
          <w:p>
            <w:pPr>
              <w:pBdr>
                <w:top w:color="D3D1C7" w:sz="6" w:space="4"/>
              </w:pBdr>
            </w:pPr>
            <w:r>
              <w:rPr>
                <w:i/>
                <w:iCs/>
                <w:color w:val="5F5E5A"/>
                <w:sz w:val="16"/>
                <w:szCs w:val="16"/>
              </w:rPr>
              <w:t xml:space="preserve">Signature</w:t>
            </w:r>
          </w:p>
        </w:tc>
        <w:tc>
          <w:tcPr>
            <w:tcW w:type="dxa" w:w="312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600"/>
            </w:pPr>
            <w:r>
              <w:rPr>
                <w:b/>
                <w:bCs/>
                <w:color w:val="0F2A47"/>
                <w:sz w:val="20"/>
                <w:szCs w:val="20"/>
              </w:rPr>
              <w:t xml:space="preserve">Pour l'entreprise</w:t>
            </w:r>
          </w:p>
          <w:p>
            <w:pPr>
              <w:spacing w:after="500"/>
            </w:pPr>
            <w:r>
              <w:rPr>
                <w:i/>
                <w:iCs/>
                <w:color w:val="5F5E5A"/>
                <w:sz w:val="16"/>
                <w:szCs w:val="16"/>
              </w:rPr>
              <w:t xml:space="preserve">Nom :</w:t>
            </w:r>
          </w:p>
          <w:p>
            <w:pPr>
              <w:pBdr>
                <w:top w:color="D3D1C7" w:sz="6" w:space="4"/>
              </w:pBdr>
            </w:pPr>
            <w:r>
              <w:rPr>
                <w:i/>
                <w:iCs/>
                <w:color w:val="5F5E5A"/>
                <w:sz w:val="16"/>
                <w:szCs w:val="16"/>
              </w:rPr>
              <w:t xml:space="preserve">Signature</w:t>
            </w:r>
          </w:p>
        </w:tc>
        <w:tc>
          <w:tcPr>
            <w:tcW w:type="dxa" w:w="312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600"/>
            </w:pPr>
            <w:r>
              <w:rPr>
                <w:b/>
                <w:bCs/>
                <w:color w:val="0F2A47"/>
                <w:sz w:val="20"/>
                <w:szCs w:val="20"/>
              </w:rPr>
              <w:t xml:space="preserve">Pour l'apprenti</w:t>
            </w:r>
          </w:p>
          <w:p>
            <w:pPr>
              <w:spacing w:after="500"/>
            </w:pPr>
            <w:r>
              <w:rPr>
                <w:i/>
                <w:iCs/>
                <w:color w:val="5F5E5A"/>
                <w:sz w:val="16"/>
                <w:szCs w:val="16"/>
              </w:rPr>
              <w:t xml:space="preserve">Nom :</w:t>
            </w:r>
          </w:p>
          <w:p>
            <w:pPr>
              <w:pBdr>
                <w:top w:color="D3D1C7" w:sz="6" w:space="4"/>
              </w:pBdr>
            </w:pPr>
            <w:r>
              <w:rPr>
                <w:i/>
                <w:iCs/>
                <w:color w:val="5F5E5A"/>
                <w:sz w:val="16"/>
                <w:szCs w:val="16"/>
              </w:rPr>
              <w:t xml:space="preserve">Signature</w:t>
            </w:r>
          </w:p>
        </w:tc>
      </w:tr>
    </w:tbl>
    <w:p>
      <w:r>
        <w:br w:type="page"/>
      </w:r>
    </w:p>
    <w:p>
      <w:pPr>
        <w:spacing w:after="60" w:before="200"/>
      </w:pPr>
      <w:r>
        <w:rPr>
          <w:b/>
          <w:bCs/>
          <w:color w:val="D85A30"/>
          <w:spacing w:val="80"/>
          <w:sz w:val="16"/>
          <w:szCs w:val="16"/>
        </w:rPr>
        <w:t xml:space="preserve">ANNEXES DE LA PRÉSENTE CONVENTION</w:t>
      </w:r>
    </w:p>
    <w:p>
      <w:pPr>
        <w:pStyle w:val="Heading1"/>
        <w:spacing w:after="200" w:before="200"/>
      </w:pPr>
      <w:r>
        <w:rPr>
          <w:b/>
          <w:bCs/>
          <w:color w:val="0F2A47"/>
          <w:sz w:val="36"/>
          <w:szCs w:val="36"/>
        </w:rPr>
        <w:t xml:space="preserve">Pièces annexées</w:t>
      </w:r>
    </w:p>
    <w:p>
      <w:pPr>
        <w:spacing w:after="200" w:before="0"/>
      </w:pPr>
      <w:r>
        <w:t xml:space="preserve"/>
      </w:r>
    </w:p>
    <w:p>
      <w:pPr>
        <w:pStyle w:val="ListParagraph"/>
        <w:numPr>
          <w:ilvl w:val="0"/>
          <w:numId w:val="2"/>
        </w:numPr>
        <w:spacing w:after="60"/>
      </w:pPr>
      <w:r>
        <w:rPr>
          <w:color w:val="2C2C2A"/>
          <w:sz w:val="22"/>
          <w:szCs w:val="22"/>
        </w:rPr>
        <w:t xml:space="preserve">Annexe 1 — Planning prévisionnel d'alternance</w:t>
      </w:r>
    </w:p>
    <w:p>
      <w:pPr>
        <w:pStyle w:val="ListParagraph"/>
        <w:numPr>
          <w:ilvl w:val="0"/>
          <w:numId w:val="2"/>
        </w:numPr>
        <w:spacing w:after="60"/>
      </w:pPr>
      <w:r>
        <w:rPr>
          <w:color w:val="2C2C2A"/>
          <w:sz w:val="22"/>
          <w:szCs w:val="22"/>
        </w:rPr>
        <w:t xml:space="preserve">Annexe 2 — Tableau de correspondance contenu / référentiel RNCP</w:t>
      </w:r>
    </w:p>
    <w:p>
      <w:pPr>
        <w:pStyle w:val="ListParagraph"/>
        <w:numPr>
          <w:ilvl w:val="0"/>
          <w:numId w:val="2"/>
        </w:numPr>
        <w:spacing w:after="60"/>
      </w:pPr>
      <w:r>
        <w:rPr>
          <w:color w:val="2C2C2A"/>
          <w:sz w:val="22"/>
          <w:szCs w:val="22"/>
        </w:rPr>
        <w:t xml:space="preserve">Annexe 3 — Programme détaillé de la formation</w:t>
      </w:r>
    </w:p>
    <w:p>
      <w:pPr>
        <w:pStyle w:val="ListParagraph"/>
        <w:numPr>
          <w:ilvl w:val="0"/>
          <w:numId w:val="2"/>
        </w:numPr>
        <w:spacing w:after="60"/>
      </w:pPr>
      <w:r>
        <w:rPr>
          <w:color w:val="2C2C2A"/>
          <w:sz w:val="22"/>
          <w:szCs w:val="22"/>
        </w:rPr>
        <w:t xml:space="preserve">Annexe 4 — Règlement intérieur du CFA</w:t>
      </w:r>
    </w:p>
    <w:p>
      <w:pPr>
        <w:pStyle w:val="ListParagraph"/>
        <w:numPr>
          <w:ilvl w:val="0"/>
          <w:numId w:val="2"/>
        </w:numPr>
        <w:spacing w:after="60"/>
      </w:pPr>
      <w:r>
        <w:rPr>
          <w:color w:val="2C2C2A"/>
          <w:sz w:val="22"/>
          <w:szCs w:val="22"/>
        </w:rPr>
        <w:t xml:space="preserve">Annexe 5 — Livret de suivi de l'apprenti / fiche navette</w:t>
      </w:r>
    </w:p>
    <w:p>
      <w:pPr>
        <w:pStyle w:val="ListParagraph"/>
        <w:numPr>
          <w:ilvl w:val="0"/>
          <w:numId w:val="2"/>
        </w:numPr>
        <w:spacing w:after="60"/>
      </w:pPr>
      <w:r>
        <w:rPr>
          <w:color w:val="2C2C2A"/>
          <w:sz w:val="22"/>
          <w:szCs w:val="22"/>
        </w:rPr>
        <w:t xml:space="preserve">Annexe 6 — Liste des aides apprentis mobilisables et coordonnées des partenaires</w:t>
      </w:r>
    </w:p>
    <w:p>
      <w:pPr>
        <w:pStyle w:val="ListParagraph"/>
        <w:numPr>
          <w:ilvl w:val="0"/>
          <w:numId w:val="2"/>
        </w:numPr>
        <w:spacing w:after="60"/>
      </w:pPr>
      <w:r>
        <w:rPr>
          <w:color w:val="2C2C2A"/>
          <w:sz w:val="22"/>
          <w:szCs w:val="22"/>
        </w:rPr>
        <w:t xml:space="preserve">Annexe 7 — Charte de citoyenneté du CFA</w:t>
      </w:r>
    </w:p>
    <w:p>
      <w:pPr>
        <w:pStyle w:val="ListParagraph"/>
        <w:numPr>
          <w:ilvl w:val="0"/>
          <w:numId w:val="2"/>
        </w:numPr>
        <w:spacing w:after="60"/>
      </w:pPr>
      <w:r>
        <w:rPr>
          <w:color w:val="2C2C2A"/>
          <w:sz w:val="22"/>
          <w:szCs w:val="22"/>
        </w:rPr>
        <w:t xml:space="preserve">Annexe 8 — Copie du contrat d'apprentissage CERFA n° 10103 (le cas échéant)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3D1C7" w:sz="4" w:space="4"/>
      </w:pBdr>
      <w:tabs>
        <w:tab w:val="center" w:pos="4680"/>
        <w:tab w:val="right" w:pos="9360"/>
      </w:tabs>
    </w:pPr>
    <w:r>
      <w:rPr>
        <w:color w:val="888780"/>
        <w:sz w:val="16"/>
        <w:szCs w:val="16"/>
      </w:rPr>
      <w:t xml:space="preserve">Qualiopi · RNQ · Base documentaire</w:t>
    </w:r>
    <w:r>
      <w:rPr>
        <w:color w:val="888780"/>
        <w:sz w:val="16"/>
        <w:szCs w:val="16"/>
      </w:rPr>
      <w:t xml:space="preserve">	</w:t>
    </w:r>
    <w:r>
      <w:rPr>
        <w:i/>
        <w:iCs/>
        <w:color w:val="888780"/>
        <w:sz w:val="16"/>
        <w:szCs w:val="16"/>
      </w:rPr>
      <w:t xml:space="preserve">Convention tripartite CFA · v1</w:t>
    </w:r>
    <w:r>
      <w:rPr>
        <w:color w:val="888780"/>
        <w:sz w:val="16"/>
        <w:szCs w:val="16"/>
      </w:rPr>
      <w:t xml:space="preserve">	</w:t>
    </w:r>
    <w:r>
      <w:rPr>
        <w:color w:val="8887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b/>
        <w:bCs/>
        <w:color w:val="0F2A47"/>
        <w:spacing w:val="60"/>
        <w:sz w:val="18"/>
        <w:szCs w:val="18"/>
      </w:rPr>
      <w:t xml:space="preserve">Convention tripartite CFA · Apprentissage</w:t>
    </w:r>
  </w:p>
  <w:p>
    <w:pPr>
      <w:pBdr>
        <w:bottom w:color="D85A30" w:sz="6" w:space="6"/>
      </w:pBdr>
    </w:pPr>
    <w:r>
      <w:rPr>
        <w:b/>
        <w:bCs/>
        <w:color w:val="D85A30"/>
        <w:spacing w:val="60"/>
        <w:sz w:val="16"/>
        <w:szCs w:val="16"/>
      </w:rPr>
      <w:t xml:space="preserve">Modèle Qualiopi · Critère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8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2A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2A4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A47"/>
      <w:sz w:val="22"/>
      <w:szCs w:val="22"/>
    </w:rPr>
  </w:style>
  <w:style w:type="paragraph" w:styleId="Eyebrow">
    <w:name w:val="Eyebrow"/>
    <w:basedOn w:val="Normal"/>
    <w:next w:val="Normal"/>
    <w:pPr>
      <w:spacing w:after="60" w:before="120"/>
    </w:pPr>
    <w:rPr>
      <w:rFonts w:ascii="Calibri" w:cs="Calibri" w:eastAsia="Calibri" w:hAnsi="Calibri"/>
      <w:b/>
      <w:bCs/>
      <w:color w:val="B98D27"/>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2026-05-12T16:29:50.177Z</dcterms:created>
  <dcterms:modified xsi:type="dcterms:W3CDTF">2026-05-12T16:29:50.177Z</dcterms:modified>
</cp:coreProperties>
</file>

<file path=docProps/custom.xml><?xml version="1.0" encoding="utf-8"?>
<Properties xmlns="http://schemas.openxmlformats.org/officeDocument/2006/custom-properties" xmlns:vt="http://schemas.openxmlformats.org/officeDocument/2006/docPropsVTypes"/>
</file>