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  <w:r>
        <w:t xml:space="preserve"/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85A30"/>
          <w:sz w:val="20"/>
          <w:szCs w:val="20"/>
        </w:rPr>
        <w:t xml:space="preserve">MODÈLE M41</w:t>
      </w:r>
    </w:p>
    <w:p>
      <w:pPr>
        <w:pBdr>
          <w:bottom w:val="single" w:color="D85A30" w:sz="12" w:space="1"/>
        </w:pBdr>
        <w:spacing w:after="200" w:before="0"/>
      </w:pPr>
      <w:r>
        <w:t xml:space="preserve"/>
      </w:r>
    </w:p>
    <w:p>
      <w:pPr>
        <w:spacing w:after="200" w:before="20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2A47"/>
          <w:sz w:val="52"/>
          <w:szCs w:val="52"/>
        </w:rPr>
        <w:t xml:space="preserve">Convention de prestation formateur</w:t>
      </w:r>
    </w:p>
    <w:p>
      <w:pPr>
        <w:spacing w:after="60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4"/>
          <w:szCs w:val="24"/>
        </w:rPr>
        <w:t xml:space="preserve">Cadre contractuel pour intervenants externes (vacataires, sous-traitants, indépendants) — Ind. 21 + Ind. 27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Référentiel National Qualité — Critères couverts</w:t>
      </w:r>
    </w:p>
    <w:p>
      <w:pPr>
        <w:spacing w:after="40" w:before="4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85A30"/>
          <w:sz w:val="22"/>
          <w:szCs w:val="22"/>
        </w:rPr>
        <w:t xml:space="preserve">●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Ind. 21 — Compétences des intervenants (Majeure)</w:t>
      </w:r>
    </w:p>
    <w:p>
      <w:pPr>
        <w:spacing w:after="40" w:before="4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85A30"/>
          <w:sz w:val="22"/>
          <w:szCs w:val="22"/>
        </w:rPr>
        <w:t xml:space="preserve">●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Ind. 27 — Sous-traitance et portage salarial (Mineure conditionnel)</w:t>
      </w:r>
    </w:p>
    <w:p>
      <w:pPr>
        <w:spacing w:after="40" w:before="4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85A30"/>
          <w:sz w:val="22"/>
          <w:szCs w:val="22"/>
        </w:rPr>
        <w:t xml:space="preserve">●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Intègre la clause Qualiopi obligatoire pour tout sous-traitant intervenant sur fonds publics</w:t>
      </w:r>
    </w:p>
    <w:p>
      <w:pPr>
        <w:spacing w:after="800"/>
      </w:pPr>
      <w:r>
        <w:t xml:space="preserve"/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780"/>
          <w:sz w:val="18"/>
          <w:szCs w:val="18"/>
        </w:rPr>
        <w:t xml:space="preserve">Document pédagogique annoté — annotations RNQ et exemples grisés à supprimer pour la version finale.</w:t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780"/>
          <w:sz w:val="18"/>
          <w:szCs w:val="18"/>
        </w:rPr>
        <w:t xml:space="preserve">Une version « Signature » épurée existe en parallèle pour usage opérationnel.</w:t>
      </w:r>
    </w:p>
    <w:p>
      <w:r>
        <w:br w:type="page"/>
      </w:r>
    </w:p>
    <w:p>
      <w:pPr>
        <w:spacing w:after="6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780"/>
          <w:sz w:val="18"/>
          <w:szCs w:val="18"/>
        </w:rPr>
        <w:t xml:space="preserve">[ Logo organisme 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2A47"/>
          <w:sz w:val="22"/>
          <w:szCs w:val="22"/>
        </w:rPr>
        <w:t xml:space="preserve">[ Nom de l'organisme 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N° Déclaration d'activité : [00 00000 00 00]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[ Adresse complète ] · [ Code postal Ville 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Tél. : [01.XX.XX.XX.XX]  ·  Email : [contact@organisme.fr]  ·  Web : [www.organisme.fr]</w:t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SIRET : [000 000 000 00000]  ·  Certifié Qualiopi (catégorie d'action)</w:t>
      </w:r>
    </w:p>
    <w:p>
      <w:pPr>
        <w:pBdr>
          <w:bottom w:val="single" w:color="D85A30" w:sz="12" w:space="1"/>
        </w:pBdr>
        <w:spacing w:after="200" w:before="0"/>
      </w:pPr>
      <w:r>
        <w:t xml:space="preserve"/>
      </w:r>
    </w:p>
    <w:p>
      <w:pPr>
        <w:spacing w:after="200" w:before="100" w:line="3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F2A47"/>
          <w:sz w:val="30"/>
          <w:szCs w:val="30"/>
        </w:rPr>
        <w:t xml:space="preserve">CONVENTION DE PRESTATION DE FORMATION</w:t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ENTRE LES SOUSSIGNÉS</w:t>
      </w:r>
    </w:p>
    <w:p>
      <w:pPr>
        <w:spacing w:after="8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22"/>
          <w:szCs w:val="22"/>
        </w:rPr>
        <w:t xml:space="preserve">D'une part,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Dénomination sociale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Nom de l'organisme — Forme juridique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Adresse du siège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Adresse complète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SIRET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[ 000 000 000 00000 ]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N° Déclaration d'activité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[ 00 00000 00 00 ]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Certification Qualiopi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Référence [ numéro ] — valable jusqu'au [ JJ/MM/AAAA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Représenté par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Prénom NOM — Fonction ]</w:t>
            </w:r>
          </w:p>
        </w:tc>
      </w:tr>
    </w:tbl>
    <w:p>
      <w:pPr>
        <w:spacing w:after="200" w:before="10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2"/>
          <w:szCs w:val="22"/>
        </w:rPr>
        <w:t xml:space="preserve">Ci-après désigné « l'Organisme »,</w:t>
      </w:r>
    </w:p>
    <w:p>
      <w:pPr>
        <w:spacing w:after="8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22"/>
          <w:szCs w:val="22"/>
        </w:rPr>
        <w:t xml:space="preserve">Et d'autre part,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Nom et prénom / Dénomination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NOM Prénom — ou raison sociale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Adresse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Adresse complète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SIRET (si applicable)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[ 000 000 000 00000 ]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N° Déclaration d'activité (si applicable)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[ 00 00000 00 00 ou « non concerné »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Certification Qualiopi (si applicable)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Référence [ numéro ] — valable jusqu'au [ JJ/MM/AAAA ] OU « non concerné »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Statut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Indépendant / Société / Vacataire / Portage salarial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Email professionnel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email ]</w:t>
            </w:r>
          </w:p>
        </w:tc>
      </w:tr>
    </w:tbl>
    <w:p>
      <w:pPr>
        <w:spacing w:after="200" w:before="10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2"/>
          <w:szCs w:val="22"/>
        </w:rPr>
        <w:t xml:space="preserve">Ci-après désigné « le Formateur »,</w:t>
      </w:r>
    </w:p>
    <w:p>
      <w:pPr>
        <w:spacing w:after="240" w:before="100" w:line="3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F2A47"/>
          <w:sz w:val="22"/>
          <w:szCs w:val="22"/>
        </w:rPr>
        <w:t xml:space="preserve">Il a été convenu et arrêté ce qui suit :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Article 1 — Objet de la convention</w:t>
      </w:r>
    </w:p>
    <w:p>
      <w:pPr>
        <w:spacing w:after="1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La présente convention définit les conditions dans lesquelles le Formateur intervient pour le compte de l'Organisme dans le cadre de prestations de formation, d'accompagnement ou d'évaluation.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Elle s'inscrit dans le respect du Référentiel National Qualité (RNQ) — certification Qualiopi.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Article 2 — Nature et périmètre des prestations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Le Formateur s'engage à intervenir sur les actions et modules suivants (cf. matrice M39)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Typologie d'action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 / Domaine</w:t>
            </w:r>
          </w:p>
        </w:tc>
        <w:tc>
          <w:tcPr>
            <w:tcW w:type="dxa" w:w="2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Habilitation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Action de formation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Intitulé exact M5 ]</w:t>
            </w:r>
          </w:p>
        </w:tc>
        <w:tc>
          <w:tcPr>
            <w:tcW w:type="dxa" w:w="2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Habilité depuis [ MM/AAAA ]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Bilan de compétences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Phases d'intervention ]</w:t>
            </w:r>
          </w:p>
        </w:tc>
        <w:tc>
          <w:tcPr>
            <w:tcW w:type="dxa" w:w="2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Habilité depuis [ MM/AAAA ]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Apprentissage CFA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Modules / blocs RNCP ]</w:t>
            </w:r>
          </w:p>
        </w:tc>
        <w:tc>
          <w:tcPr>
            <w:tcW w:type="dxa" w:w="2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Habilité depuis [ MM/AAAA ]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Les prestations sont commandées par bon de commande ou ordre de mission spécifique, précisant l'action, le public, la date, le lieu, le volume horaire et la rémunération. </w:t>
      </w:r>
      <w:r>
        <w:rPr>
          <w:rFonts w:ascii="Arial" w:cs="Arial" w:eastAsia="Arial" w:hAnsi="Arial"/>
          <w:b w:val="false"/>
          <w:bCs w:val="false"/>
          <w:i/>
          <w:iCs/>
          <w:color w:val="2C2C2A"/>
          <w:sz w:val="22"/>
          <w:szCs w:val="22"/>
        </w:rPr>
        <w:t xml:space="preserve">Le présent contrat est un contrat-cadre — chaque mission donne lieu à une commande distincte.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Article 3 — Qualiopi et prestations financées par fonds publics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4"/>
              <w:left w:val="single" w:color="B98D27" w:sz="24"/>
              <w:bottom w:val="single" w:color="D3D1C7" w:sz="4"/>
              <w:right w:val="single" w:color="D3D1C7" w:sz="4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B98D27"/>
                <w:sz w:val="18"/>
                <w:szCs w:val="18"/>
              </w:rPr>
              <w:t xml:space="preserve">💡 ⚠ Exigence légale critique  </w:t>
            </w: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Tout sous-traitant intervenant sur une prestation financée par fonds publics ou mutualisés (CPF, OPCO, France Travail, Région, État, FSE…) DOIT lui-même être certifié Qualiopi. Décret n° 2019-565 du 6 juin 2019, Art. L.6316-1 du Code du travail. Exception : micro-entrepreneurs sous le seuil CA de 77 700 € (régime micro-social) — attestation sur l'honneur. À défaut : NC majeure croisée Ind. 27 quasi-automatique.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3.1 · LE FORMATEUR DÉCLARE ET GARANTIT</w:t>
      </w:r>
    </w:p>
    <w:p>
      <w:pPr>
        <w:spacing w:after="8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2"/>
          <w:szCs w:val="22"/>
        </w:rPr>
        <w:t xml:space="preserve">Cocher la mention applicable 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☐ DISPOSER d'une certification Qualiopi en cours de validité, dont la copie du certificat est jointe en annexe (Annexe 3).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☐ Ne pas être soumis à l'obligation de certification Qualiopi car relevant du RÉGIME MICRO-SOCIAL avec un chiffre d'affaires annuel &lt; 77 700 €. Une attestation sur l'honneur du CA est jointe en annexe (Annexe 3 bis).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☐ Ne pas intervenir sur des prestations financées par fonds publics ou mutualisés — exclusivement sur fonds propres de l'Organisme ou paiement direct du bénéficiaire.</w:t>
      </w:r>
    </w:p>
    <w:p>
      <w:pPr>
        <w:spacing w:after="12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3.2 · ENGAGEMENT COMPLÉMENTAIRE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Le Formateur s'engage à informer l'Organisme SANS DÉLAI de toute perte, suspension ou non-renouvellement de sa certification Qualiopi.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Le Formateur s'engage à transmettre à l'Organisme une copie de son certificat renouvelé dans les 15 jours suivant le renouvellement.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L'Organisme se réserve le droit de suspendre la convention en cas de défaut de certification, sans préjudice de dédommagement.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Article 4 — Engagement de compétences (Ind. 21)</w:t>
      </w:r>
    </w:p>
    <w:p>
      <w:pPr>
        <w:spacing w:after="8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Le Formateur déclare et garantit 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Disposer des qualifications, diplômes, certifications et expériences attestés dans la fiche M38 jointe en annexe.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Maintenir à jour ses compétences par une activité de veille et de formation continue (minimum 14 h/an — Ind. 22).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Communiquer toute évolution de sa situation (perte de qualification, suspension, etc.) sans délai.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Disposer d'une couverture d'assurance Responsabilité Civile Professionnelle en cours de validité.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Pour les bilans de compétences : avoir signé la charte de déontologie M14 et respecter strictement le RGPD.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Article 5 — Engagement Qualiopi et qualité de la prestation</w:t>
      </w:r>
    </w:p>
    <w:p>
      <w:pPr>
        <w:spacing w:after="8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Le Formateur s'engage à 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Respecter le programme pédagogique, les objectifs et les modalités validés par l'Organisme.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Utiliser les modèles documentaires fournis par l'Organisme (émargements M26, grilles M29, suivi M28).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Transmettre dans les 5 jours ouvrés post-session : émargements signés, grilles d'évaluation, observations.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Participer aux dispositifs de veille, de partage et de coordination organisés par l'Organisme.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Se rendre disponible pour les audits internes ou externes (Qualiopi) sur sa prestation.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Conserver toute trace pédagogique utile pendant au moins 4 ans (10 ans recommandés).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Article 6 — Coordination pédagogique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Le Formateur est rattaché au Responsable pédagogique désigné dans le bon de commande.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Un point de coordination est organisé en amont de chaque nouvelle session (briefing 30 min min.).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Un retour à chaud est transmis sous 48h après chaque session.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Le Formateur participe à au moins 1 réunion d'équipe pédagogique par an (présentiel ou visio) — Ind. 18.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Article 7 — Conditions financières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Tarif horaire net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XX € HT — préciser : préparation, face-à-face, post-session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Tarif journalier net (alternative)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XXX € HT par journée de 7h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Frais de déplacement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Pris en charge sur justificatifs — barème [ détail / barème fiscal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Conditions de facturation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Facturation mensuelle — paiement à 30 jours fin de mois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Modalités de paiement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Virement bancaire — RIB fourni en annexe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Article 8 — Confidentialité et protection des données (RGPD)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Le Formateur s'engage à la confidentialité la plus stricte sur toute donnée concernant les bénéficiaires.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Il n'utilise les données personnelles qu'aux fins exclusives de l'exécution de la mission.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Il met en œuvre toutes les mesures techniques de sécurité (mots de passe, chiffrement…).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Il ne conserve aucune donnée personnelle au-delà de la durée nécessaire à la mission, sauf obligation légale.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Tout incident ou suspicion de fuite est signalé à l'Organisme dans les 24 heures.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L'obligation de confidentialité demeure pendant 5 ans après la fin de la mission.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Article 9 — Propriété intellectuelle</w:t>
      </w:r>
    </w:p>
    <w:p>
      <w:pPr>
        <w:spacing w:after="8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Sauf disposition contraire dans le bon de commande 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Les supports créés spécifiquement pour l'Organisme dans le cadre de la mission lui sont cédés.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Le Formateur conserve les droits sur ses méthodes, savoir-faire et outils antérieurs à la mission.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L'Organisme dispose d'un droit d'usage des contenus pour ses besoins de formation et de promotion.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Le Formateur s'engage à ne pas réutiliser les contenus spécifiques pour le compte de concurrents directs.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Article 10 — Durée, résiliation et suspension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Durée du contrat-cadre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1 an renouvelable tacitement (sauf préavis 2 mois)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Préavis de résiliation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2 mois — par lettre recommandée avec accusé de réception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Résiliation immédiate possible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Manquement grave (déontologie, qualité, déclaration mensongère, perte Qualiopi)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Suspension d'habilitation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Sur décision motivée — droit de réponse + recours interne sous 15 jours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Article 11 — Loi applicable et litiges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La présente convention est régie par le droit français.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En cas de différend, les parties s'engagent à rechercher une solution amiable préalablement à toute action.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À défaut, le tribunal compétent est celui du ressort du siège de l'Organisme.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Annexes à la convention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Annexe 1 — Fiche compétences formateur M38 (à jour).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Annexe 2 — Copies des diplômes, certifications et habilitations.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Annexe 3 — Certificat Qualiopi en cours de validité (si applicable).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Annexe 3 bis — Attestation sur l'honneur de CA &lt; 77 700 € (si régime micro-social et fonds publics).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Annexe 4 — Attestation d'assurance Responsabilité Civile Professionnelle en cours.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Annexe 5 — Charte de déontologie BC signée (M14) — le cas échéant.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Annexe 6 — Extrait Kbis ou avis de situation INSEE de moins de 3 mois — le cas échéant.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Annexe 7 — RIB pour les paiements.</w:t>
      </w:r>
    </w:p>
    <w:p>
      <w:pPr>
        <w:spacing w:after="28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SIGNATURES</w:t>
      </w:r>
    </w:p>
    <w:p>
      <w:pPr>
        <w:spacing w:after="2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Fait à [ ville ], en deux exemplaires originaux, le [ date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Pour l'Organisme,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2"/>
                <w:szCs w:val="22"/>
              </w:rPr>
              <w:t xml:space="preserve">[ Prénom NOM ]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[ Prénom NOM — Direction ]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et cachet :</w:t>
            </w:r>
          </w:p>
          <w:p>
            <w:pPr>
              <w:spacing w:after="800"/>
            </w:pPr>
            <w:r>
              <w:t xml:space="preserve"/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Le Formateur,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« Lu et approuvé » — Mention manuscrite obligatoire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Fait à [ ville ], le [ date ]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:</w:t>
            </w:r>
          </w:p>
          <w:p>
            <w:pPr>
              <w:spacing w:after="8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4"/>
              <w:left w:val="single" w:color="B98D27" w:sz="24"/>
              <w:bottom w:val="single" w:color="D3D1C7" w:sz="4"/>
              <w:right w:val="single" w:color="D3D1C7" w:sz="4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B98D27"/>
                <w:sz w:val="18"/>
                <w:szCs w:val="18"/>
              </w:rPr>
              <w:t xml:space="preserve">💡 Conservation  </w:t>
            </w: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Cette convention, datée et signée, est conservée pendant toute la durée de la relation contractuelle PLUS 10 ans (prescription décennale). Tenir à disposition en cas d'audit. Vérifier la cohérence avec la matrice M39 et le PDC M42.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80" w:bottom="1100" w:left="1280" w:header="48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 w:space="4"/>
      </w:pBdr>
      <w:jc w:val="center"/>
    </w:pPr>
    <w:r>
      <w:rPr>
        <w:rFonts w:ascii="Arial" w:cs="Arial" w:eastAsia="Arial" w:hAnsi="Arial"/>
        <w:color w:val="888780"/>
        <w:sz w:val="16"/>
        <w:szCs w:val="16"/>
      </w:rPr>
      <w:t xml:space="preserve">Modèle M41 — Convention prestation formateur (Pédagogique)</w:t>
    </w:r>
    <w:r>
      <w:rPr>
        <w:rFonts w:ascii="Arial" w:cs="Arial" w:eastAsia="Arial" w:hAnsi="Arial"/>
        <w:color w:val="888780"/>
        <w:sz w:val="16"/>
        <w:szCs w:val="16"/>
      </w:rPr>
      <w:t xml:space="preserve">    ·    Page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780"/>
        <w:sz w:val="16"/>
        <w:szCs w:val="16"/>
      </w:rPr>
      <w:t xml:space="preserve"> /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1C7" w:sz="4" w:space="4"/>
      </w:pBdr>
      <w:spacing w:after="100"/>
      <w:jc w:val="right"/>
    </w:pPr>
    <w:r>
      <w:rPr>
        <w:rFonts w:ascii="Arial" w:cs="Arial" w:eastAsia="Arial" w:hAnsi="Arial"/>
        <w:i/>
        <w:iCs/>
        <w:color w:val="888780"/>
        <w:sz w:val="16"/>
        <w:szCs w:val="16"/>
      </w:rPr>
      <w:t xml:space="preserve">Modèle M41 — Convention prestation formateur (Pédagogique)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b/>
        <w:bCs/>
        <w:color w:val="D85A3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00"/>
      <w:outlineLvl w:val="0"/>
    </w:pPr>
    <w:rPr>
      <w:rFonts w:ascii="Arial" w:cs="Arial" w:eastAsia="Arial" w:hAnsi="Arial"/>
      <w:b/>
      <w:bCs/>
      <w:color w:val="0F2A4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0F2A4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M41 — Convention prestation formateur (Pédagogique)</dc:title>
  <dc:creator>So Forma — Production Qualiopi</dc:creator>
  <dc:description>Modèle Qualiopi — Charte 2026</dc:description>
  <cp:lastModifiedBy>Un-named</cp:lastModifiedBy>
  <cp:revision>1</cp:revision>
  <dcterms:created xsi:type="dcterms:W3CDTF">2026-05-14T18:31:13.010Z</dcterms:created>
  <dcterms:modified xsi:type="dcterms:W3CDTF">2026-05-14T18:31:13.010Z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