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t xml:space="preserve"/>
      </w:r>
    </w:p>
    <w:p>
      <w:pPr>
        <w:spacing w:after="100" w:before="80" w:line="300"/>
        <w:jc w:val="left"/>
      </w:pPr>
      <w:r>
        <w:rPr>
          <w:rFonts w:ascii="Arial" w:cs="Arial" w:eastAsia="Arial" w:hAnsi="Arial"/>
          <w:b/>
          <w:bCs/>
          <w:i w:val="false"/>
          <w:iCs w:val="false"/>
          <w:color w:val="D85A30"/>
          <w:sz w:val="20"/>
          <w:szCs w:val="20"/>
        </w:rPr>
        <w:t xml:space="preserve">MODÈLE M47</w:t>
      </w:r>
    </w:p>
    <w:p>
      <w:pPr>
        <w:pBdr>
          <w:bottom w:val="single" w:color="D85A30" w:sz="12" w:space="1"/>
        </w:pBdr>
        <w:spacing w:after="200" w:before="0"/>
      </w:pPr>
      <w:r>
        <w:t xml:space="preserve"/>
      </w:r>
    </w:p>
    <w:p>
      <w:pPr>
        <w:spacing w:after="200" w:before="200" w:line="300"/>
        <w:jc w:val="left"/>
      </w:pPr>
      <w:r>
        <w:rPr>
          <w:rFonts w:ascii="Arial" w:cs="Arial" w:eastAsia="Arial" w:hAnsi="Arial"/>
          <w:b/>
          <w:bCs/>
          <w:i w:val="false"/>
          <w:iCs w:val="false"/>
          <w:color w:val="0F2A47"/>
          <w:sz w:val="52"/>
          <w:szCs w:val="52"/>
        </w:rPr>
        <w:t xml:space="preserve">Procédure AFEST</w:t>
      </w:r>
    </w:p>
    <w:p>
      <w:pPr>
        <w:spacing w:after="600" w:before="80" w:line="300"/>
        <w:jc w:val="left"/>
      </w:pPr>
      <w:r>
        <w:rPr>
          <w:rFonts w:ascii="Arial" w:cs="Arial" w:eastAsia="Arial" w:hAnsi="Arial"/>
          <w:b w:val="false"/>
          <w:bCs w:val="false"/>
          <w:i/>
          <w:iCs/>
          <w:color w:val="5F5E5A"/>
          <w:sz w:val="24"/>
          <w:szCs w:val="24"/>
        </w:rPr>
        <w:t xml:space="preserve">Ingénierie de la formation en situation de travail : analyse, protocole, phases réflexives — Ind. 28</w:t>
      </w:r>
    </w:p>
    <w:p>
      <w:pPr>
        <w:spacing w:after="100" w:before="80" w:line="300"/>
        <w:jc w:val="left"/>
      </w:pPr>
      <w:r>
        <w:rPr>
          <w:rFonts w:ascii="Arial" w:cs="Arial" w:eastAsia="Arial" w:hAnsi="Arial"/>
          <w:b/>
          <w:bCs/>
          <w:i w:val="false"/>
          <w:iCs w:val="false"/>
          <w:color w:val="5F5E5A"/>
          <w:sz w:val="18"/>
          <w:szCs w:val="18"/>
        </w:rPr>
        <w:t xml:space="preserve">Référentiel National Qualité — Critères couverts</w:t>
      </w:r>
    </w:p>
    <w:p>
      <w:pPr>
        <w:spacing w:after="40" w:before="40" w:line="300"/>
        <w:jc w:val="left"/>
      </w:pPr>
      <w:r>
        <w:rPr>
          <w:rFonts w:ascii="Arial" w:cs="Arial" w:eastAsia="Arial" w:hAnsi="Arial"/>
          <w:b/>
          <w:bCs/>
          <w:i w:val="false"/>
          <w:iCs w:val="false"/>
          <w:color w:val="D85A30"/>
          <w:sz w:val="22"/>
          <w:szCs w:val="22"/>
        </w:rPr>
        <w:t xml:space="preserve">● </w:t>
      </w:r>
      <w:r>
        <w:rPr>
          <w:rFonts w:ascii="Arial" w:cs="Arial" w:eastAsia="Arial" w:hAnsi="Arial"/>
          <w:b w:val="false"/>
          <w:bCs w:val="false"/>
          <w:i w:val="false"/>
          <w:iCs w:val="false"/>
          <w:color w:val="2C2C2A"/>
          <w:sz w:val="20"/>
          <w:szCs w:val="20"/>
        </w:rPr>
        <w:t xml:space="preserve">Ind. 28 — AFEST, formation en situation de travail (Mineure — conditionnel)</w:t>
      </w:r>
    </w:p>
    <w:p>
      <w:pPr>
        <w:spacing w:after="40" w:before="40" w:line="300"/>
        <w:jc w:val="left"/>
      </w:pPr>
      <w:r>
        <w:rPr>
          <w:rFonts w:ascii="Arial" w:cs="Arial" w:eastAsia="Arial" w:hAnsi="Arial"/>
          <w:b/>
          <w:bCs/>
          <w:i w:val="false"/>
          <w:iCs w:val="false"/>
          <w:color w:val="D85A30"/>
          <w:sz w:val="22"/>
          <w:szCs w:val="22"/>
        </w:rPr>
        <w:t xml:space="preserve">● </w:t>
      </w:r>
      <w:r>
        <w:rPr>
          <w:rFonts w:ascii="Arial" w:cs="Arial" w:eastAsia="Arial" w:hAnsi="Arial"/>
          <w:b w:val="false"/>
          <w:bCs w:val="false"/>
          <w:i w:val="false"/>
          <w:iCs w:val="false"/>
          <w:color w:val="2C2C2A"/>
          <w:sz w:val="20"/>
          <w:szCs w:val="20"/>
        </w:rPr>
        <w:t xml:space="preserve">Applicable uniquement si l'organisme propose de l'AFEST (AF, CFA)</w:t>
      </w:r>
    </w:p>
    <w:p>
      <w:pPr>
        <w:spacing w:after="40" w:before="40" w:line="300"/>
        <w:jc w:val="left"/>
      </w:pPr>
      <w:r>
        <w:rPr>
          <w:rFonts w:ascii="Arial" w:cs="Arial" w:eastAsia="Arial" w:hAnsi="Arial"/>
          <w:b/>
          <w:bCs/>
          <w:i w:val="false"/>
          <w:iCs w:val="false"/>
          <w:color w:val="D85A30"/>
          <w:sz w:val="22"/>
          <w:szCs w:val="22"/>
        </w:rPr>
        <w:t xml:space="preserve">● </w:t>
      </w:r>
      <w:r>
        <w:rPr>
          <w:rFonts w:ascii="Arial" w:cs="Arial" w:eastAsia="Arial" w:hAnsi="Arial"/>
          <w:b w:val="false"/>
          <w:bCs w:val="false"/>
          <w:i w:val="false"/>
          <w:iCs w:val="false"/>
          <w:color w:val="2C2C2A"/>
          <w:sz w:val="20"/>
          <w:szCs w:val="20"/>
        </w:rPr>
        <w:t xml:space="preserve">Non applicable BC et VAE — confirmer la non-applicabilité si pas d'AFEST</w:t>
      </w:r>
    </w:p>
    <w:p>
      <w:pPr>
        <w:spacing w:after="800"/>
      </w:pPr>
      <w:r>
        <w:t xml:space="preserve"/>
      </w:r>
    </w:p>
    <w:p>
      <w:pPr>
        <w:spacing w:after="100" w:before="80" w:line="300"/>
        <w:jc w:val="left"/>
      </w:pPr>
      <w:r>
        <w:rPr>
          <w:rFonts w:ascii="Arial" w:cs="Arial" w:eastAsia="Arial" w:hAnsi="Arial"/>
          <w:b w:val="false"/>
          <w:bCs w:val="false"/>
          <w:i/>
          <w:iCs/>
          <w:color w:val="888780"/>
          <w:sz w:val="18"/>
          <w:szCs w:val="18"/>
        </w:rPr>
        <w:t xml:space="preserve">Document pédagogique annoté — annotations RNQ et exemples grisés à supprimer pour la version finale.</w:t>
      </w:r>
    </w:p>
    <w:p>
      <w:pPr>
        <w:spacing w:after="200" w:before="80" w:line="300"/>
        <w:jc w:val="left"/>
      </w:pPr>
      <w:r>
        <w:rPr>
          <w:rFonts w:ascii="Arial" w:cs="Arial" w:eastAsia="Arial" w:hAnsi="Arial"/>
          <w:b w:val="false"/>
          <w:bCs w:val="false"/>
          <w:i/>
          <w:iCs/>
          <w:color w:val="888780"/>
          <w:sz w:val="18"/>
          <w:szCs w:val="18"/>
        </w:rPr>
        <w:t xml:space="preserve">Une version « Signature » épurée existe en parallèle pour usage opérationnel.</w:t>
      </w:r>
    </w:p>
    <w:p>
      <w:r>
        <w:br w:type="page"/>
      </w:r>
    </w:p>
    <w:p>
      <w:pPr>
        <w:spacing w:after="60" w:before="80" w:line="300"/>
        <w:jc w:val="left"/>
      </w:pPr>
      <w:r>
        <w:rPr>
          <w:rFonts w:ascii="Arial" w:cs="Arial" w:eastAsia="Arial" w:hAnsi="Arial"/>
          <w:b w:val="false"/>
          <w:bCs w:val="false"/>
          <w:i/>
          <w:iCs/>
          <w:color w:val="888780"/>
          <w:sz w:val="18"/>
          <w:szCs w:val="18"/>
        </w:rPr>
        <w:t xml:space="preserve">[ Logo organisme ]</w:t>
      </w:r>
    </w:p>
    <w:p>
      <w:pPr>
        <w:spacing w:after="40" w:before="80" w:line="300"/>
        <w:jc w:val="left"/>
      </w:pPr>
      <w:r>
        <w:rPr>
          <w:rFonts w:ascii="Arial" w:cs="Arial" w:eastAsia="Arial" w:hAnsi="Arial"/>
          <w:b/>
          <w:bCs/>
          <w:i w:val="false"/>
          <w:iCs w:val="false"/>
          <w:color w:val="0F2A47"/>
          <w:sz w:val="22"/>
          <w:szCs w:val="22"/>
        </w:rPr>
        <w:t xml:space="preserve">[ Nom de l'organisme ]</w:t>
      </w:r>
      <w:r>
        <w:rPr>
          <w:rFonts w:ascii="Arial" w:cs="Arial" w:eastAsia="Arial" w:hAnsi="Arial"/>
          <w:b w:val="false"/>
          <w:bCs w:val="false"/>
          <w:i w:val="false"/>
          <w:iCs w:val="false"/>
          <w:color w:val="2C2C2A"/>
          <w:sz w:val="22"/>
          <w:szCs w:val="22"/>
        </w:rPr>
        <w:t xml:space="preserve">    </w:t>
      </w:r>
      <w:r>
        <w:rPr>
          <w:rFonts w:ascii="Arial" w:cs="Arial" w:eastAsia="Arial" w:hAnsi="Arial"/>
          <w:b w:val="false"/>
          <w:bCs w:val="false"/>
          <w:i w:val="false"/>
          <w:iCs w:val="false"/>
          <w:color w:val="5F5E5A"/>
          <w:sz w:val="18"/>
          <w:szCs w:val="18"/>
        </w:rPr>
        <w:t xml:space="preserve">N° Déclaration d'activité : [00 00000 00 00]</w:t>
      </w:r>
    </w:p>
    <w:p>
      <w:pPr>
        <w:spacing w:after="40" w:before="80" w:line="300"/>
        <w:jc w:val="left"/>
      </w:pPr>
      <w:r>
        <w:rPr>
          <w:rFonts w:ascii="Arial" w:cs="Arial" w:eastAsia="Arial" w:hAnsi="Arial"/>
          <w:b w:val="false"/>
          <w:bCs w:val="false"/>
          <w:i w:val="false"/>
          <w:iCs w:val="false"/>
          <w:color w:val="5F5E5A"/>
          <w:sz w:val="18"/>
          <w:szCs w:val="18"/>
        </w:rPr>
        <w:t xml:space="preserve">[ Adresse complète ] · [ Code postal Ville ]</w:t>
      </w:r>
    </w:p>
    <w:p>
      <w:pPr>
        <w:spacing w:after="40" w:before="80" w:line="300"/>
        <w:jc w:val="left"/>
      </w:pPr>
      <w:r>
        <w:rPr>
          <w:rFonts w:ascii="Arial" w:cs="Arial" w:eastAsia="Arial" w:hAnsi="Arial"/>
          <w:b w:val="false"/>
          <w:bCs w:val="false"/>
          <w:i w:val="false"/>
          <w:iCs w:val="false"/>
          <w:color w:val="5F5E5A"/>
          <w:sz w:val="18"/>
          <w:szCs w:val="18"/>
        </w:rPr>
        <w:t xml:space="preserve">Tél. : [01.XX.XX.XX.XX]  ·  Email : [contact@organisme.fr]  ·  Web : [www.organisme.fr]</w:t>
      </w:r>
    </w:p>
    <w:p>
      <w:pPr>
        <w:spacing w:after="200" w:before="80" w:line="300"/>
        <w:jc w:val="left"/>
      </w:pPr>
      <w:r>
        <w:rPr>
          <w:rFonts w:ascii="Arial" w:cs="Arial" w:eastAsia="Arial" w:hAnsi="Arial"/>
          <w:b w:val="false"/>
          <w:bCs w:val="false"/>
          <w:i w:val="false"/>
          <w:iCs w:val="false"/>
          <w:color w:val="5F5E5A"/>
          <w:sz w:val="18"/>
          <w:szCs w:val="18"/>
        </w:rPr>
        <w:t xml:space="preserve">SIRET : [000 000 000 00000]  ·  Certifié Qualiopi (catégorie d'action)</w:t>
      </w:r>
    </w:p>
    <w:p>
      <w:pPr>
        <w:pBdr>
          <w:bottom w:val="single" w:color="D85A30" w:sz="12" w:space="1"/>
        </w:pBd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Référence</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PROC-AFEST-V1.0</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Date d'application</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JJ / MM / AAAA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Périmètre</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Actions comportant des phases en situation de travail (AF, CFA)</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Validateur</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Direction — Responsable pédagogique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Périodicité de revue</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Annuelle ou à chaque nouvelle action AFEST</w:t>
            </w:r>
          </w:p>
        </w:tc>
      </w:tr>
    </w:tbl>
    <w:p>
      <w:pPr>
        <w:spacing w:after="160"/>
      </w:pPr>
      <w:r>
        <w:t xml:space="preserve"/>
      </w:r>
    </w:p>
    <w:p>
      <w:pPr>
        <w:pStyle w:val="Heading2"/>
        <w:spacing w:after="140" w:before="320"/>
      </w:pPr>
      <w:r>
        <w:rPr>
          <w:rFonts w:ascii="Arial" w:cs="Arial" w:eastAsia="Arial" w:hAnsi="Arial"/>
          <w:b/>
          <w:bCs/>
          <w:color w:val="0F2A47"/>
          <w:sz w:val="26"/>
          <w:szCs w:val="26"/>
        </w:rPr>
        <w:t xml:space="preserve">1 · Objet et définition</w:t>
      </w:r>
    </w:p>
    <w:p>
      <w:pPr>
        <w:spacing w:after="140" w:before="80" w:line="300"/>
        <w:jc w:val="left"/>
      </w:pPr>
      <w:r>
        <w:rPr>
          <w:rFonts w:ascii="Arial" w:cs="Arial" w:eastAsia="Arial" w:hAnsi="Arial"/>
          <w:b w:val="false"/>
          <w:bCs w:val="false"/>
          <w:i w:val="false"/>
          <w:iCs w:val="false"/>
          <w:color w:val="2C2C2A"/>
          <w:sz w:val="22"/>
          <w:szCs w:val="22"/>
        </w:rPr>
        <w:t xml:space="preserve">L'AFEST (Action de Formation En Situation de Travail) est un dispositif pédagogique structuré, organisé à partir d'une situation de travail aménagée à des fins pédagogiques, alternant phases de mise en situation et phases réflexives. Cette procédure formalise l'ingénierie requise (Art. D.6313-3-2 du Code du travail).</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4"/>
              <w:left w:val="single" w:color="B98D27" w:sz="24"/>
              <w:bottom w:val="single" w:color="D3D1C7" w:sz="4"/>
              <w:right w:val="single" w:color="D3D1C7" w:sz="4"/>
            </w:tcBorders>
            <w:shd w:fill="FAEEDA" w:val="clear"/>
            <w:tcMar>
              <w:top w:type="dxa" w:w="120"/>
              <w:left w:type="dxa" w:w="200"/>
              <w:bottom w:type="dxa" w:w="120"/>
              <w:right w:type="dxa" w:w="160"/>
            </w:tcMar>
          </w:tcPr>
          <w:p>
            <w:pPr>
              <w:spacing w:after="0" w:before="0" w:line="280"/>
            </w:pPr>
            <w:r>
              <w:rPr>
                <w:rFonts w:ascii="Arial" w:cs="Arial" w:eastAsia="Arial" w:hAnsi="Arial"/>
                <w:b/>
                <w:bCs/>
                <w:color w:val="B98D27"/>
                <w:sz w:val="18"/>
                <w:szCs w:val="18"/>
              </w:rPr>
              <w:t xml:space="preserve">💡 Ind. 28 — Confusion à éviter absolument  </w:t>
            </w:r>
            <w:r>
              <w:rPr>
                <w:rFonts w:ascii="Arial" w:cs="Arial" w:eastAsia="Arial" w:hAnsi="Arial"/>
                <w:color w:val="2C2C2A"/>
                <w:sz w:val="18"/>
                <w:szCs w:val="18"/>
              </w:rPr>
              <w:t xml:space="preserve">Stage = observation/immersion en entreprise. AFEST = formation pédagogique STRUCTURÉE en situation de travail avec phases réflexives. Le RNQ distingue strictement les deux. Une simple immersion sans retour réflexif structuré N'EST PAS de l'AFEST. Si l'organisme ne fait pas d'AFEST : confirmer explicitement la NON-APPLICABILITÉ (ne pas inventer un dispositif fictif).</w:t>
            </w:r>
          </w:p>
        </w:tc>
      </w:tr>
    </w:tbl>
    <w:p>
      <w:pPr>
        <w:pStyle w:val="Heading2"/>
        <w:spacing w:after="140" w:before="320"/>
      </w:pPr>
      <w:r>
        <w:rPr>
          <w:rFonts w:ascii="Arial" w:cs="Arial" w:eastAsia="Arial" w:hAnsi="Arial"/>
          <w:b/>
          <w:bCs/>
          <w:color w:val="0F2A47"/>
          <w:sz w:val="26"/>
          <w:szCs w:val="26"/>
        </w:rPr>
        <w:t xml:space="preserve">2 · Les 4 conditions constitutives de l'AFEST</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3000"/>
        <w:gridCol w:w="4060"/>
        <w:gridCol w:w="2400"/>
      </w:tblGrid>
      <w:tr>
        <w:trPr>
          <w:tblHeader/>
        </w:trPr>
        <w:tc>
          <w:tcPr>
            <w:tcW w:type="dxa" w:w="30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Condition</w:t>
            </w:r>
          </w:p>
        </w:tc>
        <w:tc>
          <w:tcPr>
            <w:tcW w:type="dxa" w:w="406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Exigence</w:t>
            </w:r>
          </w:p>
        </w:tc>
        <w:tc>
          <w:tcPr>
            <w:tcW w:type="dxa" w:w="24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Preuve</w:t>
            </w:r>
          </w:p>
        </w:tc>
      </w:tr>
      <w:tr>
        <w:tc>
          <w:tcPr>
            <w:tcW w:type="dxa" w:w="30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1. Analyse de l'activité de travail</w:t>
            </w:r>
          </w:p>
        </w:tc>
        <w:tc>
          <w:tcPr>
            <w:tcW w:type="dxa" w:w="40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Réalisée AVANT de démarrer — identifie les situations apprenantes</w:t>
            </w:r>
          </w:p>
        </w:tc>
        <w:tc>
          <w:tcPr>
            <w:tcW w:type="dxa" w:w="24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Document d'analyse d'activité</w:t>
            </w:r>
          </w:p>
        </w:tc>
      </w:tr>
      <w:tr>
        <w:tc>
          <w:tcPr>
            <w:tcW w:type="dxa" w:w="30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2. Désignation d'un formateur AFEST / tuteur</w:t>
            </w:r>
          </w:p>
        </w:tc>
        <w:tc>
          <w:tcPr>
            <w:tcW w:type="dxa" w:w="40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Désigné formellement par écrit + temps dédié</w:t>
            </w:r>
          </w:p>
        </w:tc>
        <w:tc>
          <w:tcPr>
            <w:tcW w:type="dxa" w:w="24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Lettre de mission tuteur</w:t>
            </w:r>
          </w:p>
        </w:tc>
      </w:tr>
      <w:tr>
        <w:tc>
          <w:tcPr>
            <w:tcW w:type="dxa" w:w="30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3. Phases de mise en situation de travail</w:t>
            </w:r>
          </w:p>
        </w:tc>
        <w:tc>
          <w:tcPr>
            <w:tcW w:type="dxa" w:w="40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Situations aménagées à des fins pédagogiques, tracées</w:t>
            </w:r>
          </w:p>
        </w:tc>
        <w:tc>
          <w:tcPr>
            <w:tcW w:type="dxa" w:w="24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Planning + fiches de suivi</w:t>
            </w:r>
          </w:p>
        </w:tc>
      </w:tr>
      <w:tr>
        <w:tc>
          <w:tcPr>
            <w:tcW w:type="dxa" w:w="30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4. Phases réflexives</w:t>
            </w:r>
          </w:p>
        </w:tc>
        <w:tc>
          <w:tcPr>
            <w:tcW w:type="dxa" w:w="40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Temps de retour structuré sur l'action — LE marqueur AFEST</w:t>
            </w:r>
          </w:p>
        </w:tc>
        <w:tc>
          <w:tcPr>
            <w:tcW w:type="dxa" w:w="24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CR de phases réflexives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4"/>
              <w:left w:val="single" w:color="B98D27" w:sz="24"/>
              <w:bottom w:val="single" w:color="D3D1C7" w:sz="4"/>
              <w:right w:val="single" w:color="D3D1C7" w:sz="4"/>
            </w:tcBorders>
            <w:shd w:fill="FAEEDA" w:val="clear"/>
            <w:tcMar>
              <w:top w:type="dxa" w:w="120"/>
              <w:left w:type="dxa" w:w="200"/>
              <w:bottom w:type="dxa" w:w="120"/>
              <w:right w:type="dxa" w:w="160"/>
            </w:tcMar>
          </w:tcPr>
          <w:p>
            <w:pPr>
              <w:spacing w:after="0" w:before="0" w:line="280"/>
            </w:pPr>
            <w:r>
              <w:rPr>
                <w:rFonts w:ascii="Arial" w:cs="Arial" w:eastAsia="Arial" w:hAnsi="Arial"/>
                <w:b/>
                <w:bCs/>
                <w:color w:val="B98D27"/>
                <w:sz w:val="18"/>
                <w:szCs w:val="18"/>
              </w:rPr>
              <w:t xml:space="preserve">💡 Les phases réflexives = LE marqueur  </w:t>
            </w:r>
            <w:r>
              <w:rPr>
                <w:rFonts w:ascii="Arial" w:cs="Arial" w:eastAsia="Arial" w:hAnsi="Arial"/>
                <w:color w:val="2C2C2A"/>
                <w:sz w:val="18"/>
                <w:szCs w:val="18"/>
              </w:rPr>
              <w:t xml:space="preserve">« Les phases réflexives sont LE marqueur AFEST. Une simple immersion en entreprise sans retour réflexif structuré n'est pas de l'AFEST. » Sans temps de retour structuré sur l'action, ce n'est plus de l'AFEST mais de l'observation en poste. C'est le point que l'auditeur vérifie en priorité.</w:t>
            </w:r>
          </w:p>
        </w:tc>
      </w:tr>
    </w:tbl>
    <w:p>
      <w:pPr>
        <w:pStyle w:val="Heading2"/>
        <w:spacing w:after="140" w:before="320"/>
      </w:pPr>
      <w:r>
        <w:rPr>
          <w:rFonts w:ascii="Arial" w:cs="Arial" w:eastAsia="Arial" w:hAnsi="Arial"/>
          <w:b/>
          <w:bCs/>
          <w:color w:val="0F2A47"/>
          <w:sz w:val="26"/>
          <w:szCs w:val="26"/>
        </w:rPr>
        <w:t xml:space="preserve">3 · Processus de mise en œuvre</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2500"/>
        <w:gridCol w:w="2060"/>
      </w:tblGrid>
      <w:tr>
        <w:trPr>
          <w:tblHeader/>
        </w:trPr>
        <w:tc>
          <w:tcPr>
            <w:tcW w:type="dxa" w:w="32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Étape</w:t>
            </w:r>
          </w:p>
        </w:tc>
        <w:tc>
          <w:tcPr>
            <w:tcW w:type="dxa" w:w="17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Délai</w:t>
            </w:r>
          </w:p>
        </w:tc>
        <w:tc>
          <w:tcPr>
            <w:tcW w:type="dxa" w:w="25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Acteur</w:t>
            </w:r>
          </w:p>
        </w:tc>
        <w:tc>
          <w:tcPr>
            <w:tcW w:type="dxa" w:w="206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Livrable</w:t>
            </w:r>
          </w:p>
        </w:tc>
      </w:tr>
      <w:tr>
        <w:tc>
          <w:tcPr>
            <w:tcW w:type="dxa" w:w="32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1. Analyse de l'activité de travail ciblée</w:t>
            </w:r>
          </w:p>
        </w:tc>
        <w:tc>
          <w:tcPr>
            <w:tcW w:type="dxa" w:w="17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Avant démarrage</w:t>
            </w:r>
          </w:p>
        </w:tc>
        <w:tc>
          <w:tcPr>
            <w:tcW w:type="dxa" w:w="25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Resp. péda + entreprise</w:t>
            </w:r>
          </w:p>
        </w:tc>
        <w:tc>
          <w:tcPr>
            <w:tcW w:type="dxa" w:w="20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Document d'analyse d'activité</w:t>
            </w:r>
          </w:p>
        </w:tc>
      </w:tr>
      <w:tr>
        <w:tc>
          <w:tcPr>
            <w:tcW w:type="dxa" w:w="32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2. Définition des objectifs pédagogiques</w:t>
            </w:r>
          </w:p>
        </w:tc>
        <w:tc>
          <w:tcPr>
            <w:tcW w:type="dxa" w:w="17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Avant démarrage</w:t>
            </w:r>
          </w:p>
        </w:tc>
        <w:tc>
          <w:tcPr>
            <w:tcW w:type="dxa" w:w="25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Resp. péda</w:t>
            </w:r>
          </w:p>
        </w:tc>
        <w:tc>
          <w:tcPr>
            <w:tcW w:type="dxa" w:w="20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Référentiel d'objectifs AFEST</w:t>
            </w:r>
          </w:p>
        </w:tc>
      </w:tr>
      <w:tr>
        <w:tc>
          <w:tcPr>
            <w:tcW w:type="dxa" w:w="32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3. Désignation et préparation du tuteur</w:t>
            </w:r>
          </w:p>
        </w:tc>
        <w:tc>
          <w:tcPr>
            <w:tcW w:type="dxa" w:w="17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Avant démarrage</w:t>
            </w:r>
          </w:p>
        </w:tc>
        <w:tc>
          <w:tcPr>
            <w:tcW w:type="dxa" w:w="25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Direction + entreprise</w:t>
            </w:r>
          </w:p>
        </w:tc>
        <w:tc>
          <w:tcPr>
            <w:tcW w:type="dxa" w:w="20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Lettre de mission tuteur</w:t>
            </w:r>
          </w:p>
        </w:tc>
      </w:tr>
      <w:tr>
        <w:tc>
          <w:tcPr>
            <w:tcW w:type="dxa" w:w="32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4. Rédaction du protocole individuel</w:t>
            </w:r>
          </w:p>
        </w:tc>
        <w:tc>
          <w:tcPr>
            <w:tcW w:type="dxa" w:w="17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Avant démarrage</w:t>
            </w:r>
          </w:p>
        </w:tc>
        <w:tc>
          <w:tcPr>
            <w:tcW w:type="dxa" w:w="25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Resp. péda + tuteur + bénéficiaire</w:t>
            </w:r>
          </w:p>
        </w:tc>
        <w:tc>
          <w:tcPr>
            <w:tcW w:type="dxa" w:w="20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Protocole AFEST signé 3 parties</w:t>
            </w:r>
          </w:p>
        </w:tc>
      </w:tr>
      <w:tr>
        <w:tc>
          <w:tcPr>
            <w:tcW w:type="dxa" w:w="32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5. Phases de mise en situation</w:t>
            </w:r>
          </w:p>
        </w:tc>
        <w:tc>
          <w:tcPr>
            <w:tcW w:type="dxa" w:w="17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Pendant</w:t>
            </w:r>
          </w:p>
        </w:tc>
        <w:tc>
          <w:tcPr>
            <w:tcW w:type="dxa" w:w="25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Tuteur + bénéficiaire</w:t>
            </w:r>
          </w:p>
        </w:tc>
        <w:tc>
          <w:tcPr>
            <w:tcW w:type="dxa" w:w="20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Fiches de suivi des situations</w:t>
            </w:r>
          </w:p>
        </w:tc>
      </w:tr>
      <w:tr>
        <w:tc>
          <w:tcPr>
            <w:tcW w:type="dxa" w:w="32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6. Phases réflexives (régulières)</w:t>
            </w:r>
          </w:p>
        </w:tc>
        <w:tc>
          <w:tcPr>
            <w:tcW w:type="dxa" w:w="17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Pendant — après chaque séquence</w:t>
            </w:r>
          </w:p>
        </w:tc>
        <w:tc>
          <w:tcPr>
            <w:tcW w:type="dxa" w:w="25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Tuteur / formateur + bénéficiaire</w:t>
            </w:r>
          </w:p>
        </w:tc>
        <w:tc>
          <w:tcPr>
            <w:tcW w:type="dxa" w:w="20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CR de phase réflexive</w:t>
            </w:r>
          </w:p>
        </w:tc>
      </w:tr>
      <w:tr>
        <w:tc>
          <w:tcPr>
            <w:tcW w:type="dxa" w:w="32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7. Évaluation des acquis</w:t>
            </w:r>
          </w:p>
        </w:tc>
        <w:tc>
          <w:tcPr>
            <w:tcW w:type="dxa" w:w="17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Fin de parcours</w:t>
            </w:r>
          </w:p>
        </w:tc>
        <w:tc>
          <w:tcPr>
            <w:tcW w:type="dxa" w:w="25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Resp. péda + tuteur</w:t>
            </w:r>
          </w:p>
        </w:tc>
        <w:tc>
          <w:tcPr>
            <w:tcW w:type="dxa" w:w="20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Grille d'évaluation (M29)</w:t>
            </w:r>
          </w:p>
        </w:tc>
      </w:tr>
      <w:tr>
        <w:tc>
          <w:tcPr>
            <w:tcW w:type="dxa" w:w="32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8. Bilan AFEST</w:t>
            </w:r>
          </w:p>
        </w:tc>
        <w:tc>
          <w:tcPr>
            <w:tcW w:type="dxa" w:w="17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Fin de parcours</w:t>
            </w:r>
          </w:p>
        </w:tc>
        <w:tc>
          <w:tcPr>
            <w:tcW w:type="dxa" w:w="25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Toutes parties</w:t>
            </w:r>
          </w:p>
        </w:tc>
        <w:tc>
          <w:tcPr>
            <w:tcW w:type="dxa" w:w="20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Bilan signé</w:t>
            </w:r>
          </w:p>
        </w:tc>
      </w:tr>
    </w:tbl>
    <w:p>
      <w:pPr>
        <w:pStyle w:val="Heading2"/>
        <w:spacing w:after="140" w:before="320"/>
      </w:pPr>
      <w:r>
        <w:rPr>
          <w:rFonts w:ascii="Arial" w:cs="Arial" w:eastAsia="Arial" w:hAnsi="Arial"/>
          <w:b/>
          <w:bCs/>
          <w:color w:val="0F2A47"/>
          <w:sz w:val="26"/>
          <w:szCs w:val="26"/>
        </w:rPr>
        <w:t xml:space="preserve">4 · Le protocole individuel de formation AFEST</w:t>
      </w:r>
    </w:p>
    <w:p>
      <w:pPr>
        <w:spacing w:after="100" w:before="80" w:line="300"/>
        <w:jc w:val="left"/>
      </w:pPr>
      <w:r>
        <w:rPr>
          <w:rFonts w:ascii="Arial" w:cs="Arial" w:eastAsia="Arial" w:hAnsi="Arial"/>
          <w:b w:val="false"/>
          <w:bCs w:val="false"/>
          <w:i w:val="false"/>
          <w:iCs w:val="false"/>
          <w:color w:val="2C2C2A"/>
          <w:sz w:val="22"/>
          <w:szCs w:val="22"/>
        </w:rPr>
        <w:t xml:space="preserve">Document central — doit être signé par les 3 parties : organisme, entreprise d'accueil, bénéficiaire. Contenu minimum :</w:t>
      </w:r>
    </w:p>
    <w:p>
      <w:pPr>
        <w:pStyle w:val="ListParagraph"/>
        <w:numPr>
          <w:ilvl w:val="0"/>
          <w:numId w:val="2"/>
        </w:numPr>
        <w:spacing w:after="40" w:before="40" w:line="280"/>
      </w:pPr>
      <w:r>
        <w:rPr>
          <w:rFonts w:ascii="Arial" w:cs="Arial" w:eastAsia="Arial" w:hAnsi="Arial"/>
          <w:color w:val="2C2C2A"/>
          <w:sz w:val="22"/>
          <w:szCs w:val="22"/>
        </w:rPr>
        <w:t xml:space="preserve">Identité des parties (organisme, entreprise, bénéficiaire, tuteur).</w:t>
      </w:r>
    </w:p>
    <w:p>
      <w:pPr>
        <w:pStyle w:val="ListParagraph"/>
        <w:numPr>
          <w:ilvl w:val="0"/>
          <w:numId w:val="2"/>
        </w:numPr>
        <w:spacing w:after="40" w:before="40" w:line="280"/>
      </w:pPr>
      <w:r>
        <w:rPr>
          <w:rFonts w:ascii="Arial" w:cs="Arial" w:eastAsia="Arial" w:hAnsi="Arial"/>
          <w:color w:val="2C2C2A"/>
          <w:sz w:val="22"/>
          <w:szCs w:val="22"/>
        </w:rPr>
        <w:t xml:space="preserve">Objectifs pédagogiques visés (issus de l'analyse d'activité).</w:t>
      </w:r>
    </w:p>
    <w:p>
      <w:pPr>
        <w:pStyle w:val="ListParagraph"/>
        <w:numPr>
          <w:ilvl w:val="0"/>
          <w:numId w:val="2"/>
        </w:numPr>
        <w:spacing w:after="40" w:before="40" w:line="280"/>
      </w:pPr>
      <w:r>
        <w:rPr>
          <w:rFonts w:ascii="Arial" w:cs="Arial" w:eastAsia="Arial" w:hAnsi="Arial"/>
          <w:color w:val="2C2C2A"/>
          <w:sz w:val="22"/>
          <w:szCs w:val="22"/>
        </w:rPr>
        <w:t xml:space="preserve">Situations de travail mobilisées comme support d'apprentissage.</w:t>
      </w:r>
    </w:p>
    <w:p>
      <w:pPr>
        <w:pStyle w:val="ListParagraph"/>
        <w:numPr>
          <w:ilvl w:val="0"/>
          <w:numId w:val="2"/>
        </w:numPr>
        <w:spacing w:after="40" w:before="40" w:line="280"/>
      </w:pPr>
      <w:r>
        <w:rPr>
          <w:rFonts w:ascii="Arial" w:cs="Arial" w:eastAsia="Arial" w:hAnsi="Arial"/>
          <w:color w:val="2C2C2A"/>
          <w:sz w:val="22"/>
          <w:szCs w:val="22"/>
        </w:rPr>
        <w:t xml:space="preserve">Calendrier : alternance phases de mise en situation / phases réflexives.</w:t>
      </w:r>
    </w:p>
    <w:p>
      <w:pPr>
        <w:pStyle w:val="ListParagraph"/>
        <w:numPr>
          <w:ilvl w:val="0"/>
          <w:numId w:val="2"/>
        </w:numPr>
        <w:spacing w:after="40" w:before="40" w:line="280"/>
      </w:pPr>
      <w:r>
        <w:rPr>
          <w:rFonts w:ascii="Arial" w:cs="Arial" w:eastAsia="Arial" w:hAnsi="Arial"/>
          <w:color w:val="2C2C2A"/>
          <w:sz w:val="22"/>
          <w:szCs w:val="22"/>
        </w:rPr>
        <w:t xml:space="preserve">Rôle et disponibilité du tuteur.</w:t>
      </w:r>
    </w:p>
    <w:p>
      <w:pPr>
        <w:pStyle w:val="ListParagraph"/>
        <w:numPr>
          <w:ilvl w:val="0"/>
          <w:numId w:val="2"/>
        </w:numPr>
        <w:spacing w:after="40" w:before="40" w:line="280"/>
      </w:pPr>
      <w:r>
        <w:rPr>
          <w:rFonts w:ascii="Arial" w:cs="Arial" w:eastAsia="Arial" w:hAnsi="Arial"/>
          <w:color w:val="2C2C2A"/>
          <w:sz w:val="22"/>
          <w:szCs w:val="22"/>
        </w:rPr>
        <w:t xml:space="preserve">Modalités d'évaluation des acquis.</w:t>
      </w:r>
    </w:p>
    <w:p>
      <w:pPr>
        <w:pStyle w:val="ListParagraph"/>
        <w:numPr>
          <w:ilvl w:val="0"/>
          <w:numId w:val="2"/>
        </w:numPr>
        <w:spacing w:after="40" w:before="40" w:line="280"/>
      </w:pPr>
      <w:r>
        <w:rPr>
          <w:rFonts w:ascii="Arial" w:cs="Arial" w:eastAsia="Arial" w:hAnsi="Arial"/>
          <w:color w:val="2C2C2A"/>
          <w:sz w:val="22"/>
          <w:szCs w:val="22"/>
        </w:rPr>
        <w:t xml:space="preserve">Durée totale et répartition (situation de travail vs réflexivité).</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4"/>
              <w:left w:val="single" w:color="B98D27" w:sz="24"/>
              <w:bottom w:val="single" w:color="D3D1C7" w:sz="4"/>
              <w:right w:val="single" w:color="D3D1C7" w:sz="4"/>
            </w:tcBorders>
            <w:shd w:fill="FAEEDA" w:val="clear"/>
            <w:tcMar>
              <w:top w:type="dxa" w:w="120"/>
              <w:left w:type="dxa" w:w="200"/>
              <w:bottom w:type="dxa" w:w="120"/>
              <w:right w:type="dxa" w:w="160"/>
            </w:tcMar>
          </w:tcPr>
          <w:p>
            <w:pPr>
              <w:spacing w:after="0" w:before="0" w:line="280"/>
            </w:pPr>
            <w:r>
              <w:rPr>
                <w:rFonts w:ascii="Arial" w:cs="Arial" w:eastAsia="Arial" w:hAnsi="Arial"/>
                <w:b/>
                <w:bCs/>
                <w:color w:val="B98D27"/>
                <w:sz w:val="18"/>
                <w:szCs w:val="18"/>
              </w:rPr>
              <w:t xml:space="preserve">💡 Protocole non signé = NC  </w:t>
            </w:r>
            <w:r>
              <w:rPr>
                <w:rFonts w:ascii="Arial" w:cs="Arial" w:eastAsia="Arial" w:hAnsi="Arial"/>
                <w:color w:val="2C2C2A"/>
                <w:sz w:val="18"/>
                <w:szCs w:val="18"/>
              </w:rPr>
              <w:t xml:space="preserve">Le protocole AFEST doit être signé par les 3 parties : organisme, entreprise d'accueil, bénéficiaire. Un protocole non signé ou signé par une seule partie n'est pas opposable en audit.</w:t>
            </w:r>
          </w:p>
        </w:tc>
      </w:tr>
    </w:tbl>
    <w:p>
      <w:pPr>
        <w:pStyle w:val="Heading2"/>
        <w:spacing w:after="140" w:before="320"/>
      </w:pPr>
      <w:r>
        <w:rPr>
          <w:rFonts w:ascii="Arial" w:cs="Arial" w:eastAsia="Arial" w:hAnsi="Arial"/>
          <w:b/>
          <w:bCs/>
          <w:color w:val="0F2A47"/>
          <w:sz w:val="26"/>
          <w:szCs w:val="26"/>
        </w:rPr>
        <w:t xml:space="preserve">5 · L'animation des phases réflexives</w:t>
      </w:r>
    </w:p>
    <w:p>
      <w:pPr>
        <w:spacing w:after="100" w:before="80" w:line="300"/>
        <w:jc w:val="left"/>
      </w:pPr>
      <w:r>
        <w:rPr>
          <w:rFonts w:ascii="Arial" w:cs="Arial" w:eastAsia="Arial" w:hAnsi="Arial"/>
          <w:b w:val="false"/>
          <w:bCs w:val="false"/>
          <w:i w:val="false"/>
          <w:iCs w:val="false"/>
          <w:color w:val="2C2C2A"/>
          <w:sz w:val="22"/>
          <w:szCs w:val="22"/>
        </w:rPr>
        <w:t xml:space="preserve">Le retour réflexif transforme l'expérience en apprentissage. Modalités :</w:t>
      </w:r>
    </w:p>
    <w:p>
      <w:pPr>
        <w:pStyle w:val="ListParagraph"/>
        <w:numPr>
          <w:ilvl w:val="0"/>
          <w:numId w:val="2"/>
        </w:numPr>
        <w:spacing w:after="40" w:before="40" w:line="280"/>
      </w:pPr>
      <w:r>
        <w:rPr>
          <w:rFonts w:ascii="Arial" w:cs="Arial" w:eastAsia="Arial" w:hAnsi="Arial"/>
          <w:color w:val="2C2C2A"/>
          <w:sz w:val="22"/>
          <w:szCs w:val="22"/>
        </w:rPr>
        <w:t xml:space="preserve">Organisées à intervalles réguliers (après chaque séquence de mise en situation significative).</w:t>
      </w:r>
    </w:p>
    <w:p>
      <w:pPr>
        <w:pStyle w:val="ListParagraph"/>
        <w:numPr>
          <w:ilvl w:val="0"/>
          <w:numId w:val="2"/>
        </w:numPr>
        <w:spacing w:after="40" w:before="40" w:line="280"/>
      </w:pPr>
      <w:r>
        <w:rPr>
          <w:rFonts w:ascii="Arial" w:cs="Arial" w:eastAsia="Arial" w:hAnsi="Arial"/>
          <w:color w:val="2C2C2A"/>
          <w:sz w:val="22"/>
          <w:szCs w:val="22"/>
        </w:rPr>
        <w:t xml:space="preserve">Animées par le formateur AFEST ou le tuteur formé à la démarche.</w:t>
      </w:r>
    </w:p>
    <w:p>
      <w:pPr>
        <w:pStyle w:val="ListParagraph"/>
        <w:numPr>
          <w:ilvl w:val="0"/>
          <w:numId w:val="2"/>
        </w:numPr>
        <w:spacing w:after="40" w:before="40" w:line="280"/>
      </w:pPr>
      <w:r>
        <w:rPr>
          <w:rFonts w:ascii="Arial" w:cs="Arial" w:eastAsia="Arial" w:hAnsi="Arial"/>
          <w:color w:val="2C2C2A"/>
          <w:sz w:val="22"/>
          <w:szCs w:val="22"/>
        </w:rPr>
        <w:t xml:space="preserve">Structurées : qu'est-ce qui a été fait ? comment ? pourquoi ? qu'est-ce qui peut être amélioré ?</w:t>
      </w:r>
    </w:p>
    <w:p>
      <w:pPr>
        <w:pStyle w:val="ListParagraph"/>
        <w:numPr>
          <w:ilvl w:val="0"/>
          <w:numId w:val="2"/>
        </w:numPr>
        <w:spacing w:after="40" w:before="40" w:line="280"/>
      </w:pPr>
      <w:r>
        <w:rPr>
          <w:rFonts w:ascii="Arial" w:cs="Arial" w:eastAsia="Arial" w:hAnsi="Arial"/>
          <w:color w:val="2C2C2A"/>
          <w:sz w:val="22"/>
          <w:szCs w:val="22"/>
        </w:rPr>
        <w:t xml:space="preserve">Tracées par un compte-rendu (même synthétique) — daté et conservé.</w:t>
      </w:r>
    </w:p>
    <w:p>
      <w:pPr>
        <w:pStyle w:val="ListParagraph"/>
        <w:numPr>
          <w:ilvl w:val="0"/>
          <w:numId w:val="2"/>
        </w:numPr>
        <w:spacing w:after="40" w:before="40" w:line="280"/>
      </w:pPr>
      <w:r>
        <w:rPr>
          <w:rFonts w:ascii="Arial" w:cs="Arial" w:eastAsia="Arial" w:hAnsi="Arial"/>
          <w:color w:val="2C2C2A"/>
          <w:sz w:val="22"/>
          <w:szCs w:val="22"/>
        </w:rPr>
        <w:t xml:space="preserve">Articulées avec les objectifs pédagogiques (lien explicite avec le référentiel).</w:t>
      </w:r>
    </w:p>
    <w:p>
      <w:pPr>
        <w:spacing w:after="120"/>
      </w:pPr>
      <w:r>
        <w:t xml:space="preserve"/>
      </w:r>
    </w:p>
    <w:p>
      <w:pPr>
        <w:spacing w:after="80" w:before="200" w:line="300"/>
        <w:jc w:val="left"/>
      </w:pPr>
      <w:r>
        <w:rPr>
          <w:rFonts w:ascii="Arial" w:cs="Arial" w:eastAsia="Arial" w:hAnsi="Arial"/>
          <w:b/>
          <w:bCs/>
          <w:color w:val="D85A30"/>
          <w:spacing w:val="30"/>
          <w:sz w:val="18"/>
          <w:szCs w:val="18"/>
        </w:rPr>
        <w:t xml:space="preserve">TRAME TYPE DE COMPTE-RENDU DE PHASE RÉFLEXIVE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Rubrique</w:t>
            </w:r>
          </w:p>
        </w:tc>
        <w:tc>
          <w:tcPr>
            <w:tcW w:type="dxa" w:w="586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Contenu attendu</w:t>
            </w:r>
          </w:p>
        </w:tc>
      </w:tr>
      <w:tr>
        <w:tc>
          <w:tcPr>
            <w:tcW w:type="dxa" w:w="35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Date / durée / participants</w:t>
            </w:r>
          </w:p>
        </w:tc>
        <w:tc>
          <w:tcPr>
            <w:tcW w:type="dxa" w:w="58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Horodatage + tuteur + bénéficiaire</w:t>
            </w:r>
          </w:p>
        </w:tc>
      </w:tr>
      <w:tr>
        <w:tc>
          <w:tcPr>
            <w:tcW w:type="dxa" w:w="35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Situation de travail concernée</w:t>
            </w:r>
          </w:p>
        </w:tc>
        <w:tc>
          <w:tcPr>
            <w:tcW w:type="dxa" w:w="58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Quelle activité a servi de support</w:t>
            </w:r>
          </w:p>
        </w:tc>
      </w:tr>
      <w:tr>
        <w:tc>
          <w:tcPr>
            <w:tcW w:type="dxa" w:w="35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Analyse de l'action (le bénéficiaire verbalise)</w:t>
            </w:r>
          </w:p>
        </w:tc>
        <w:tc>
          <w:tcPr>
            <w:tcW w:type="dxa" w:w="58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Ce qui a été fait, les choix, les difficultés</w:t>
            </w:r>
          </w:p>
        </w:tc>
      </w:tr>
      <w:tr>
        <w:tc>
          <w:tcPr>
            <w:tcW w:type="dxa" w:w="35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Écarts et axes de progrès identifiés</w:t>
            </w:r>
          </w:p>
        </w:tc>
        <w:tc>
          <w:tcPr>
            <w:tcW w:type="dxa" w:w="58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Ce qui peut être amélioré, pourquoi</w:t>
            </w:r>
          </w:p>
        </w:tc>
      </w:tr>
      <w:tr>
        <w:tc>
          <w:tcPr>
            <w:tcW w:type="dxa" w:w="35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Objectifs pour la séquence suivante</w:t>
            </w:r>
          </w:p>
        </w:tc>
        <w:tc>
          <w:tcPr>
            <w:tcW w:type="dxa" w:w="58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Ce sur quoi se concentrer ensuite</w:t>
            </w:r>
          </w:p>
        </w:tc>
      </w:tr>
    </w:tbl>
    <w:p>
      <w:pPr>
        <w:pStyle w:val="Heading2"/>
        <w:spacing w:after="140" w:before="320"/>
      </w:pPr>
      <w:r>
        <w:rPr>
          <w:rFonts w:ascii="Arial" w:cs="Arial" w:eastAsia="Arial" w:hAnsi="Arial"/>
          <w:b/>
          <w:bCs/>
          <w:color w:val="0F2A47"/>
          <w:sz w:val="26"/>
          <w:szCs w:val="26"/>
        </w:rPr>
        <w:t xml:space="preserve">6 · Cas particuliers</w:t>
      </w:r>
    </w:p>
    <w:p>
      <w:pPr>
        <w:spacing w:after="80" w:before="200" w:line="300"/>
        <w:jc w:val="left"/>
      </w:pPr>
      <w:r>
        <w:rPr>
          <w:rFonts w:ascii="Arial" w:cs="Arial" w:eastAsia="Arial" w:hAnsi="Arial"/>
          <w:b/>
          <w:bCs/>
          <w:color w:val="D85A30"/>
          <w:spacing w:val="30"/>
          <w:sz w:val="18"/>
          <w:szCs w:val="18"/>
        </w:rPr>
        <w:t xml:space="preserve">6.1 · AFEST EN CFA (COMPLÉMENT DE L'ALTERNANCE)</w:t>
      </w:r>
    </w:p>
    <w:p>
      <w:pPr>
        <w:pStyle w:val="ListParagraph"/>
        <w:numPr>
          <w:ilvl w:val="0"/>
          <w:numId w:val="2"/>
        </w:numPr>
        <w:spacing w:after="40" w:before="40" w:line="280"/>
      </w:pPr>
      <w:r>
        <w:rPr>
          <w:rFonts w:ascii="Arial" w:cs="Arial" w:eastAsia="Arial" w:hAnsi="Arial"/>
          <w:color w:val="2C2C2A"/>
          <w:sz w:val="22"/>
          <w:szCs w:val="22"/>
        </w:rPr>
        <w:t xml:space="preserve">L'AFEST peut compléter l'alternance classique (différente du simple temps en entreprise).</w:t>
      </w:r>
    </w:p>
    <w:p>
      <w:pPr>
        <w:pStyle w:val="ListParagraph"/>
        <w:numPr>
          <w:ilvl w:val="0"/>
          <w:numId w:val="2"/>
        </w:numPr>
        <w:spacing w:after="40" w:before="40" w:line="280"/>
      </w:pPr>
      <w:r>
        <w:rPr>
          <w:rFonts w:ascii="Arial" w:cs="Arial" w:eastAsia="Arial" w:hAnsi="Arial"/>
          <w:color w:val="2C2C2A"/>
          <w:sz w:val="22"/>
          <w:szCs w:val="22"/>
        </w:rPr>
        <w:t xml:space="preserve">Tuteur entreprise désigné formellement + phases réflexives organisées par le CFA.</w:t>
      </w:r>
    </w:p>
    <w:p>
      <w:pPr>
        <w:pStyle w:val="ListParagraph"/>
        <w:numPr>
          <w:ilvl w:val="0"/>
          <w:numId w:val="2"/>
        </w:numPr>
        <w:spacing w:after="40" w:before="40" w:line="280"/>
      </w:pPr>
      <w:r>
        <w:rPr>
          <w:rFonts w:ascii="Arial" w:cs="Arial" w:eastAsia="Arial" w:hAnsi="Arial"/>
          <w:color w:val="2C2C2A"/>
          <w:sz w:val="22"/>
          <w:szCs w:val="22"/>
        </w:rPr>
        <w:t xml:space="preserve">Articulation explicite avec le référentiel de la certification visée.</w:t>
      </w:r>
    </w:p>
    <w:p>
      <w:pPr>
        <w:spacing w:after="80"/>
      </w:pPr>
      <w:r>
        <w:t xml:space="preserve"/>
      </w:r>
    </w:p>
    <w:p>
      <w:pPr>
        <w:spacing w:after="80" w:before="200" w:line="300"/>
        <w:jc w:val="left"/>
      </w:pPr>
      <w:r>
        <w:rPr>
          <w:rFonts w:ascii="Arial" w:cs="Arial" w:eastAsia="Arial" w:hAnsi="Arial"/>
          <w:b/>
          <w:bCs/>
          <w:color w:val="D85A30"/>
          <w:spacing w:val="30"/>
          <w:sz w:val="18"/>
          <w:szCs w:val="18"/>
        </w:rPr>
        <w:t xml:space="preserve">6.2 · NON-APPLICABILITÉ</w:t>
      </w:r>
    </w:p>
    <w:p>
      <w:pPr>
        <w:pStyle w:val="ListParagraph"/>
        <w:numPr>
          <w:ilvl w:val="0"/>
          <w:numId w:val="2"/>
        </w:numPr>
        <w:spacing w:after="40" w:before="40" w:line="280"/>
      </w:pPr>
      <w:r>
        <w:rPr>
          <w:rFonts w:ascii="Arial" w:cs="Arial" w:eastAsia="Arial" w:hAnsi="Arial"/>
          <w:color w:val="2C2C2A"/>
          <w:sz w:val="22"/>
          <w:szCs w:val="22"/>
        </w:rPr>
        <w:t xml:space="preserve">BC : le bilan de compétences n'inclut pas d'AFEST — indicateur non applicable.</w:t>
      </w:r>
    </w:p>
    <w:p>
      <w:pPr>
        <w:pStyle w:val="ListParagraph"/>
        <w:numPr>
          <w:ilvl w:val="0"/>
          <w:numId w:val="2"/>
        </w:numPr>
        <w:spacing w:after="40" w:before="40" w:line="280"/>
      </w:pPr>
      <w:r>
        <w:rPr>
          <w:rFonts w:ascii="Arial" w:cs="Arial" w:eastAsia="Arial" w:hAnsi="Arial"/>
          <w:color w:val="2C2C2A"/>
          <w:sz w:val="22"/>
          <w:szCs w:val="22"/>
        </w:rPr>
        <w:t xml:space="preserve">VAE : la VAE est un parcours individuel — indicateur non applicable.</w:t>
      </w:r>
    </w:p>
    <w:p>
      <w:pPr>
        <w:pStyle w:val="ListParagraph"/>
        <w:numPr>
          <w:ilvl w:val="0"/>
          <w:numId w:val="2"/>
        </w:numPr>
        <w:spacing w:after="40" w:before="40" w:line="280"/>
      </w:pPr>
      <w:r>
        <w:rPr>
          <w:rFonts w:ascii="Arial" w:cs="Arial" w:eastAsia="Arial" w:hAnsi="Arial"/>
          <w:color w:val="2C2C2A"/>
          <w:sz w:val="22"/>
          <w:szCs w:val="22"/>
        </w:rPr>
        <w:t xml:space="preserve">Si l'organisme (AF/CFA) ne pratique pas l'AFEST : déclarer explicitement « non applicable » et le justifier (pas de dispositif fictif).</w:t>
      </w:r>
    </w:p>
    <w:p>
      <w:pPr>
        <w:pStyle w:val="Heading2"/>
        <w:spacing w:after="140" w:before="320"/>
      </w:pPr>
      <w:r>
        <w:rPr>
          <w:rFonts w:ascii="Arial" w:cs="Arial" w:eastAsia="Arial" w:hAnsi="Arial"/>
          <w:b/>
          <w:bCs/>
          <w:color w:val="0F2A47"/>
          <w:sz w:val="26"/>
          <w:szCs w:val="26"/>
        </w:rPr>
        <w:t xml:space="preserve">7 · Documents associés</w:t>
      </w:r>
    </w:p>
    <w:p>
      <w:pPr>
        <w:pStyle w:val="ListParagraph"/>
        <w:numPr>
          <w:ilvl w:val="0"/>
          <w:numId w:val="2"/>
        </w:numPr>
        <w:spacing w:after="40" w:before="40" w:line="280"/>
      </w:pPr>
      <w:r>
        <w:rPr>
          <w:rFonts w:ascii="Arial" w:cs="Arial" w:eastAsia="Arial" w:hAnsi="Arial"/>
          <w:color w:val="2C2C2A"/>
          <w:sz w:val="22"/>
          <w:szCs w:val="22"/>
        </w:rPr>
        <w:t xml:space="preserve">Document d'analyse de l'activité de travail (à créer par action AFEST).</w:t>
      </w:r>
    </w:p>
    <w:p>
      <w:pPr>
        <w:pStyle w:val="ListParagraph"/>
        <w:numPr>
          <w:ilvl w:val="0"/>
          <w:numId w:val="2"/>
        </w:numPr>
        <w:spacing w:after="40" w:before="40" w:line="280"/>
      </w:pPr>
      <w:r>
        <w:rPr>
          <w:rFonts w:ascii="Arial" w:cs="Arial" w:eastAsia="Arial" w:hAnsi="Arial"/>
          <w:color w:val="2C2C2A"/>
          <w:sz w:val="22"/>
          <w:szCs w:val="22"/>
        </w:rPr>
        <w:t xml:space="preserve">Lettre de mission du tuteur AFEST.</w:t>
      </w:r>
    </w:p>
    <w:p>
      <w:pPr>
        <w:pStyle w:val="ListParagraph"/>
        <w:numPr>
          <w:ilvl w:val="0"/>
          <w:numId w:val="2"/>
        </w:numPr>
        <w:spacing w:after="40" w:before="40" w:line="280"/>
      </w:pPr>
      <w:r>
        <w:rPr>
          <w:rFonts w:ascii="Arial" w:cs="Arial" w:eastAsia="Arial" w:hAnsi="Arial"/>
          <w:color w:val="2C2C2A"/>
          <w:sz w:val="22"/>
          <w:szCs w:val="22"/>
        </w:rPr>
        <w:t xml:space="preserve">Protocole individuel de formation AFEST (signé 3 parties).</w:t>
      </w:r>
    </w:p>
    <w:p>
      <w:pPr>
        <w:pStyle w:val="ListParagraph"/>
        <w:numPr>
          <w:ilvl w:val="0"/>
          <w:numId w:val="2"/>
        </w:numPr>
        <w:spacing w:after="40" w:before="40" w:line="280"/>
      </w:pPr>
      <w:r>
        <w:rPr>
          <w:rFonts w:ascii="Arial" w:cs="Arial" w:eastAsia="Arial" w:hAnsi="Arial"/>
          <w:color w:val="2C2C2A"/>
          <w:sz w:val="22"/>
          <w:szCs w:val="22"/>
        </w:rPr>
        <w:t xml:space="preserve">Fiches de suivi des phases de mise en situation.</w:t>
      </w:r>
    </w:p>
    <w:p>
      <w:pPr>
        <w:pStyle w:val="ListParagraph"/>
        <w:numPr>
          <w:ilvl w:val="0"/>
          <w:numId w:val="2"/>
        </w:numPr>
        <w:spacing w:after="40" w:before="40" w:line="280"/>
      </w:pPr>
      <w:r>
        <w:rPr>
          <w:rFonts w:ascii="Arial" w:cs="Arial" w:eastAsia="Arial" w:hAnsi="Arial"/>
          <w:color w:val="2C2C2A"/>
          <w:sz w:val="22"/>
          <w:szCs w:val="22"/>
        </w:rPr>
        <w:t xml:space="preserve">Comptes-rendus de phases réflexives.</w:t>
      </w:r>
    </w:p>
    <w:p>
      <w:pPr>
        <w:pStyle w:val="ListParagraph"/>
        <w:numPr>
          <w:ilvl w:val="0"/>
          <w:numId w:val="2"/>
        </w:numPr>
        <w:spacing w:after="40" w:before="40" w:line="280"/>
      </w:pPr>
      <w:r>
        <w:rPr>
          <w:rFonts w:ascii="Arial" w:cs="Arial" w:eastAsia="Arial" w:hAnsi="Arial"/>
          <w:color w:val="2C2C2A"/>
          <w:sz w:val="22"/>
          <w:szCs w:val="22"/>
        </w:rPr>
        <w:t xml:space="preserve">M29 — Grille d'évaluation des acquis (Critère 3).</w:t>
      </w:r>
    </w:p>
    <w:p>
      <w:pPr>
        <w:pStyle w:val="ListParagraph"/>
        <w:numPr>
          <w:ilvl w:val="0"/>
          <w:numId w:val="2"/>
        </w:numPr>
        <w:spacing w:after="40" w:before="40" w:line="280"/>
      </w:pPr>
      <w:r>
        <w:rPr>
          <w:rFonts w:ascii="Arial" w:cs="Arial" w:eastAsia="Arial" w:hAnsi="Arial"/>
          <w:color w:val="2C2C2A"/>
          <w:sz w:val="22"/>
          <w:szCs w:val="22"/>
        </w:rPr>
        <w:t xml:space="preserve">M28 — Fiche de suivi individuel du bénéficiaire (Critère 3).</w:t>
      </w:r>
    </w:p>
    <w:p>
      <w:pPr>
        <w:spacing w:after="280"/>
      </w:pPr>
      <w:r>
        <w:t xml:space="preserve"/>
      </w:r>
    </w:p>
    <w:p>
      <w:pPr>
        <w:spacing w:after="80" w:before="200" w:line="300"/>
        <w:jc w:val="left"/>
      </w:pPr>
      <w:r>
        <w:rPr>
          <w:rFonts w:ascii="Arial" w:cs="Arial" w:eastAsia="Arial" w:hAnsi="Arial"/>
          <w:b/>
          <w:bCs/>
          <w:color w:val="D85A30"/>
          <w:spacing w:val="30"/>
          <w:sz w:val="18"/>
          <w:szCs w:val="18"/>
        </w:rPr>
        <w:t xml:space="preserve">VALIDATION DE LA PROCÉDURE</w:t>
      </w:r>
    </w:p>
    <w:p>
      <w:pPr>
        <w:spacing w:after="200" w:before="80" w:line="300"/>
        <w:jc w:val="left"/>
      </w:pPr>
      <w:r>
        <w:rPr>
          <w:rFonts w:ascii="Arial" w:cs="Arial" w:eastAsia="Arial" w:hAnsi="Arial"/>
          <w:b w:val="false"/>
          <w:bCs w:val="false"/>
          <w:i w:val="false"/>
          <w:iCs w:val="false"/>
          <w:color w:val="2C2C2A"/>
          <w:sz w:val="22"/>
          <w:szCs w:val="22"/>
        </w:rPr>
        <w:t xml:space="preserve">Fait à [ ville ], le [ date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80" w:before="0" w:line="300"/>
              <w:jc w:val="left"/>
            </w:pPr>
            <w:r>
              <w:rPr>
                <w:rFonts w:ascii="Arial" w:cs="Arial" w:eastAsia="Arial" w:hAnsi="Arial"/>
                <w:b w:val="false"/>
                <w:bCs w:val="false"/>
                <w:i w:val="false"/>
                <w:iCs w:val="false"/>
                <w:color w:val="5F5E5A"/>
                <w:sz w:val="20"/>
                <w:szCs w:val="20"/>
              </w:rPr>
              <w:t xml:space="preserve">Responsable pédagogique,</w:t>
            </w:r>
          </w:p>
          <w:p>
            <w:pPr>
              <w:spacing w:after="40" w:before="80" w:line="300"/>
              <w:jc w:val="left"/>
            </w:pPr>
            <w:r>
              <w:rPr>
                <w:rFonts w:ascii="Arial" w:cs="Arial" w:eastAsia="Arial" w:hAnsi="Arial"/>
                <w:b/>
                <w:bCs/>
                <w:i w:val="false"/>
                <w:iCs w:val="false"/>
                <w:color w:val="2C2C2A"/>
                <w:sz w:val="22"/>
                <w:szCs w:val="22"/>
              </w:rPr>
              <w:t xml:space="preserve">[ Prénom NOM ]</w:t>
            </w:r>
          </w:p>
          <w:p>
            <w:pPr>
              <w:spacing w:after="240" w:before="0" w:line="300"/>
              <w:jc w:val="left"/>
            </w:pPr>
            <w:r>
              <w:rPr>
                <w:rFonts w:ascii="Arial" w:cs="Arial" w:eastAsia="Arial" w:hAnsi="Arial"/>
                <w:b w:val="false"/>
                <w:bCs w:val="false"/>
                <w:i w:val="false"/>
                <w:iCs w:val="false"/>
                <w:color w:val="5F5E5A"/>
                <w:sz w:val="20"/>
                <w:szCs w:val="20"/>
              </w:rPr>
              <w:t xml:space="preserve">Approbation</w:t>
            </w:r>
          </w:p>
          <w:p>
            <w:pPr>
              <w:spacing w:after="0" w:before="0" w:line="300"/>
              <w:jc w:val="left"/>
            </w:pPr>
            <w:r>
              <w:rPr>
                <w:rFonts w:ascii="Arial" w:cs="Arial" w:eastAsia="Arial" w:hAnsi="Arial"/>
                <w:b w:val="false"/>
                <w:bCs w:val="false"/>
                <w:i/>
                <w:iCs/>
                <w:color w:val="888780"/>
                <w:sz w:val="18"/>
                <w:szCs w:val="18"/>
              </w:rPr>
              <w:t xml:space="preserve">Signature et cachet :</w:t>
            </w:r>
          </w:p>
          <w:p>
            <w:pPr>
              <w:spacing w:after="800"/>
            </w:pPr>
            <w:r>
              <w:t xml:space="preserve"/>
            </w:r>
          </w:p>
        </w:tc>
        <w:tc>
          <w:tcPr>
            <w:tcW w:type="dxa" w:w="4680"/>
            <w:tcBorders>
              <w:top w:val="none" w:color="FFFFFF" w:sz="0"/>
              <w:left w:val="none" w:color="FFFFFF" w:sz="0"/>
              <w:bottom w:val="none" w:color="FFFFFF" w:sz="0"/>
              <w:right w:val="none" w:color="FFFFFF" w:sz="0"/>
            </w:tcBorders>
            <w:tcMar>
              <w:top w:type="dxa" w:w="60"/>
              <w:left w:type="dxa" w:w="200"/>
              <w:bottom w:type="dxa" w:w="60"/>
              <w:right w:type="dxa" w:w="0"/>
            </w:tcMar>
          </w:tcPr>
          <w:p>
            <w:pPr>
              <w:spacing w:after="80" w:before="0" w:line="300"/>
              <w:jc w:val="left"/>
            </w:pPr>
            <w:r>
              <w:rPr>
                <w:rFonts w:ascii="Arial" w:cs="Arial" w:eastAsia="Arial" w:hAnsi="Arial"/>
                <w:b w:val="false"/>
                <w:bCs w:val="false"/>
                <w:i w:val="false"/>
                <w:iCs w:val="false"/>
                <w:color w:val="5F5E5A"/>
                <w:sz w:val="20"/>
                <w:szCs w:val="20"/>
              </w:rPr>
              <w:t xml:space="preserve">Direction,</w:t>
            </w:r>
          </w:p>
          <w:p>
            <w:pPr>
              <w:spacing w:after="40" w:before="80" w:line="300"/>
              <w:jc w:val="left"/>
            </w:pPr>
            <w:r>
              <w:rPr>
                <w:rFonts w:ascii="Arial" w:cs="Arial" w:eastAsia="Arial" w:hAnsi="Arial"/>
                <w:b w:val="false"/>
                <w:bCs w:val="false"/>
                <w:i/>
                <w:iCs/>
                <w:color w:val="888780"/>
                <w:sz w:val="18"/>
                <w:szCs w:val="18"/>
              </w:rPr>
              <w:t xml:space="preserve">Validation finale</w:t>
            </w:r>
          </w:p>
          <w:p>
            <w:pPr>
              <w:spacing w:after="240" w:before="0" w:line="300"/>
              <w:jc w:val="left"/>
            </w:pPr>
            <w:r>
              <w:rPr>
                <w:rFonts w:ascii="Arial" w:cs="Arial" w:eastAsia="Arial" w:hAnsi="Arial"/>
                <w:b w:val="false"/>
                <w:bCs w:val="false"/>
                <w:i/>
                <w:iCs/>
                <w:color w:val="888780"/>
                <w:sz w:val="18"/>
                <w:szCs w:val="18"/>
              </w:rPr>
              <w:t xml:space="preserve">Fait à [ ville ], le [ date ]</w:t>
            </w:r>
          </w:p>
          <w:p>
            <w:pPr>
              <w:spacing w:after="0" w:before="0" w:line="300"/>
              <w:jc w:val="left"/>
            </w:pPr>
            <w:r>
              <w:rPr>
                <w:rFonts w:ascii="Arial" w:cs="Arial" w:eastAsia="Arial" w:hAnsi="Arial"/>
                <w:b w:val="false"/>
                <w:bCs w:val="false"/>
                <w:i/>
                <w:iCs/>
                <w:color w:val="888780"/>
                <w:sz w:val="18"/>
                <w:szCs w:val="18"/>
              </w:rPr>
              <w:t xml:space="preserve">Signature :</w:t>
            </w:r>
          </w:p>
          <w:p>
            <w:pPr>
              <w:spacing w:after="800"/>
            </w:pPr>
            <w:r>
              <w:t xml:space="preserve"/>
            </w:r>
          </w:p>
        </w:tc>
      </w:tr>
    </w:tbl>
    <w:sectPr>
      <w:headerReference w:type="default" r:id="rId7"/>
      <w:footerReference w:type="default" r:id="rId8"/>
      <w:pgSz w:w="11906" w:h="16838" w:orient="portrait"/>
      <w:pgMar w:top="1200" w:right="1280" w:bottom="1100" w:left="1280" w:header="48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space="4"/>
      </w:pBdr>
      <w:jc w:val="center"/>
    </w:pPr>
    <w:r>
      <w:rPr>
        <w:rFonts w:ascii="Arial" w:cs="Arial" w:eastAsia="Arial" w:hAnsi="Arial"/>
        <w:color w:val="888780"/>
        <w:sz w:val="16"/>
        <w:szCs w:val="16"/>
      </w:rPr>
      <w:t xml:space="preserve">Modèle M47 — Procédure AFEST (Pédagogique)</w:t>
    </w:r>
    <w:r>
      <w:rPr>
        <w:rFonts w:ascii="Arial" w:cs="Arial" w:eastAsia="Arial" w:hAnsi="Arial"/>
        <w:color w:val="888780"/>
        <w:sz w:val="16"/>
        <w:szCs w:val="16"/>
      </w:rPr>
      <w:t xml:space="preserve">    ·    Page </w:t>
    </w:r>
    <w:r>
      <w:rPr>
        <w:rFonts w:ascii="Arial" w:cs="Arial" w:eastAsia="Arial" w:hAnsi="Arial"/>
        <w:color w:val="888780"/>
        <w:sz w:val="16"/>
        <w:szCs w:val="16"/>
      </w:rPr>
      <w:fldChar w:fldCharType="begin"/>
      <w:instrText xml:space="preserve">PAGE</w:instrText>
      <w:fldChar w:fldCharType="separate"/>
      <w:fldChar w:fldCharType="end"/>
    </w:r>
    <w:r>
      <w:rPr>
        <w:rFonts w:ascii="Arial" w:cs="Arial" w:eastAsia="Arial" w:hAnsi="Arial"/>
        <w:color w:val="888780"/>
        <w:sz w:val="16"/>
        <w:szCs w:val="16"/>
      </w:rPr>
      <w:t xml:space="preserve"> / </w:t>
    </w:r>
    <w:r>
      <w:rPr>
        <w:rFonts w:ascii="Arial" w:cs="Arial" w:eastAsia="Arial" w:hAnsi="Arial"/>
        <w:color w:val="8887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1C7" w:sz="4" w:space="4"/>
      </w:pBdr>
      <w:spacing w:after="100"/>
      <w:jc w:val="right"/>
    </w:pPr>
    <w:r>
      <w:rPr>
        <w:rFonts w:ascii="Arial" w:cs="Arial" w:eastAsia="Arial" w:hAnsi="Arial"/>
        <w:i/>
        <w:iCs/>
        <w:color w:val="888780"/>
        <w:sz w:val="16"/>
        <w:szCs w:val="16"/>
      </w:rPr>
      <w:t xml:space="preserve">Modèle M47 — Procédure AFEST (Pédagogique)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b/>
        <w:bCs/>
        <w:color w:val="D85A3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00"/>
      <w:outlineLvl w:val="0"/>
    </w:pPr>
    <w:rPr>
      <w:rFonts w:ascii="Arial" w:cs="Arial" w:eastAsia="Arial" w:hAnsi="Arial"/>
      <w:b/>
      <w:bCs/>
      <w:color w:val="0F2A47"/>
      <w:sz w:val="40"/>
      <w:szCs w:val="40"/>
    </w:rPr>
  </w:style>
  <w:style w:type="paragraph" w:styleId="Heading2">
    <w:name w:val="Heading 2"/>
    <w:basedOn w:val="Normal"/>
    <w:next w:val="Normal"/>
    <w:qFormat/>
    <w:pPr>
      <w:spacing w:after="140" w:before="320"/>
      <w:outlineLvl w:val="1"/>
    </w:pPr>
    <w:rPr>
      <w:rFonts w:ascii="Arial" w:cs="Arial" w:eastAsia="Arial" w:hAnsi="Arial"/>
      <w:b/>
      <w:bCs/>
      <w:color w:val="0F2A4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M47 — Procédure AFEST (Pédagogique)</dc:title>
  <dc:creator>So Forma — Production Qualiopi</dc:creator>
  <dc:description>Modèle Qualiopi — Charte 2026</dc:description>
  <cp:lastModifiedBy>Un-named</cp:lastModifiedBy>
  <cp:revision>1</cp:revision>
  <dcterms:created xsi:type="dcterms:W3CDTF">2026-05-16T17:11:11.779Z</dcterms:created>
  <dcterms:modified xsi:type="dcterms:W3CDTF">2026-05-16T17:11:11.780Z</dcterms:modified>
</cp:coreProperties>
</file>

<file path=docProps/custom.xml><?xml version="1.0" encoding="utf-8"?>
<Properties xmlns="http://schemas.openxmlformats.org/officeDocument/2006/custom-properties" xmlns:vt="http://schemas.openxmlformats.org/officeDocument/2006/docPropsVTypes"/>
</file>