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4D64A5" w:rsidR="005435A0" w:rsidRDefault="3B2945E6" w:rsidP="3A794AF2">
      <w:pPr>
        <w:jc w:val="center"/>
        <w:rPr>
          <w:b/>
          <w:bCs/>
          <w:sz w:val="24"/>
          <w:szCs w:val="24"/>
        </w:rPr>
      </w:pPr>
      <w:r w:rsidRPr="3A794AF2">
        <w:rPr>
          <w:b/>
          <w:bCs/>
          <w:sz w:val="24"/>
          <w:szCs w:val="24"/>
        </w:rPr>
        <w:t>Implementation and Testing Approach</w:t>
      </w:r>
    </w:p>
    <w:p w14:paraId="447FB8CF" w14:textId="2C620468" w:rsidR="3A794AF2" w:rsidRDefault="3A794AF2" w:rsidP="3A794AF2">
      <w:pPr>
        <w:jc w:val="center"/>
      </w:pPr>
    </w:p>
    <w:tbl>
      <w:tblPr>
        <w:tblStyle w:val="TableGrid"/>
        <w:tblW w:w="0" w:type="auto"/>
        <w:jc w:val="center"/>
        <w:tblLayout w:type="fixed"/>
        <w:tblLook w:val="06A0" w:firstRow="1" w:lastRow="0" w:firstColumn="1" w:lastColumn="0" w:noHBand="1" w:noVBand="1"/>
      </w:tblPr>
      <w:tblGrid>
        <w:gridCol w:w="4290"/>
        <w:gridCol w:w="2400"/>
      </w:tblGrid>
      <w:tr w:rsidR="3A794AF2" w14:paraId="532FAA59" w14:textId="77777777" w:rsidTr="6AF8B0BE">
        <w:trPr>
          <w:trHeight w:val="300"/>
          <w:jc w:val="center"/>
        </w:trPr>
        <w:tc>
          <w:tcPr>
            <w:tcW w:w="4290" w:type="dxa"/>
            <w:tcMar>
              <w:left w:w="105" w:type="dxa"/>
              <w:right w:w="105" w:type="dxa"/>
            </w:tcMar>
          </w:tcPr>
          <w:p w14:paraId="4C410546" w14:textId="1A48585C" w:rsidR="60B843D8" w:rsidRDefault="60B843D8" w:rsidP="3A794AF2">
            <w:pPr>
              <w:spacing w:after="180" w:line="276" w:lineRule="auto"/>
              <w:jc w:val="center"/>
              <w:rPr>
                <w:rFonts w:ascii="Calibri" w:eastAsia="Calibri" w:hAnsi="Calibri" w:cs="Calibri"/>
                <w:b/>
                <w:bCs/>
                <w:color w:val="000000" w:themeColor="text1"/>
              </w:rPr>
            </w:pPr>
            <w:r w:rsidRPr="3A794AF2">
              <w:rPr>
                <w:rFonts w:ascii="Calibri" w:eastAsia="Calibri" w:hAnsi="Calibri" w:cs="Calibri"/>
                <w:b/>
                <w:bCs/>
                <w:color w:val="000000" w:themeColor="text1"/>
              </w:rPr>
              <w:t>Determine the Following</w:t>
            </w:r>
          </w:p>
        </w:tc>
        <w:tc>
          <w:tcPr>
            <w:tcW w:w="2400" w:type="dxa"/>
            <w:tcMar>
              <w:left w:w="105" w:type="dxa"/>
              <w:right w:w="105" w:type="dxa"/>
            </w:tcMar>
          </w:tcPr>
          <w:p w14:paraId="34C0EFE4" w14:textId="0BC3A9AA" w:rsidR="5C81145C" w:rsidRDefault="5C81145C" w:rsidP="3A794AF2">
            <w:pPr>
              <w:spacing w:after="180" w:line="276" w:lineRule="auto"/>
              <w:jc w:val="center"/>
              <w:rPr>
                <w:rFonts w:ascii="Calibri" w:eastAsia="Calibri" w:hAnsi="Calibri" w:cs="Calibri"/>
                <w:color w:val="000000" w:themeColor="text1"/>
              </w:rPr>
            </w:pPr>
            <w:r w:rsidRPr="3A794AF2">
              <w:rPr>
                <w:rFonts w:ascii="Calibri" w:eastAsia="Calibri" w:hAnsi="Calibri" w:cs="Calibri"/>
                <w:b/>
                <w:bCs/>
                <w:color w:val="000000" w:themeColor="text1"/>
                <w:lang w:val="en"/>
              </w:rPr>
              <w:t>Yes, No, or N/A</w:t>
            </w:r>
          </w:p>
        </w:tc>
      </w:tr>
      <w:tr w:rsidR="3A794AF2" w14:paraId="774EA0DF" w14:textId="77777777" w:rsidTr="6AF8B0BE">
        <w:trPr>
          <w:trHeight w:val="300"/>
          <w:jc w:val="center"/>
        </w:trPr>
        <w:tc>
          <w:tcPr>
            <w:tcW w:w="4290" w:type="dxa"/>
            <w:tcMar>
              <w:left w:w="105" w:type="dxa"/>
              <w:right w:w="105" w:type="dxa"/>
            </w:tcMar>
          </w:tcPr>
          <w:p w14:paraId="7E794077" w14:textId="0FEA7FAC" w:rsidR="7A467EFE" w:rsidRDefault="7A467EFE" w:rsidP="6AF8B0BE">
            <w:pPr>
              <w:spacing w:after="180" w:line="276" w:lineRule="auto"/>
              <w:jc w:val="center"/>
              <w:rPr>
                <w:rFonts w:ascii="Calibri" w:eastAsia="Calibri" w:hAnsi="Calibri" w:cs="Calibri"/>
                <w:color w:val="000000" w:themeColor="text1"/>
              </w:rPr>
            </w:pPr>
            <w:r w:rsidRPr="6AF8B0BE">
              <w:rPr>
                <w:rFonts w:ascii="Calibri" w:eastAsia="Calibri" w:hAnsi="Calibri" w:cs="Calibri"/>
                <w:b/>
                <w:bCs/>
                <w:color w:val="000000" w:themeColor="text1"/>
                <w:lang w:val="en"/>
              </w:rPr>
              <w:t>I</w:t>
            </w:r>
            <w:r w:rsidR="1367D964" w:rsidRPr="6AF8B0BE">
              <w:rPr>
                <w:rFonts w:ascii="Calibri" w:eastAsia="Calibri" w:hAnsi="Calibri" w:cs="Calibri"/>
                <w:b/>
                <w:bCs/>
                <w:color w:val="000000" w:themeColor="text1"/>
                <w:lang w:val="en"/>
              </w:rPr>
              <w:t>s</w:t>
            </w:r>
            <w:r w:rsidRPr="6AF8B0BE">
              <w:rPr>
                <w:rFonts w:ascii="Calibri" w:eastAsia="Calibri" w:hAnsi="Calibri" w:cs="Calibri"/>
                <w:b/>
                <w:bCs/>
                <w:color w:val="000000" w:themeColor="text1"/>
                <w:lang w:val="en"/>
              </w:rPr>
              <w:t xml:space="preserve"> i</w:t>
            </w:r>
            <w:r w:rsidR="17589829" w:rsidRPr="6AF8B0BE">
              <w:rPr>
                <w:rFonts w:ascii="Calibri" w:eastAsia="Calibri" w:hAnsi="Calibri" w:cs="Calibri"/>
                <w:b/>
                <w:bCs/>
                <w:color w:val="000000" w:themeColor="text1"/>
                <w:lang w:val="en"/>
              </w:rPr>
              <w:t>t</w:t>
            </w:r>
            <w:r w:rsidRPr="6AF8B0BE">
              <w:rPr>
                <w:rFonts w:ascii="Calibri" w:eastAsia="Calibri" w:hAnsi="Calibri" w:cs="Calibri"/>
                <w:b/>
                <w:bCs/>
                <w:color w:val="000000" w:themeColor="text1"/>
                <w:lang w:val="en"/>
              </w:rPr>
              <w:t xml:space="preserve"> a new solution?</w:t>
            </w:r>
          </w:p>
        </w:tc>
        <w:tc>
          <w:tcPr>
            <w:tcW w:w="2400" w:type="dxa"/>
            <w:tcMar>
              <w:left w:w="105" w:type="dxa"/>
              <w:right w:w="105" w:type="dxa"/>
            </w:tcMar>
          </w:tcPr>
          <w:p w14:paraId="0B8E9784" w14:textId="42F04F55" w:rsidR="3A794AF2" w:rsidRDefault="3A794AF2" w:rsidP="3A794AF2">
            <w:pPr>
              <w:spacing w:after="180" w:line="276" w:lineRule="auto"/>
              <w:jc w:val="center"/>
              <w:rPr>
                <w:rFonts w:ascii="Calibri" w:eastAsia="Calibri" w:hAnsi="Calibri" w:cs="Calibri"/>
                <w:color w:val="000000" w:themeColor="text1"/>
              </w:rPr>
            </w:pPr>
            <w:r w:rsidRPr="3A794AF2">
              <w:rPr>
                <w:rFonts w:ascii="Calibri" w:eastAsia="Calibri" w:hAnsi="Calibri" w:cs="Calibri"/>
                <w:color w:val="000000" w:themeColor="text1"/>
                <w:lang w:val="en"/>
              </w:rPr>
              <w:t xml:space="preserve"> </w:t>
            </w:r>
            <w:r w:rsidR="009054E3">
              <w:rPr>
                <w:rFonts w:ascii="Calibri" w:eastAsia="Calibri" w:hAnsi="Calibri" w:cs="Calibri"/>
                <w:color w:val="000000" w:themeColor="text1"/>
                <w:lang w:val="en"/>
              </w:rPr>
              <w:t>No</w:t>
            </w:r>
          </w:p>
        </w:tc>
      </w:tr>
      <w:tr w:rsidR="3A794AF2" w14:paraId="51F27AEB" w14:textId="77777777" w:rsidTr="6AF8B0BE">
        <w:trPr>
          <w:trHeight w:val="300"/>
          <w:jc w:val="center"/>
        </w:trPr>
        <w:tc>
          <w:tcPr>
            <w:tcW w:w="4290" w:type="dxa"/>
            <w:tcMar>
              <w:left w:w="105" w:type="dxa"/>
              <w:right w:w="105" w:type="dxa"/>
            </w:tcMar>
          </w:tcPr>
          <w:p w14:paraId="451C6167" w14:textId="2CBC0006" w:rsidR="7EBACC3A" w:rsidRDefault="7EBACC3A" w:rsidP="3A794AF2">
            <w:pPr>
              <w:spacing w:after="180" w:line="276" w:lineRule="auto"/>
              <w:jc w:val="center"/>
            </w:pPr>
            <w:r w:rsidRPr="3A794AF2">
              <w:rPr>
                <w:rFonts w:ascii="Calibri" w:eastAsia="Calibri" w:hAnsi="Calibri" w:cs="Calibri"/>
                <w:b/>
                <w:bCs/>
                <w:color w:val="000000" w:themeColor="text1"/>
                <w:lang w:val="en"/>
              </w:rPr>
              <w:t>Does it replace Existing Functionality?</w:t>
            </w:r>
          </w:p>
        </w:tc>
        <w:tc>
          <w:tcPr>
            <w:tcW w:w="2400" w:type="dxa"/>
            <w:tcMar>
              <w:left w:w="105" w:type="dxa"/>
              <w:right w:w="105" w:type="dxa"/>
            </w:tcMar>
          </w:tcPr>
          <w:p w14:paraId="4D22BC13" w14:textId="3CE2095B" w:rsidR="3A794AF2" w:rsidRDefault="009054E3" w:rsidP="3A794AF2">
            <w:pPr>
              <w:spacing w:after="180" w:line="276" w:lineRule="auto"/>
              <w:jc w:val="center"/>
              <w:rPr>
                <w:rFonts w:ascii="Calibri" w:eastAsia="Calibri" w:hAnsi="Calibri" w:cs="Calibri"/>
                <w:color w:val="000000" w:themeColor="text1"/>
              </w:rPr>
            </w:pPr>
            <w:r>
              <w:rPr>
                <w:rFonts w:ascii="Calibri" w:eastAsia="Calibri" w:hAnsi="Calibri" w:cs="Calibri"/>
                <w:color w:val="000000" w:themeColor="text1"/>
                <w:lang w:val="en"/>
              </w:rPr>
              <w:t>Yes</w:t>
            </w:r>
          </w:p>
        </w:tc>
      </w:tr>
      <w:tr w:rsidR="3A794AF2" w14:paraId="2F4BA414" w14:textId="77777777" w:rsidTr="6AF8B0BE">
        <w:trPr>
          <w:trHeight w:val="300"/>
          <w:jc w:val="center"/>
        </w:trPr>
        <w:tc>
          <w:tcPr>
            <w:tcW w:w="4290" w:type="dxa"/>
            <w:tcMar>
              <w:left w:w="105" w:type="dxa"/>
              <w:right w:w="105" w:type="dxa"/>
            </w:tcMar>
          </w:tcPr>
          <w:p w14:paraId="5E134BC0" w14:textId="7435AFE8" w:rsidR="2F8A8C4F" w:rsidRDefault="2F8A8C4F" w:rsidP="3A794AF2">
            <w:pPr>
              <w:spacing w:after="180" w:line="276" w:lineRule="auto"/>
              <w:jc w:val="center"/>
            </w:pPr>
            <w:r w:rsidRPr="3A794AF2">
              <w:rPr>
                <w:rFonts w:ascii="Calibri" w:eastAsia="Calibri" w:hAnsi="Calibri" w:cs="Calibri"/>
                <w:b/>
                <w:bCs/>
                <w:color w:val="000000" w:themeColor="text1"/>
                <w:lang w:val="en"/>
              </w:rPr>
              <w:t>If it replaces functionality, will the old function remain available?</w:t>
            </w:r>
          </w:p>
        </w:tc>
        <w:tc>
          <w:tcPr>
            <w:tcW w:w="2400" w:type="dxa"/>
            <w:tcMar>
              <w:left w:w="105" w:type="dxa"/>
              <w:right w:w="105" w:type="dxa"/>
            </w:tcMar>
          </w:tcPr>
          <w:p w14:paraId="20B04A0D" w14:textId="047A8C95" w:rsidR="3A794AF2" w:rsidRDefault="009054E3" w:rsidP="3A794AF2">
            <w:pPr>
              <w:spacing w:after="180" w:line="276" w:lineRule="auto"/>
              <w:jc w:val="center"/>
              <w:rPr>
                <w:rFonts w:ascii="Calibri" w:eastAsia="Calibri" w:hAnsi="Calibri" w:cs="Calibri"/>
                <w:color w:val="000000" w:themeColor="text1"/>
              </w:rPr>
            </w:pPr>
            <w:r>
              <w:rPr>
                <w:rFonts w:ascii="Calibri" w:eastAsia="Calibri" w:hAnsi="Calibri" w:cs="Calibri"/>
                <w:color w:val="000000" w:themeColor="text1"/>
                <w:lang w:val="en"/>
              </w:rPr>
              <w:t>N/A</w:t>
            </w:r>
          </w:p>
        </w:tc>
      </w:tr>
      <w:tr w:rsidR="3A794AF2" w14:paraId="031E51FC" w14:textId="77777777" w:rsidTr="6AF8B0BE">
        <w:trPr>
          <w:trHeight w:val="300"/>
          <w:jc w:val="center"/>
        </w:trPr>
        <w:tc>
          <w:tcPr>
            <w:tcW w:w="4290" w:type="dxa"/>
            <w:tcMar>
              <w:left w:w="105" w:type="dxa"/>
              <w:right w:w="105" w:type="dxa"/>
            </w:tcMar>
          </w:tcPr>
          <w:p w14:paraId="5D5EC348" w14:textId="026FBCCC" w:rsidR="1103A179" w:rsidRDefault="1103A179" w:rsidP="3A794AF2">
            <w:pPr>
              <w:spacing w:after="180" w:line="276" w:lineRule="auto"/>
              <w:jc w:val="center"/>
              <w:rPr>
                <w:rFonts w:ascii="Calibri" w:eastAsia="Calibri" w:hAnsi="Calibri" w:cs="Calibri"/>
                <w:b/>
                <w:bCs/>
                <w:color w:val="000000" w:themeColor="text1"/>
                <w:lang w:val="en"/>
              </w:rPr>
            </w:pPr>
            <w:r w:rsidRPr="3A794AF2">
              <w:rPr>
                <w:rFonts w:ascii="Calibri" w:eastAsia="Calibri" w:hAnsi="Calibri" w:cs="Calibri"/>
                <w:b/>
                <w:bCs/>
                <w:color w:val="000000" w:themeColor="text1"/>
                <w:lang w:val="en"/>
              </w:rPr>
              <w:t>Does it involve massive amounts of processed data to reach the expected output?</w:t>
            </w:r>
          </w:p>
        </w:tc>
        <w:tc>
          <w:tcPr>
            <w:tcW w:w="2400" w:type="dxa"/>
            <w:tcMar>
              <w:left w:w="105" w:type="dxa"/>
              <w:right w:w="105" w:type="dxa"/>
            </w:tcMar>
          </w:tcPr>
          <w:p w14:paraId="0DCE28E0" w14:textId="617310A6" w:rsidR="3A794AF2" w:rsidRDefault="009054E3" w:rsidP="3A794AF2">
            <w:pPr>
              <w:spacing w:after="180" w:line="276" w:lineRule="auto"/>
              <w:jc w:val="center"/>
              <w:rPr>
                <w:rFonts w:ascii="Calibri" w:eastAsia="Calibri" w:hAnsi="Calibri" w:cs="Calibri"/>
                <w:color w:val="000000" w:themeColor="text1"/>
              </w:rPr>
            </w:pPr>
            <w:r>
              <w:rPr>
                <w:rFonts w:ascii="Calibri" w:eastAsia="Calibri" w:hAnsi="Calibri" w:cs="Calibri"/>
                <w:color w:val="000000" w:themeColor="text1"/>
                <w:lang w:val="en"/>
              </w:rPr>
              <w:t>Yes</w:t>
            </w:r>
          </w:p>
        </w:tc>
      </w:tr>
    </w:tbl>
    <w:p w14:paraId="4C0F87A3" w14:textId="03D44B08" w:rsidR="3A794AF2" w:rsidRDefault="3A794AF2" w:rsidP="3A794AF2">
      <w:pPr>
        <w:jc w:val="center"/>
      </w:pPr>
    </w:p>
    <w:p w14:paraId="322C47B5" w14:textId="327C8FFF" w:rsidR="4126582B" w:rsidRDefault="4126582B" w:rsidP="4697DFEB">
      <w:pPr>
        <w:spacing w:after="0" w:line="240" w:lineRule="auto"/>
        <w:rPr>
          <w:rFonts w:ascii="Calibri" w:eastAsia="Calibri" w:hAnsi="Calibri" w:cs="Calibri"/>
          <w:b/>
          <w:bCs/>
          <w:color w:val="000000" w:themeColor="text1"/>
        </w:rPr>
      </w:pPr>
      <w:r w:rsidRPr="4697DFEB">
        <w:rPr>
          <w:rFonts w:ascii="Calibri" w:eastAsia="Calibri" w:hAnsi="Calibri" w:cs="Calibri"/>
          <w:b/>
          <w:bCs/>
          <w:color w:val="000000" w:themeColor="text1"/>
        </w:rPr>
        <w:t>Identify the type of implementation that you will do for this customer:</w:t>
      </w:r>
    </w:p>
    <w:p w14:paraId="60A8041A" w14:textId="5BD6407A" w:rsidR="3A794AF2" w:rsidRDefault="3A794AF2" w:rsidP="3A794AF2">
      <w:pPr>
        <w:spacing w:after="0" w:line="240" w:lineRule="auto"/>
        <w:rPr>
          <w:rFonts w:ascii="Calibri" w:eastAsia="Calibri" w:hAnsi="Calibri" w:cs="Calibri"/>
          <w:color w:val="000000" w:themeColor="text1"/>
        </w:rPr>
      </w:pPr>
    </w:p>
    <w:p w14:paraId="32935DB2" w14:textId="0B2AF4C8" w:rsidR="03290C11" w:rsidRDefault="03290C11" w:rsidP="6AF8B0BE">
      <w:pPr>
        <w:pStyle w:val="ListParagraph"/>
        <w:numPr>
          <w:ilvl w:val="0"/>
          <w:numId w:val="2"/>
        </w:numPr>
        <w:spacing w:after="0" w:line="240" w:lineRule="auto"/>
        <w:rPr>
          <w:rFonts w:ascii="Calibri" w:eastAsia="Calibri" w:hAnsi="Calibri" w:cs="Calibri"/>
          <w:color w:val="000000" w:themeColor="text1"/>
        </w:rPr>
      </w:pPr>
      <w:r w:rsidRPr="6AF8B0BE">
        <w:rPr>
          <w:rFonts w:ascii="Calibri" w:eastAsia="Calibri" w:hAnsi="Calibri" w:cs="Calibri"/>
          <w:color w:val="000000" w:themeColor="text1"/>
        </w:rPr>
        <w:t xml:space="preserve">Carry out a system conversion without any major innovation. </w:t>
      </w:r>
    </w:p>
    <w:p w14:paraId="05A790FF" w14:textId="5D5183C1" w:rsidR="03290C11" w:rsidRDefault="03290C11" w:rsidP="3A794AF2">
      <w:pPr>
        <w:pStyle w:val="ListParagraph"/>
        <w:numPr>
          <w:ilvl w:val="0"/>
          <w:numId w:val="2"/>
        </w:numPr>
        <w:spacing w:after="0" w:line="240" w:lineRule="auto"/>
        <w:rPr>
          <w:rFonts w:ascii="Calibri" w:eastAsia="Calibri" w:hAnsi="Calibri" w:cs="Calibri"/>
          <w:color w:val="000000" w:themeColor="text1"/>
        </w:rPr>
      </w:pPr>
      <w:r w:rsidRPr="3A794AF2">
        <w:rPr>
          <w:rFonts w:ascii="Calibri" w:eastAsia="Calibri" w:hAnsi="Calibri" w:cs="Calibri"/>
          <w:color w:val="000000" w:themeColor="text1"/>
        </w:rPr>
        <w:t xml:space="preserve">Implement a brand-new system from scratch, also known as a Greenfield </w:t>
      </w:r>
      <w:r w:rsidR="009F1F68" w:rsidRPr="3A794AF2">
        <w:rPr>
          <w:rFonts w:ascii="Calibri" w:eastAsia="Calibri" w:hAnsi="Calibri" w:cs="Calibri"/>
          <w:color w:val="000000" w:themeColor="text1"/>
        </w:rPr>
        <w:t>implementation.</w:t>
      </w:r>
    </w:p>
    <w:p w14:paraId="63229EA1" w14:textId="12B8643F" w:rsidR="03290C11" w:rsidRPr="009054E3" w:rsidRDefault="03290C11" w:rsidP="3A794AF2">
      <w:pPr>
        <w:pStyle w:val="ListParagraph"/>
        <w:numPr>
          <w:ilvl w:val="0"/>
          <w:numId w:val="2"/>
        </w:numPr>
        <w:spacing w:after="0" w:line="240" w:lineRule="auto"/>
        <w:rPr>
          <w:rFonts w:ascii="Calibri" w:eastAsia="Calibri" w:hAnsi="Calibri" w:cs="Calibri"/>
          <w:color w:val="000000" w:themeColor="text1"/>
          <w:u w:val="single"/>
        </w:rPr>
      </w:pPr>
      <w:r w:rsidRPr="009054E3">
        <w:rPr>
          <w:rFonts w:ascii="Calibri" w:eastAsia="Calibri" w:hAnsi="Calibri" w:cs="Calibri"/>
          <w:color w:val="000000" w:themeColor="text1"/>
          <w:u w:val="single"/>
        </w:rPr>
        <w:t xml:space="preserve">Carry out a system conversion that involves considerable </w:t>
      </w:r>
      <w:r w:rsidR="009F1F68" w:rsidRPr="009054E3">
        <w:rPr>
          <w:rFonts w:ascii="Calibri" w:eastAsia="Calibri" w:hAnsi="Calibri" w:cs="Calibri"/>
          <w:color w:val="000000" w:themeColor="text1"/>
          <w:u w:val="single"/>
        </w:rPr>
        <w:t>innovation.</w:t>
      </w:r>
    </w:p>
    <w:p w14:paraId="3A078DAD" w14:textId="780E65EF" w:rsidR="3A794AF2" w:rsidRDefault="3A794AF2" w:rsidP="3A794AF2"/>
    <w:p w14:paraId="116049D3" w14:textId="1978D28D" w:rsidR="03290C11" w:rsidRDefault="03290C11" w:rsidP="4697DFEB">
      <w:pPr>
        <w:spacing w:after="0" w:line="240" w:lineRule="auto"/>
        <w:rPr>
          <w:rFonts w:ascii="Calibri" w:eastAsia="Calibri" w:hAnsi="Calibri" w:cs="Calibri"/>
          <w:b/>
          <w:bCs/>
        </w:rPr>
      </w:pPr>
      <w:r w:rsidRPr="4697DFEB">
        <w:rPr>
          <w:rFonts w:ascii="Calibri" w:eastAsia="Calibri" w:hAnsi="Calibri" w:cs="Calibri"/>
          <w:b/>
          <w:bCs/>
          <w:color w:val="000000" w:themeColor="text1"/>
        </w:rPr>
        <w:t>Identify the types of testing you will do with the solution - Functional, Performance, Volume, and Regression.</w:t>
      </w:r>
    </w:p>
    <w:p w14:paraId="4ACC5988" w14:textId="1CC17AD8" w:rsidR="3A794AF2" w:rsidRDefault="3A794AF2" w:rsidP="3A794AF2"/>
    <w:p w14:paraId="1D361036" w14:textId="4410F960" w:rsidR="03290C11" w:rsidRPr="009054E3" w:rsidRDefault="03290C11" w:rsidP="3A794AF2">
      <w:pPr>
        <w:pStyle w:val="ListParagraph"/>
        <w:numPr>
          <w:ilvl w:val="0"/>
          <w:numId w:val="2"/>
        </w:numPr>
        <w:spacing w:after="0" w:line="240" w:lineRule="auto"/>
        <w:rPr>
          <w:rFonts w:ascii="Calibri" w:eastAsia="Calibri" w:hAnsi="Calibri" w:cs="Calibri"/>
          <w:color w:val="000000" w:themeColor="text1"/>
          <w:u w:val="single"/>
        </w:rPr>
      </w:pPr>
      <w:r w:rsidRPr="009054E3">
        <w:rPr>
          <w:rFonts w:ascii="Calibri" w:eastAsia="Calibri" w:hAnsi="Calibri" w:cs="Calibri"/>
          <w:color w:val="000000" w:themeColor="text1"/>
          <w:u w:val="single"/>
        </w:rPr>
        <w:t>Functional</w:t>
      </w:r>
    </w:p>
    <w:p w14:paraId="4CF17401" w14:textId="1A6F40ED" w:rsidR="03290C11" w:rsidRPr="009054E3" w:rsidRDefault="03290C11" w:rsidP="3A794AF2">
      <w:pPr>
        <w:pStyle w:val="ListParagraph"/>
        <w:numPr>
          <w:ilvl w:val="0"/>
          <w:numId w:val="2"/>
        </w:numPr>
        <w:spacing w:after="0" w:line="240" w:lineRule="auto"/>
        <w:rPr>
          <w:rFonts w:ascii="Calibri" w:eastAsia="Calibri" w:hAnsi="Calibri" w:cs="Calibri"/>
          <w:color w:val="000000" w:themeColor="text1"/>
          <w:u w:val="single"/>
        </w:rPr>
      </w:pPr>
      <w:r w:rsidRPr="009054E3">
        <w:rPr>
          <w:rFonts w:ascii="Calibri" w:eastAsia="Calibri" w:hAnsi="Calibri" w:cs="Calibri"/>
          <w:color w:val="000000" w:themeColor="text1"/>
          <w:u w:val="single"/>
        </w:rPr>
        <w:t>Performance</w:t>
      </w:r>
    </w:p>
    <w:p w14:paraId="527F6F89" w14:textId="57F33019" w:rsidR="03290C11" w:rsidRPr="009054E3" w:rsidRDefault="03290C11" w:rsidP="3A794AF2">
      <w:pPr>
        <w:pStyle w:val="ListParagraph"/>
        <w:numPr>
          <w:ilvl w:val="0"/>
          <w:numId w:val="2"/>
        </w:numPr>
        <w:spacing w:after="0" w:line="240" w:lineRule="auto"/>
        <w:rPr>
          <w:rFonts w:ascii="Calibri" w:eastAsia="Calibri" w:hAnsi="Calibri" w:cs="Calibri"/>
          <w:color w:val="000000" w:themeColor="text1"/>
          <w:u w:val="single"/>
        </w:rPr>
      </w:pPr>
      <w:r w:rsidRPr="009054E3">
        <w:rPr>
          <w:rFonts w:ascii="Calibri" w:eastAsia="Calibri" w:hAnsi="Calibri" w:cs="Calibri"/>
          <w:color w:val="000000" w:themeColor="text1"/>
          <w:u w:val="single"/>
        </w:rPr>
        <w:t>Volume</w:t>
      </w:r>
    </w:p>
    <w:p w14:paraId="7404AF80" w14:textId="59EF0A33" w:rsidR="03290C11" w:rsidRPr="009054E3" w:rsidRDefault="03290C11" w:rsidP="3A794AF2">
      <w:pPr>
        <w:pStyle w:val="ListParagraph"/>
        <w:numPr>
          <w:ilvl w:val="0"/>
          <w:numId w:val="2"/>
        </w:numPr>
        <w:spacing w:after="0" w:line="240" w:lineRule="auto"/>
        <w:rPr>
          <w:rFonts w:ascii="Calibri" w:eastAsia="Calibri" w:hAnsi="Calibri" w:cs="Calibri"/>
          <w:color w:val="000000" w:themeColor="text1"/>
          <w:u w:val="single"/>
        </w:rPr>
      </w:pPr>
      <w:r w:rsidRPr="009054E3">
        <w:rPr>
          <w:rFonts w:ascii="Calibri" w:eastAsia="Calibri" w:hAnsi="Calibri" w:cs="Calibri"/>
          <w:color w:val="000000" w:themeColor="text1"/>
          <w:u w:val="single"/>
        </w:rPr>
        <w:t>Regression</w:t>
      </w:r>
    </w:p>
    <w:p w14:paraId="10BD466D" w14:textId="038D59F2" w:rsidR="3A794AF2" w:rsidRDefault="3A794AF2" w:rsidP="3A794AF2"/>
    <w:p w14:paraId="409139C1" w14:textId="371AF3A8" w:rsidR="5C7F5431" w:rsidRDefault="5C7F5431" w:rsidP="4697DFEB">
      <w:pPr>
        <w:rPr>
          <w:b/>
          <w:bCs/>
        </w:rPr>
      </w:pPr>
    </w:p>
    <w:p w14:paraId="0DD8E400" w14:textId="77777777" w:rsidR="002A5B72" w:rsidRPr="002A5B72" w:rsidRDefault="002A5B72" w:rsidP="002A5B72">
      <w:pPr>
        <w:rPr>
          <w:b/>
          <w:bCs/>
        </w:rPr>
      </w:pPr>
      <w:r w:rsidRPr="002A5B72">
        <w:rPr>
          <w:b/>
          <w:bCs/>
        </w:rPr>
        <w:t>Implementation and Testing Approach Document</w:t>
      </w:r>
    </w:p>
    <w:p w14:paraId="54AF920A" w14:textId="77777777" w:rsidR="002A5B72" w:rsidRPr="002A5B72" w:rsidRDefault="002A5B72" w:rsidP="002A5B72">
      <w:pPr>
        <w:rPr>
          <w:b/>
          <w:bCs/>
        </w:rPr>
      </w:pPr>
      <w:r w:rsidRPr="002A5B72">
        <w:rPr>
          <w:b/>
          <w:bCs/>
        </w:rPr>
        <w:t>System Environments Setup</w:t>
      </w:r>
    </w:p>
    <w:p w14:paraId="1D795040" w14:textId="76E19475" w:rsidR="002A5B72" w:rsidRPr="002A5B72" w:rsidRDefault="002A5B72" w:rsidP="002A5B72">
      <w:pPr>
        <w:pStyle w:val="ListParagraph"/>
        <w:numPr>
          <w:ilvl w:val="0"/>
          <w:numId w:val="6"/>
        </w:numPr>
      </w:pPr>
      <w:r w:rsidRPr="002A5B72">
        <w:t>Configure Phase</w:t>
      </w:r>
    </w:p>
    <w:p w14:paraId="52085DB9" w14:textId="77777777" w:rsidR="002A5B72" w:rsidRPr="002A5B72" w:rsidRDefault="002A5B72" w:rsidP="002A5B72">
      <w:pPr>
        <w:pStyle w:val="ListParagraph"/>
        <w:numPr>
          <w:ilvl w:val="0"/>
          <w:numId w:val="7"/>
        </w:numPr>
      </w:pPr>
      <w:r w:rsidRPr="002A5B72">
        <w:t>Set up a dedicated development environment for configuration activities.</w:t>
      </w:r>
    </w:p>
    <w:p w14:paraId="26005E12" w14:textId="77777777" w:rsidR="002A5B72" w:rsidRPr="002A5B72" w:rsidRDefault="002A5B72" w:rsidP="002A5B72">
      <w:pPr>
        <w:pStyle w:val="ListParagraph"/>
        <w:numPr>
          <w:ilvl w:val="0"/>
          <w:numId w:val="7"/>
        </w:numPr>
      </w:pPr>
      <w:r w:rsidRPr="002A5B72">
        <w:t>Implement version control for configuration items.</w:t>
      </w:r>
    </w:p>
    <w:p w14:paraId="7725A689" w14:textId="77777777" w:rsidR="002A5B72" w:rsidRPr="002A5B72" w:rsidRDefault="002A5B72" w:rsidP="002A5B72">
      <w:pPr>
        <w:pStyle w:val="ListParagraph"/>
        <w:numPr>
          <w:ilvl w:val="0"/>
          <w:numId w:val="7"/>
        </w:numPr>
      </w:pPr>
      <w:r w:rsidRPr="002A5B72">
        <w:t>Collaborate with SAP professionals to ensure alignment with best practices.</w:t>
      </w:r>
    </w:p>
    <w:p w14:paraId="3033B304" w14:textId="77777777" w:rsidR="002A5B72" w:rsidRDefault="002A5B72" w:rsidP="002A5B72">
      <w:pPr>
        <w:pStyle w:val="ListParagraph"/>
      </w:pPr>
    </w:p>
    <w:p w14:paraId="2308DD50" w14:textId="7B9B12FF" w:rsidR="002A5B72" w:rsidRPr="002A5B72" w:rsidRDefault="002A5B72" w:rsidP="002A5B72">
      <w:pPr>
        <w:pStyle w:val="ListParagraph"/>
        <w:numPr>
          <w:ilvl w:val="0"/>
          <w:numId w:val="6"/>
        </w:numPr>
      </w:pPr>
      <w:r w:rsidRPr="002A5B72">
        <w:t>Deploy Phase</w:t>
      </w:r>
    </w:p>
    <w:p w14:paraId="261EFF89" w14:textId="77777777" w:rsidR="002A5B72" w:rsidRPr="002A5B72" w:rsidRDefault="002A5B72" w:rsidP="002A5B72">
      <w:pPr>
        <w:pStyle w:val="ListParagraph"/>
        <w:numPr>
          <w:ilvl w:val="0"/>
          <w:numId w:val="8"/>
        </w:numPr>
      </w:pPr>
      <w:r w:rsidRPr="002A5B72">
        <w:t>Establish a staging environment mirroring the production environment for deployment testing.</w:t>
      </w:r>
    </w:p>
    <w:p w14:paraId="0E3DEA76" w14:textId="77777777" w:rsidR="002A5B72" w:rsidRPr="002A5B72" w:rsidRDefault="002A5B72" w:rsidP="002A5B72">
      <w:pPr>
        <w:pStyle w:val="ListParagraph"/>
        <w:numPr>
          <w:ilvl w:val="0"/>
          <w:numId w:val="8"/>
        </w:numPr>
      </w:pPr>
      <w:r w:rsidRPr="002A5B72">
        <w:lastRenderedPageBreak/>
        <w:t>Validate deployment scripts and procedures in the staging environment before the actual deployment.</w:t>
      </w:r>
    </w:p>
    <w:p w14:paraId="7858737A" w14:textId="77777777" w:rsidR="002A5B72" w:rsidRPr="002A5B72" w:rsidRDefault="002A5B72" w:rsidP="002A5B72">
      <w:pPr>
        <w:pStyle w:val="ListParagraph"/>
        <w:numPr>
          <w:ilvl w:val="0"/>
          <w:numId w:val="8"/>
        </w:numPr>
      </w:pPr>
      <w:r w:rsidRPr="002A5B72">
        <w:t>Engage with SAP experts to verify the deployment process's technical feasibility.</w:t>
      </w:r>
    </w:p>
    <w:p w14:paraId="1A92AFB2" w14:textId="77777777" w:rsidR="002A5B72" w:rsidRDefault="002A5B72" w:rsidP="002A5B72">
      <w:pPr>
        <w:pStyle w:val="ListParagraph"/>
      </w:pPr>
    </w:p>
    <w:p w14:paraId="2E87DBE2" w14:textId="0784A817" w:rsidR="002A5B72" w:rsidRPr="002A5B72" w:rsidRDefault="002A5B72" w:rsidP="002A5B72">
      <w:pPr>
        <w:pStyle w:val="ListParagraph"/>
        <w:numPr>
          <w:ilvl w:val="0"/>
          <w:numId w:val="6"/>
        </w:numPr>
      </w:pPr>
      <w:r w:rsidRPr="002A5B72">
        <w:t>Test Phase</w:t>
      </w:r>
    </w:p>
    <w:p w14:paraId="2D0B3A5B" w14:textId="77777777" w:rsidR="002A5B72" w:rsidRPr="002A5B72" w:rsidRDefault="002A5B72" w:rsidP="002A5B72">
      <w:pPr>
        <w:pStyle w:val="ListParagraph"/>
        <w:numPr>
          <w:ilvl w:val="0"/>
          <w:numId w:val="9"/>
        </w:numPr>
      </w:pPr>
      <w:r w:rsidRPr="002A5B72">
        <w:t>Create separate testing environments for different types of testing (e.g., functional, performance, volume).</w:t>
      </w:r>
    </w:p>
    <w:p w14:paraId="22CA72F4" w14:textId="77777777" w:rsidR="002A5B72" w:rsidRPr="002A5B72" w:rsidRDefault="002A5B72" w:rsidP="002A5B72">
      <w:pPr>
        <w:pStyle w:val="ListParagraph"/>
        <w:numPr>
          <w:ilvl w:val="0"/>
          <w:numId w:val="9"/>
        </w:numPr>
      </w:pPr>
      <w:r w:rsidRPr="002A5B72">
        <w:t>Ensure data consistency across testing environments to reflect real-world scenarios.</w:t>
      </w:r>
    </w:p>
    <w:p w14:paraId="4BA8AF77" w14:textId="77777777" w:rsidR="002A5B72" w:rsidRPr="002A5B72" w:rsidRDefault="002A5B72" w:rsidP="002A5B72">
      <w:pPr>
        <w:pStyle w:val="ListParagraph"/>
        <w:numPr>
          <w:ilvl w:val="0"/>
          <w:numId w:val="9"/>
        </w:numPr>
      </w:pPr>
      <w:r w:rsidRPr="002A5B72">
        <w:t>Leverage SAP Cloud Appliance Library for creating demo environments for hands-on testing.</w:t>
      </w:r>
    </w:p>
    <w:p w14:paraId="1FDB34BB" w14:textId="77777777" w:rsidR="002A5B72" w:rsidRDefault="002A5B72" w:rsidP="002A5B72"/>
    <w:p w14:paraId="2160443F" w14:textId="4E835831" w:rsidR="002A5B72" w:rsidRPr="002A5B72" w:rsidRDefault="002A5B72" w:rsidP="002A5B72">
      <w:pPr>
        <w:rPr>
          <w:b/>
          <w:bCs/>
        </w:rPr>
      </w:pPr>
      <w:r w:rsidRPr="002A5B72">
        <w:rPr>
          <w:b/>
          <w:bCs/>
        </w:rPr>
        <w:t>Configuration Considerations</w:t>
      </w:r>
    </w:p>
    <w:p w14:paraId="1589D5FD" w14:textId="77777777" w:rsidR="002A5B72" w:rsidRDefault="002A5B72" w:rsidP="002A5B72">
      <w:pPr>
        <w:pStyle w:val="ListParagraph"/>
      </w:pPr>
    </w:p>
    <w:p w14:paraId="0526DA77" w14:textId="11865C77" w:rsidR="002A5B72" w:rsidRPr="002A5B72" w:rsidRDefault="002A5B72" w:rsidP="002A5B72">
      <w:r w:rsidRPr="002A5B72">
        <w:t>Data Configuration</w:t>
      </w:r>
    </w:p>
    <w:p w14:paraId="3E97B5D6" w14:textId="77777777" w:rsidR="002A5B72" w:rsidRPr="002A5B72" w:rsidRDefault="002A5B72" w:rsidP="002A5B72">
      <w:pPr>
        <w:pStyle w:val="ListParagraph"/>
        <w:numPr>
          <w:ilvl w:val="0"/>
          <w:numId w:val="11"/>
        </w:numPr>
      </w:pPr>
      <w:r w:rsidRPr="002A5B72">
        <w:t>Define data migration strategies to populate the system with relevant data.</w:t>
      </w:r>
    </w:p>
    <w:p w14:paraId="5D27ABD5" w14:textId="77777777" w:rsidR="002A5B72" w:rsidRPr="002A5B72" w:rsidRDefault="002A5B72" w:rsidP="002A5B72">
      <w:pPr>
        <w:pStyle w:val="ListParagraph"/>
        <w:numPr>
          <w:ilvl w:val="0"/>
          <w:numId w:val="11"/>
        </w:numPr>
      </w:pPr>
      <w:r w:rsidRPr="002A5B72">
        <w:t>Ensure consistency and accuracy in data configurations across different modules.</w:t>
      </w:r>
    </w:p>
    <w:p w14:paraId="55F7E318" w14:textId="77777777" w:rsidR="002A5B72" w:rsidRPr="002A5B72" w:rsidRDefault="002A5B72" w:rsidP="002A5B72">
      <w:pPr>
        <w:pStyle w:val="ListParagraph"/>
        <w:numPr>
          <w:ilvl w:val="0"/>
          <w:numId w:val="11"/>
        </w:numPr>
      </w:pPr>
      <w:r w:rsidRPr="002A5B72">
        <w:t>Collaborate with SAP consultants for guidance on optimal data configurations.</w:t>
      </w:r>
    </w:p>
    <w:p w14:paraId="0718062E" w14:textId="77777777" w:rsidR="002A5B72" w:rsidRDefault="002A5B72" w:rsidP="002A5B72"/>
    <w:p w14:paraId="21CFEBF5" w14:textId="66B9F5CF" w:rsidR="002A5B72" w:rsidRPr="00A86895" w:rsidRDefault="002A5B72" w:rsidP="002A5B72">
      <w:pPr>
        <w:rPr>
          <w:b/>
          <w:bCs/>
          <w:sz w:val="28"/>
          <w:szCs w:val="28"/>
        </w:rPr>
      </w:pPr>
      <w:r w:rsidRPr="00A86895">
        <w:rPr>
          <w:b/>
          <w:bCs/>
          <w:sz w:val="28"/>
          <w:szCs w:val="28"/>
        </w:rPr>
        <w:t>Testing Approach</w:t>
      </w:r>
    </w:p>
    <w:p w14:paraId="23716113" w14:textId="77777777" w:rsidR="002A5B72" w:rsidRDefault="002A5B72" w:rsidP="002A5B72"/>
    <w:p w14:paraId="36FFBDA7" w14:textId="4A20ED73" w:rsidR="002A5B72" w:rsidRPr="002A5B72" w:rsidRDefault="002A5B72" w:rsidP="002A5B72">
      <w:pPr>
        <w:pStyle w:val="ListParagraph"/>
        <w:numPr>
          <w:ilvl w:val="0"/>
          <w:numId w:val="12"/>
        </w:numPr>
      </w:pPr>
      <w:r w:rsidRPr="002A5B72">
        <w:t>Types of Testing</w:t>
      </w:r>
    </w:p>
    <w:p w14:paraId="0C1B89E3" w14:textId="77777777" w:rsidR="002A5B72" w:rsidRPr="002A5B72" w:rsidRDefault="002A5B72" w:rsidP="002A5B72">
      <w:pPr>
        <w:pStyle w:val="ListParagraph"/>
        <w:numPr>
          <w:ilvl w:val="0"/>
          <w:numId w:val="13"/>
        </w:numPr>
      </w:pPr>
      <w:r w:rsidRPr="002A5B72">
        <w:t>Functional Testing:</w:t>
      </w:r>
    </w:p>
    <w:p w14:paraId="17857141" w14:textId="77777777" w:rsidR="002A5B72" w:rsidRPr="002A5B72" w:rsidRDefault="002A5B72" w:rsidP="002A5B72">
      <w:pPr>
        <w:pStyle w:val="ListParagraph"/>
        <w:numPr>
          <w:ilvl w:val="1"/>
          <w:numId w:val="13"/>
        </w:numPr>
      </w:pPr>
      <w:r w:rsidRPr="002A5B72">
        <w:t>Conduct comprehensive testing of individual system functions.</w:t>
      </w:r>
    </w:p>
    <w:p w14:paraId="75568F65" w14:textId="77777777" w:rsidR="002A5B72" w:rsidRPr="002A5B72" w:rsidRDefault="002A5B72" w:rsidP="002A5B72">
      <w:pPr>
        <w:pStyle w:val="ListParagraph"/>
        <w:numPr>
          <w:ilvl w:val="1"/>
          <w:numId w:val="13"/>
        </w:numPr>
      </w:pPr>
      <w:r w:rsidRPr="002A5B72">
        <w:t>Collaborate with end-users for user acceptance testing (UAT).</w:t>
      </w:r>
    </w:p>
    <w:p w14:paraId="14C80C28" w14:textId="77777777" w:rsidR="002A5B72" w:rsidRPr="002A5B72" w:rsidRDefault="002A5B72" w:rsidP="002A5B72">
      <w:pPr>
        <w:pStyle w:val="ListParagraph"/>
        <w:numPr>
          <w:ilvl w:val="0"/>
          <w:numId w:val="13"/>
        </w:numPr>
      </w:pPr>
      <w:r w:rsidRPr="002A5B72">
        <w:t>Performance Testing:</w:t>
      </w:r>
    </w:p>
    <w:p w14:paraId="598714C0" w14:textId="77777777" w:rsidR="002A5B72" w:rsidRPr="002A5B72" w:rsidRDefault="002A5B72" w:rsidP="002A5B72">
      <w:pPr>
        <w:pStyle w:val="ListParagraph"/>
        <w:numPr>
          <w:ilvl w:val="1"/>
          <w:numId w:val="13"/>
        </w:numPr>
      </w:pPr>
      <w:r w:rsidRPr="002A5B72">
        <w:t>Simulate varying workloads to assess system performance.</w:t>
      </w:r>
    </w:p>
    <w:p w14:paraId="2E33E8C3" w14:textId="77777777" w:rsidR="002A5B72" w:rsidRPr="002A5B72" w:rsidRDefault="002A5B72" w:rsidP="002A5B72">
      <w:pPr>
        <w:pStyle w:val="ListParagraph"/>
        <w:numPr>
          <w:ilvl w:val="1"/>
          <w:numId w:val="13"/>
        </w:numPr>
      </w:pPr>
      <w:r w:rsidRPr="002A5B72">
        <w:t>Source realistic data to mimic production scenarios.</w:t>
      </w:r>
    </w:p>
    <w:p w14:paraId="1875409B" w14:textId="77777777" w:rsidR="002A5B72" w:rsidRPr="002A5B72" w:rsidRDefault="002A5B72" w:rsidP="002A5B72">
      <w:pPr>
        <w:pStyle w:val="ListParagraph"/>
        <w:numPr>
          <w:ilvl w:val="0"/>
          <w:numId w:val="13"/>
        </w:numPr>
      </w:pPr>
      <w:r w:rsidRPr="002A5B72">
        <w:t>Volume Testing:</w:t>
      </w:r>
    </w:p>
    <w:p w14:paraId="653C43E3" w14:textId="77777777" w:rsidR="002A5B72" w:rsidRPr="002A5B72" w:rsidRDefault="002A5B72" w:rsidP="002A5B72">
      <w:pPr>
        <w:pStyle w:val="ListParagraph"/>
        <w:numPr>
          <w:ilvl w:val="1"/>
          <w:numId w:val="13"/>
        </w:numPr>
      </w:pPr>
      <w:r w:rsidRPr="002A5B72">
        <w:t>Assess system behavior under different data volume scenarios.</w:t>
      </w:r>
    </w:p>
    <w:p w14:paraId="5405438A" w14:textId="77777777" w:rsidR="002A5B72" w:rsidRPr="002A5B72" w:rsidRDefault="002A5B72" w:rsidP="002A5B72">
      <w:pPr>
        <w:pStyle w:val="ListParagraph"/>
        <w:numPr>
          <w:ilvl w:val="1"/>
          <w:numId w:val="13"/>
        </w:numPr>
      </w:pPr>
      <w:r w:rsidRPr="002A5B72">
        <w:t>Utilize SAP testing tools for efficient volume testing.</w:t>
      </w:r>
    </w:p>
    <w:p w14:paraId="68FCEA6F" w14:textId="77777777" w:rsidR="002A5B72" w:rsidRPr="002A5B72" w:rsidRDefault="002A5B72" w:rsidP="002A5B72">
      <w:pPr>
        <w:pStyle w:val="ListParagraph"/>
        <w:numPr>
          <w:ilvl w:val="0"/>
          <w:numId w:val="13"/>
        </w:numPr>
      </w:pPr>
      <w:r w:rsidRPr="002A5B72">
        <w:t>Regression Testing:</w:t>
      </w:r>
    </w:p>
    <w:p w14:paraId="49BA9457" w14:textId="77777777" w:rsidR="002A5B72" w:rsidRPr="002A5B72" w:rsidRDefault="002A5B72" w:rsidP="002A5B72">
      <w:pPr>
        <w:pStyle w:val="ListParagraph"/>
        <w:numPr>
          <w:ilvl w:val="1"/>
          <w:numId w:val="13"/>
        </w:numPr>
      </w:pPr>
      <w:r w:rsidRPr="002A5B72">
        <w:t>Validate that system changes do not negatively impact existing functionalities.</w:t>
      </w:r>
    </w:p>
    <w:p w14:paraId="0E56D624" w14:textId="77777777" w:rsidR="002A5B72" w:rsidRDefault="002A5B72" w:rsidP="002A5B72">
      <w:pPr>
        <w:pStyle w:val="ListParagraph"/>
      </w:pPr>
    </w:p>
    <w:p w14:paraId="5D270D7C" w14:textId="15D33C01" w:rsidR="002A5B72" w:rsidRPr="002A5B72" w:rsidRDefault="002A5B72" w:rsidP="002A5B72">
      <w:pPr>
        <w:pStyle w:val="ListParagraph"/>
        <w:numPr>
          <w:ilvl w:val="0"/>
          <w:numId w:val="12"/>
        </w:numPr>
      </w:pPr>
      <w:r w:rsidRPr="002A5B72">
        <w:t>Test Data Sources</w:t>
      </w:r>
    </w:p>
    <w:p w14:paraId="3E3D3E71" w14:textId="77777777" w:rsidR="002A5B72" w:rsidRPr="002A5B72" w:rsidRDefault="002A5B72" w:rsidP="002A5B72">
      <w:pPr>
        <w:pStyle w:val="ListParagraph"/>
        <w:numPr>
          <w:ilvl w:val="0"/>
          <w:numId w:val="14"/>
        </w:numPr>
      </w:pPr>
      <w:r w:rsidRPr="002A5B72">
        <w:t>Utilize production-like data for accurate testing.</w:t>
      </w:r>
    </w:p>
    <w:p w14:paraId="4E913A36" w14:textId="77777777" w:rsidR="002A5B72" w:rsidRPr="002A5B72" w:rsidRDefault="002A5B72" w:rsidP="002A5B72">
      <w:pPr>
        <w:pStyle w:val="ListParagraph"/>
        <w:numPr>
          <w:ilvl w:val="0"/>
          <w:numId w:val="14"/>
        </w:numPr>
      </w:pPr>
      <w:r w:rsidRPr="002A5B72">
        <w:t>Leverage SAP testing tools and environments for generating realistic test data.</w:t>
      </w:r>
    </w:p>
    <w:p w14:paraId="3472F632" w14:textId="77777777" w:rsidR="002A5B72" w:rsidRPr="002A5B72" w:rsidRDefault="002A5B72" w:rsidP="002A5B72">
      <w:pPr>
        <w:pStyle w:val="ListParagraph"/>
        <w:numPr>
          <w:ilvl w:val="0"/>
          <w:numId w:val="14"/>
        </w:numPr>
      </w:pPr>
      <w:r w:rsidRPr="002A5B72">
        <w:t>Collaborate with SAP experts to ensure data integrity in testing environments.</w:t>
      </w:r>
    </w:p>
    <w:p w14:paraId="0BAFC572" w14:textId="77777777" w:rsidR="002A5B72" w:rsidRDefault="002A5B72" w:rsidP="002A5B72">
      <w:pPr>
        <w:pStyle w:val="ListParagraph"/>
      </w:pPr>
    </w:p>
    <w:p w14:paraId="395BA811" w14:textId="621CF354" w:rsidR="002A5B72" w:rsidRPr="002A5B72" w:rsidRDefault="002A5B72" w:rsidP="002A5B72">
      <w:pPr>
        <w:rPr>
          <w:b/>
          <w:bCs/>
        </w:rPr>
      </w:pPr>
      <w:r w:rsidRPr="002A5B72">
        <w:rPr>
          <w:b/>
          <w:bCs/>
        </w:rPr>
        <w:t>Data Migration and Cutover</w:t>
      </w:r>
    </w:p>
    <w:p w14:paraId="0FB2919B" w14:textId="77777777" w:rsidR="002A5B72" w:rsidRDefault="002A5B72" w:rsidP="002A5B72"/>
    <w:p w14:paraId="44CB40FF" w14:textId="6D426ADD" w:rsidR="002A5B72" w:rsidRPr="002A5B72" w:rsidRDefault="002A5B72" w:rsidP="002A5B72">
      <w:pPr>
        <w:pStyle w:val="ListParagraph"/>
        <w:numPr>
          <w:ilvl w:val="0"/>
          <w:numId w:val="15"/>
        </w:numPr>
      </w:pPr>
      <w:r w:rsidRPr="002A5B72">
        <w:t>Data Migration</w:t>
      </w:r>
    </w:p>
    <w:p w14:paraId="44894BE8" w14:textId="77777777" w:rsidR="002A5B72" w:rsidRPr="002A5B72" w:rsidRDefault="002A5B72" w:rsidP="002A5B72">
      <w:pPr>
        <w:pStyle w:val="ListParagraph"/>
        <w:numPr>
          <w:ilvl w:val="0"/>
          <w:numId w:val="16"/>
        </w:numPr>
      </w:pPr>
      <w:r w:rsidRPr="002A5B72">
        <w:t>Plan and execute data migration in phases.</w:t>
      </w:r>
    </w:p>
    <w:p w14:paraId="6231D1E1" w14:textId="77777777" w:rsidR="002A5B72" w:rsidRPr="002A5B72" w:rsidRDefault="002A5B72" w:rsidP="002A5B72">
      <w:pPr>
        <w:pStyle w:val="ListParagraph"/>
        <w:numPr>
          <w:ilvl w:val="0"/>
          <w:numId w:val="16"/>
        </w:numPr>
      </w:pPr>
      <w:r w:rsidRPr="002A5B72">
        <w:t>Verify data integrity post-migration with SAP data validation tools.</w:t>
      </w:r>
    </w:p>
    <w:p w14:paraId="5A384B88" w14:textId="77777777" w:rsidR="002A5B72" w:rsidRDefault="002A5B72" w:rsidP="002A5B72"/>
    <w:p w14:paraId="371A019D" w14:textId="3EF2C97D" w:rsidR="002A5B72" w:rsidRPr="002A5B72" w:rsidRDefault="002A5B72" w:rsidP="002A5B72">
      <w:pPr>
        <w:pStyle w:val="ListParagraph"/>
        <w:numPr>
          <w:ilvl w:val="0"/>
          <w:numId w:val="15"/>
        </w:numPr>
      </w:pPr>
      <w:r w:rsidRPr="002A5B72">
        <w:t>Cutover to Production</w:t>
      </w:r>
    </w:p>
    <w:p w14:paraId="7BBCC6CA" w14:textId="77777777" w:rsidR="002A5B72" w:rsidRPr="002A5B72" w:rsidRDefault="002A5B72" w:rsidP="002A5B72">
      <w:pPr>
        <w:pStyle w:val="ListParagraph"/>
        <w:numPr>
          <w:ilvl w:val="0"/>
          <w:numId w:val="17"/>
        </w:numPr>
      </w:pPr>
      <w:r w:rsidRPr="002A5B72">
        <w:t>Develop a detailed cutover plan with precise timelines.</w:t>
      </w:r>
    </w:p>
    <w:p w14:paraId="14231CA9" w14:textId="77777777" w:rsidR="002A5B72" w:rsidRPr="002A5B72" w:rsidRDefault="002A5B72" w:rsidP="002A5B72">
      <w:pPr>
        <w:pStyle w:val="ListParagraph"/>
        <w:numPr>
          <w:ilvl w:val="0"/>
          <w:numId w:val="17"/>
        </w:numPr>
      </w:pPr>
      <w:r w:rsidRPr="002A5B72">
        <w:t>Conduct a risk assessment and mitigation planning for the cutover process.</w:t>
      </w:r>
    </w:p>
    <w:p w14:paraId="220F3AD1" w14:textId="77777777" w:rsidR="002A5B72" w:rsidRPr="002A5B72" w:rsidRDefault="002A5B72" w:rsidP="002A5B72">
      <w:pPr>
        <w:pStyle w:val="ListParagraph"/>
        <w:numPr>
          <w:ilvl w:val="0"/>
          <w:numId w:val="17"/>
        </w:numPr>
      </w:pPr>
      <w:r w:rsidRPr="002A5B72">
        <w:t>Collaborate with SAP professionals to ensure a smooth transition to the production environment.</w:t>
      </w:r>
    </w:p>
    <w:p w14:paraId="3D5018FA" w14:textId="77777777" w:rsidR="002A5B72" w:rsidRPr="002A5B72" w:rsidRDefault="002A5B72" w:rsidP="002A5B72">
      <w:pPr>
        <w:rPr>
          <w:b/>
          <w:bCs/>
        </w:rPr>
      </w:pPr>
      <w:r w:rsidRPr="002A5B72">
        <w:rPr>
          <w:b/>
          <w:bCs/>
        </w:rPr>
        <w:t>Production Support</w:t>
      </w:r>
    </w:p>
    <w:p w14:paraId="44DAF960" w14:textId="1050E9AD" w:rsidR="002A5B72" w:rsidRPr="002A5B72" w:rsidRDefault="002A5B72" w:rsidP="002A5B72">
      <w:r w:rsidRPr="002A5B72">
        <w:t>Support Mechanisms</w:t>
      </w:r>
    </w:p>
    <w:p w14:paraId="1F9DA773" w14:textId="77777777" w:rsidR="002A5B72" w:rsidRPr="002A5B72" w:rsidRDefault="002A5B72" w:rsidP="002A5B72">
      <w:pPr>
        <w:pStyle w:val="ListParagraph"/>
        <w:numPr>
          <w:ilvl w:val="0"/>
          <w:numId w:val="18"/>
        </w:numPr>
      </w:pPr>
      <w:r w:rsidRPr="002A5B72">
        <w:t>Establish a dedicated support team with expertise in SAP solutions.</w:t>
      </w:r>
    </w:p>
    <w:p w14:paraId="7E2DBCDE" w14:textId="77777777" w:rsidR="002A5B72" w:rsidRPr="002A5B72" w:rsidRDefault="002A5B72" w:rsidP="002A5B72">
      <w:pPr>
        <w:pStyle w:val="ListParagraph"/>
        <w:numPr>
          <w:ilvl w:val="0"/>
          <w:numId w:val="18"/>
        </w:numPr>
      </w:pPr>
      <w:r w:rsidRPr="002A5B72">
        <w:t>Implement monitoring tools for real-time issue identification and resolution.</w:t>
      </w:r>
    </w:p>
    <w:p w14:paraId="3BB3858A" w14:textId="77777777" w:rsidR="002A5B72" w:rsidRPr="002A5B72" w:rsidRDefault="002A5B72" w:rsidP="002A5B72">
      <w:pPr>
        <w:pStyle w:val="ListParagraph"/>
        <w:numPr>
          <w:ilvl w:val="0"/>
          <w:numId w:val="18"/>
        </w:numPr>
      </w:pPr>
      <w:r w:rsidRPr="002A5B72">
        <w:t>Provide end-user training for effective utilization of the new system.</w:t>
      </w:r>
    </w:p>
    <w:p w14:paraId="7116C065" w14:textId="77777777" w:rsidR="002A5B72" w:rsidRPr="002A5B72" w:rsidRDefault="002A5B72" w:rsidP="002A5B72">
      <w:pPr>
        <w:rPr>
          <w:b/>
          <w:bCs/>
        </w:rPr>
      </w:pPr>
      <w:r w:rsidRPr="002A5B72">
        <w:rPr>
          <w:b/>
          <w:bCs/>
        </w:rPr>
        <w:t>Dress Rehearsal Activities</w:t>
      </w:r>
    </w:p>
    <w:p w14:paraId="10DFC48D" w14:textId="557199F8" w:rsidR="002A5B72" w:rsidRPr="002A5B72" w:rsidRDefault="002A5B72" w:rsidP="002A5B72">
      <w:r w:rsidRPr="002A5B72">
        <w:t>System Validation</w:t>
      </w:r>
    </w:p>
    <w:p w14:paraId="73841163" w14:textId="77777777" w:rsidR="002A5B72" w:rsidRPr="002A5B72" w:rsidRDefault="002A5B72" w:rsidP="002A5B72">
      <w:pPr>
        <w:pStyle w:val="ListParagraph"/>
        <w:numPr>
          <w:ilvl w:val="0"/>
          <w:numId w:val="19"/>
        </w:numPr>
      </w:pPr>
      <w:r w:rsidRPr="002A5B72">
        <w:t>Conduct end-to-end validation of the entire system.</w:t>
      </w:r>
    </w:p>
    <w:p w14:paraId="2C9BFDB3" w14:textId="77777777" w:rsidR="002A5B72" w:rsidRPr="002A5B72" w:rsidRDefault="002A5B72" w:rsidP="002A5B72">
      <w:pPr>
        <w:pStyle w:val="ListParagraph"/>
        <w:numPr>
          <w:ilvl w:val="0"/>
          <w:numId w:val="19"/>
        </w:numPr>
      </w:pPr>
      <w:r w:rsidRPr="002A5B72">
        <w:t>Mimic real-world scenarios to identify and address potential issues.</w:t>
      </w:r>
    </w:p>
    <w:p w14:paraId="776083E1" w14:textId="77777777" w:rsidR="002A5B72" w:rsidRPr="002A5B72" w:rsidRDefault="002A5B72" w:rsidP="002A5B72">
      <w:pPr>
        <w:rPr>
          <w:b/>
          <w:bCs/>
        </w:rPr>
      </w:pPr>
      <w:r w:rsidRPr="002A5B72">
        <w:rPr>
          <w:b/>
          <w:bCs/>
        </w:rPr>
        <w:t>Go Live Activities</w:t>
      </w:r>
    </w:p>
    <w:p w14:paraId="4CB0565C" w14:textId="11CADD2E" w:rsidR="002A5B72" w:rsidRPr="002A5B72" w:rsidRDefault="002A5B72" w:rsidP="002A5B72">
      <w:r w:rsidRPr="002A5B72">
        <w:t>Go Live Readiness</w:t>
      </w:r>
    </w:p>
    <w:p w14:paraId="23EDD892" w14:textId="77777777" w:rsidR="002A5B72" w:rsidRPr="002A5B72" w:rsidRDefault="002A5B72" w:rsidP="002A5B72">
      <w:pPr>
        <w:pStyle w:val="ListParagraph"/>
        <w:numPr>
          <w:ilvl w:val="0"/>
          <w:numId w:val="20"/>
        </w:numPr>
      </w:pPr>
      <w:r w:rsidRPr="002A5B72">
        <w:t>Ensure all prerequisites for go-live are met.</w:t>
      </w:r>
    </w:p>
    <w:p w14:paraId="769A2803" w14:textId="77777777" w:rsidR="002A5B72" w:rsidRPr="002A5B72" w:rsidRDefault="002A5B72" w:rsidP="002A5B72">
      <w:pPr>
        <w:pStyle w:val="ListParagraph"/>
        <w:numPr>
          <w:ilvl w:val="0"/>
          <w:numId w:val="20"/>
        </w:numPr>
      </w:pPr>
      <w:r w:rsidRPr="002A5B72">
        <w:t>Coordinate with support teams for immediate issue resolution.</w:t>
      </w:r>
    </w:p>
    <w:p w14:paraId="12FDE62A" w14:textId="77777777" w:rsidR="002A5B72" w:rsidRPr="002A5B72" w:rsidRDefault="002A5B72" w:rsidP="002A5B72">
      <w:pPr>
        <w:rPr>
          <w:b/>
          <w:bCs/>
        </w:rPr>
      </w:pPr>
      <w:r w:rsidRPr="002A5B72">
        <w:rPr>
          <w:b/>
          <w:bCs/>
        </w:rPr>
        <w:t>Guidance and Tech Expertise</w:t>
      </w:r>
    </w:p>
    <w:p w14:paraId="3173A277" w14:textId="6D0E20D7" w:rsidR="002A5B72" w:rsidRPr="002A5B72" w:rsidRDefault="002A5B72" w:rsidP="002A5B72">
      <w:r w:rsidRPr="002A5B72">
        <w:t>Customer Guidance</w:t>
      </w:r>
    </w:p>
    <w:p w14:paraId="3C2C7477" w14:textId="77777777" w:rsidR="002A5B72" w:rsidRPr="002A5B72" w:rsidRDefault="002A5B72" w:rsidP="002A5B72">
      <w:pPr>
        <w:pStyle w:val="ListParagraph"/>
        <w:numPr>
          <w:ilvl w:val="0"/>
          <w:numId w:val="21"/>
        </w:numPr>
      </w:pPr>
      <w:r w:rsidRPr="002A5B72">
        <w:t>Provide detailed documentation for interpreting and understanding system recommendations.</w:t>
      </w:r>
    </w:p>
    <w:p w14:paraId="107CCCC7" w14:textId="77777777" w:rsidR="002A5B72" w:rsidRPr="002A5B72" w:rsidRDefault="002A5B72" w:rsidP="002A5B72">
      <w:pPr>
        <w:pStyle w:val="ListParagraph"/>
        <w:numPr>
          <w:ilvl w:val="0"/>
          <w:numId w:val="21"/>
        </w:numPr>
      </w:pPr>
      <w:r w:rsidRPr="002A5B72">
        <w:t>Offer training sessions for key stakeholders to comprehend the system's functionality and maintenance.</w:t>
      </w:r>
    </w:p>
    <w:p w14:paraId="1EC8B614" w14:textId="77777777" w:rsidR="002A5B72" w:rsidRPr="002A5B72" w:rsidRDefault="002A5B72" w:rsidP="002A5B72">
      <w:pPr>
        <w:rPr>
          <w:b/>
          <w:bCs/>
        </w:rPr>
      </w:pPr>
      <w:r w:rsidRPr="002A5B72">
        <w:rPr>
          <w:b/>
          <w:bCs/>
        </w:rPr>
        <w:t>Periodic Progress Reporting</w:t>
      </w:r>
    </w:p>
    <w:p w14:paraId="684F19EB" w14:textId="1866F1A7" w:rsidR="002A5B72" w:rsidRPr="002A5B72" w:rsidRDefault="002A5B72" w:rsidP="002A5B72">
      <w:r w:rsidRPr="002A5B72">
        <w:t>Reporting Structure</w:t>
      </w:r>
    </w:p>
    <w:p w14:paraId="3DA23366" w14:textId="77777777" w:rsidR="002A5B72" w:rsidRPr="002A5B72" w:rsidRDefault="002A5B72" w:rsidP="002A5B72">
      <w:pPr>
        <w:pStyle w:val="ListParagraph"/>
        <w:numPr>
          <w:ilvl w:val="0"/>
          <w:numId w:val="22"/>
        </w:numPr>
      </w:pPr>
      <w:r w:rsidRPr="002A5B72">
        <w:t>Implement periodic progress reporting, including milestones achieved and upcoming goals.</w:t>
      </w:r>
    </w:p>
    <w:p w14:paraId="129AA088" w14:textId="77777777" w:rsidR="002A5B72" w:rsidRPr="002A5B72" w:rsidRDefault="002A5B72" w:rsidP="002A5B72">
      <w:pPr>
        <w:pStyle w:val="ListParagraph"/>
        <w:numPr>
          <w:ilvl w:val="0"/>
          <w:numId w:val="22"/>
        </w:numPr>
      </w:pPr>
      <w:r w:rsidRPr="002A5B72">
        <w:t xml:space="preserve">Foster </w:t>
      </w:r>
      <w:proofErr w:type="gramStart"/>
      <w:r w:rsidRPr="002A5B72">
        <w:t>open</w:t>
      </w:r>
      <w:proofErr w:type="gramEnd"/>
      <w:r w:rsidRPr="002A5B72">
        <w:t xml:space="preserve"> communication with other teams for cross-functional alignment.</w:t>
      </w:r>
    </w:p>
    <w:p w14:paraId="510D3807" w14:textId="3213020E" w:rsidR="002A5B72" w:rsidRPr="002A5B72" w:rsidRDefault="002A5B72" w:rsidP="002A5B72">
      <w:r w:rsidRPr="002A5B72">
        <w:t>Collaboration Channels</w:t>
      </w:r>
    </w:p>
    <w:p w14:paraId="032B4E59" w14:textId="77777777" w:rsidR="002A5B72" w:rsidRPr="002A5B72" w:rsidRDefault="002A5B72" w:rsidP="002A5B72"/>
    <w:p w14:paraId="2F694BBA" w14:textId="77777777" w:rsidR="002A5B72" w:rsidRPr="002A5B72" w:rsidRDefault="002A5B72" w:rsidP="002A5B72">
      <w:pPr>
        <w:pStyle w:val="ListParagraph"/>
        <w:numPr>
          <w:ilvl w:val="0"/>
          <w:numId w:val="23"/>
        </w:numPr>
      </w:pPr>
      <w:r w:rsidRPr="002A5B72">
        <w:t>Utilize project management tools for collaborative reporting.</w:t>
      </w:r>
    </w:p>
    <w:p w14:paraId="7FEAF30F" w14:textId="758AFC88" w:rsidR="002A5B72" w:rsidRDefault="002A5B72" w:rsidP="002A5B72">
      <w:pPr>
        <w:pStyle w:val="ListParagraph"/>
        <w:numPr>
          <w:ilvl w:val="0"/>
          <w:numId w:val="23"/>
        </w:numPr>
      </w:pPr>
      <w:r w:rsidRPr="002A5B72">
        <w:t>Schedule regular meetings to discuss progress and address concerns.</w:t>
      </w:r>
    </w:p>
    <w:p w14:paraId="2D576B1A" w14:textId="77777777" w:rsidR="009F1F68" w:rsidRDefault="009F1F68" w:rsidP="009F1F68"/>
    <w:p w14:paraId="2679A72C" w14:textId="77777777" w:rsidR="009F1F68" w:rsidRPr="00A86895" w:rsidRDefault="009F1F68" w:rsidP="009F1F68">
      <w:pPr>
        <w:rPr>
          <w:b/>
          <w:bCs/>
          <w:sz w:val="28"/>
          <w:szCs w:val="28"/>
        </w:rPr>
      </w:pPr>
      <w:r w:rsidRPr="00A86895">
        <w:rPr>
          <w:b/>
          <w:bCs/>
          <w:sz w:val="28"/>
          <w:szCs w:val="28"/>
        </w:rPr>
        <w:t>Test Script Validation Approach</w:t>
      </w:r>
    </w:p>
    <w:p w14:paraId="240F1AA7" w14:textId="77777777" w:rsidR="009F1F68" w:rsidRDefault="009F1F68" w:rsidP="009F1F68">
      <w:r>
        <w:t>Test script validation is a crucial aspect of the testing phase, ensuring that the implemented solutions perform as expected. Here's an approach to test script validation that can be incorporated into the Implementation and Testing Approach Documentation:</w:t>
      </w:r>
    </w:p>
    <w:p w14:paraId="727E4012" w14:textId="77777777" w:rsidR="009F1F68" w:rsidRDefault="009F1F68" w:rsidP="009F1F68"/>
    <w:p w14:paraId="706CF6B6" w14:textId="7F18B5AB" w:rsidR="009F1F68" w:rsidRPr="009F1F68" w:rsidRDefault="009F1F68" w:rsidP="009F1F68">
      <w:pPr>
        <w:rPr>
          <w:b/>
          <w:bCs/>
        </w:rPr>
      </w:pPr>
      <w:r w:rsidRPr="009F1F68">
        <w:rPr>
          <w:b/>
          <w:bCs/>
        </w:rPr>
        <w:t>Understanding Test Environment</w:t>
      </w:r>
    </w:p>
    <w:p w14:paraId="30EB5656" w14:textId="77777777" w:rsidR="009F1F68" w:rsidRDefault="009F1F68" w:rsidP="009F1F68">
      <w:pPr>
        <w:pStyle w:val="ListParagraph"/>
        <w:numPr>
          <w:ilvl w:val="0"/>
          <w:numId w:val="24"/>
        </w:numPr>
      </w:pPr>
      <w:r>
        <w:t>Clean Environment: Ensure the test environment is pristine and devoid of any artifacts from previous tests to maintain the integrity of test results.</w:t>
      </w:r>
    </w:p>
    <w:p w14:paraId="4F5BE3EE" w14:textId="77777777" w:rsidR="009F1F68" w:rsidRDefault="009F1F68" w:rsidP="009F1F68">
      <w:pPr>
        <w:pStyle w:val="ListParagraph"/>
        <w:numPr>
          <w:ilvl w:val="0"/>
          <w:numId w:val="24"/>
        </w:numPr>
      </w:pPr>
      <w:r>
        <w:t>Quality Assurance: Conduct thorough quality assurance to guarantee that the environment is conducive to testing activities.</w:t>
      </w:r>
    </w:p>
    <w:p w14:paraId="7BCB1408" w14:textId="77777777" w:rsidR="009F1F68" w:rsidRDefault="009F1F68" w:rsidP="009F1F68">
      <w:pPr>
        <w:pStyle w:val="ListParagraph"/>
      </w:pPr>
    </w:p>
    <w:p w14:paraId="30186126" w14:textId="163EC7B7" w:rsidR="009F1F68" w:rsidRPr="009F1F68" w:rsidRDefault="009F1F68" w:rsidP="009F1F68">
      <w:pPr>
        <w:rPr>
          <w:b/>
          <w:bCs/>
        </w:rPr>
      </w:pPr>
      <w:r w:rsidRPr="009F1F68">
        <w:rPr>
          <w:b/>
          <w:bCs/>
        </w:rPr>
        <w:t>Testing Stages and Environments</w:t>
      </w:r>
    </w:p>
    <w:p w14:paraId="3253BC5B" w14:textId="77777777" w:rsidR="009F1F68" w:rsidRDefault="009F1F68" w:rsidP="009F1F68">
      <w:r>
        <w:t>Different Testing Stages:</w:t>
      </w:r>
    </w:p>
    <w:p w14:paraId="516DC8D2" w14:textId="77777777" w:rsidR="009F1F68" w:rsidRDefault="009F1F68" w:rsidP="009F1F68">
      <w:pPr>
        <w:pStyle w:val="ListParagraph"/>
        <w:numPr>
          <w:ilvl w:val="0"/>
          <w:numId w:val="25"/>
        </w:numPr>
      </w:pPr>
      <w:r>
        <w:t>Unitary Testing: Verify each step independently to ensure isolated components function correctly.</w:t>
      </w:r>
    </w:p>
    <w:p w14:paraId="7BBE115A" w14:textId="77777777" w:rsidR="009F1F68" w:rsidRDefault="009F1F68" w:rsidP="009F1F68">
      <w:pPr>
        <w:pStyle w:val="ListParagraph"/>
        <w:numPr>
          <w:ilvl w:val="0"/>
          <w:numId w:val="25"/>
        </w:numPr>
      </w:pPr>
      <w:r>
        <w:t>End-to-End Process Testing: Evaluate the entire process from initiation to completion.</w:t>
      </w:r>
    </w:p>
    <w:p w14:paraId="45ACAD92" w14:textId="77777777" w:rsidR="009F1F68" w:rsidRDefault="009F1F68" w:rsidP="009F1F68">
      <w:r>
        <w:t>System Environments:</w:t>
      </w:r>
    </w:p>
    <w:p w14:paraId="0C8B87E5" w14:textId="77777777" w:rsidR="009F1F68" w:rsidRDefault="009F1F68" w:rsidP="009F1F68">
      <w:pPr>
        <w:pStyle w:val="ListParagraph"/>
        <w:numPr>
          <w:ilvl w:val="0"/>
          <w:numId w:val="26"/>
        </w:numPr>
      </w:pPr>
      <w:r>
        <w:t>Development and Testing Environments: Suitable for unitary and end-to-end testing.</w:t>
      </w:r>
    </w:p>
    <w:p w14:paraId="5FE9051A" w14:textId="77777777" w:rsidR="009F1F68" w:rsidRDefault="009F1F68" w:rsidP="009F1F68">
      <w:pPr>
        <w:pStyle w:val="ListParagraph"/>
        <w:numPr>
          <w:ilvl w:val="0"/>
          <w:numId w:val="26"/>
        </w:numPr>
      </w:pPr>
      <w:r>
        <w:t>Pre-production Environment: Reserved for tests unrelated to functionality, leveraging fresh copies of productive data.</w:t>
      </w:r>
    </w:p>
    <w:p w14:paraId="7F2FC68C" w14:textId="20CD6C1F" w:rsidR="009F1F68" w:rsidRPr="009F1F68" w:rsidRDefault="009F1F68" w:rsidP="009F1F68">
      <w:pPr>
        <w:rPr>
          <w:b/>
          <w:bCs/>
        </w:rPr>
      </w:pPr>
      <w:r w:rsidRPr="009F1F68">
        <w:rPr>
          <w:b/>
          <w:bCs/>
        </w:rPr>
        <w:t>Types of Testing</w:t>
      </w:r>
    </w:p>
    <w:p w14:paraId="66E0F559" w14:textId="77777777" w:rsidR="009F1F68" w:rsidRDefault="009F1F68" w:rsidP="009F1F68">
      <w:r>
        <w:t>Manual vs. Automated Testing:</w:t>
      </w:r>
    </w:p>
    <w:p w14:paraId="5F314759" w14:textId="77777777" w:rsidR="009F1F68" w:rsidRDefault="009F1F68" w:rsidP="009F1F68">
      <w:pPr>
        <w:pStyle w:val="ListParagraph"/>
        <w:numPr>
          <w:ilvl w:val="0"/>
          <w:numId w:val="27"/>
        </w:numPr>
      </w:pPr>
      <w:r>
        <w:t>Consider the audience when determining the level of detail in manual test scripts.</w:t>
      </w:r>
    </w:p>
    <w:p w14:paraId="008B1061" w14:textId="77777777" w:rsidR="009F1F68" w:rsidRDefault="009F1F68" w:rsidP="009F1F68">
      <w:pPr>
        <w:pStyle w:val="ListParagraph"/>
        <w:numPr>
          <w:ilvl w:val="0"/>
          <w:numId w:val="27"/>
        </w:numPr>
      </w:pPr>
      <w:r>
        <w:t>Clearly define whether it will be a manual test, an automated test, or a combination of both.</w:t>
      </w:r>
    </w:p>
    <w:p w14:paraId="7200140E" w14:textId="77777777" w:rsidR="009F1F68" w:rsidRDefault="009F1F68" w:rsidP="009F1F68">
      <w:r>
        <w:t>Tools for Automated Testing:</w:t>
      </w:r>
    </w:p>
    <w:p w14:paraId="080E4D7C" w14:textId="77777777" w:rsidR="009F1F68" w:rsidRDefault="009F1F68" w:rsidP="009F1F68">
      <w:pPr>
        <w:pStyle w:val="ListParagraph"/>
        <w:numPr>
          <w:ilvl w:val="0"/>
          <w:numId w:val="28"/>
        </w:numPr>
      </w:pPr>
      <w:r>
        <w:t xml:space="preserve">Utilize SAP tools like </w:t>
      </w:r>
      <w:proofErr w:type="spellStart"/>
      <w:r>
        <w:t>eCATT</w:t>
      </w:r>
      <w:proofErr w:type="spellEnd"/>
      <w:r>
        <w:t xml:space="preserve"> (extended Computer Aided Test Tool) for functional testing.</w:t>
      </w:r>
    </w:p>
    <w:p w14:paraId="27BF3862" w14:textId="77777777" w:rsidR="009F1F68" w:rsidRDefault="009F1F68" w:rsidP="009F1F68">
      <w:pPr>
        <w:pStyle w:val="ListParagraph"/>
        <w:numPr>
          <w:ilvl w:val="0"/>
          <w:numId w:val="28"/>
        </w:numPr>
      </w:pPr>
      <w:r>
        <w:t>Evaluate the need for specific testing tools based on project requirements.</w:t>
      </w:r>
    </w:p>
    <w:p w14:paraId="6DE2D320" w14:textId="77777777" w:rsidR="009F1F68" w:rsidRDefault="009F1F68" w:rsidP="009F1F68">
      <w:r>
        <w:t>Feedback and Adaptation:</w:t>
      </w:r>
    </w:p>
    <w:p w14:paraId="31CA766D" w14:textId="77777777" w:rsidR="009F1F68" w:rsidRDefault="009F1F68" w:rsidP="009F1F68"/>
    <w:p w14:paraId="3F2DFA8E" w14:textId="77777777" w:rsidR="009F1F68" w:rsidRDefault="009F1F68" w:rsidP="009F1F68">
      <w:pPr>
        <w:pStyle w:val="ListParagraph"/>
        <w:numPr>
          <w:ilvl w:val="0"/>
          <w:numId w:val="29"/>
        </w:numPr>
      </w:pPr>
      <w:r>
        <w:lastRenderedPageBreak/>
        <w:t>Audience-Centric Manual Test Scripts:</w:t>
      </w:r>
    </w:p>
    <w:p w14:paraId="61F1F3F3" w14:textId="77777777" w:rsidR="009F1F68" w:rsidRDefault="009F1F68" w:rsidP="009F1F68">
      <w:pPr>
        <w:pStyle w:val="ListParagraph"/>
        <w:numPr>
          <w:ilvl w:val="0"/>
          <w:numId w:val="29"/>
        </w:numPr>
      </w:pPr>
      <w:r>
        <w:t>Develop detailed manual test scripts catering to the understanding of the intended audience.</w:t>
      </w:r>
    </w:p>
    <w:p w14:paraId="1A288D5E" w14:textId="77777777" w:rsidR="009F1F68" w:rsidRDefault="009F1F68" w:rsidP="009F1F68">
      <w:r>
        <w:t>Adaptation to Environments:</w:t>
      </w:r>
    </w:p>
    <w:p w14:paraId="20C40BB1" w14:textId="77777777" w:rsidR="009F1F68" w:rsidRDefault="009F1F68" w:rsidP="009F1F68">
      <w:pPr>
        <w:pStyle w:val="ListParagraph"/>
        <w:numPr>
          <w:ilvl w:val="0"/>
          <w:numId w:val="30"/>
        </w:numPr>
      </w:pPr>
      <w:r>
        <w:t>Acknowledge that the same scripts may behave differently in various environments.</w:t>
      </w:r>
    </w:p>
    <w:p w14:paraId="1C015627" w14:textId="77777777" w:rsidR="009F1F68" w:rsidRDefault="009F1F68" w:rsidP="009F1F68">
      <w:pPr>
        <w:pStyle w:val="ListParagraph"/>
        <w:numPr>
          <w:ilvl w:val="0"/>
          <w:numId w:val="30"/>
        </w:numPr>
      </w:pPr>
      <w:r>
        <w:t>Incorporate feedback from end-users to enhance the adaptability of test scripts.</w:t>
      </w:r>
    </w:p>
    <w:p w14:paraId="7C5FC653" w14:textId="77777777" w:rsidR="009F1F68" w:rsidRDefault="009F1F68" w:rsidP="009F1F68">
      <w:pPr>
        <w:rPr>
          <w:b/>
          <w:bCs/>
        </w:rPr>
      </w:pPr>
    </w:p>
    <w:p w14:paraId="55003142" w14:textId="01485B83" w:rsidR="009F1F68" w:rsidRPr="009F1F68" w:rsidRDefault="009F1F68" w:rsidP="009F1F68">
      <w:pPr>
        <w:rPr>
          <w:b/>
          <w:bCs/>
        </w:rPr>
      </w:pPr>
      <w:r w:rsidRPr="009F1F68">
        <w:rPr>
          <w:b/>
          <w:bCs/>
        </w:rPr>
        <w:t>Testing New Functionality and Development</w:t>
      </w:r>
    </w:p>
    <w:p w14:paraId="036E9F0D" w14:textId="77777777" w:rsidR="009F1F68" w:rsidRDefault="009F1F68" w:rsidP="009F1F68">
      <w:r>
        <w:t>Testing Stages:</w:t>
      </w:r>
    </w:p>
    <w:p w14:paraId="45D862AE" w14:textId="77777777" w:rsidR="009F1F68" w:rsidRDefault="009F1F68" w:rsidP="009F1F68">
      <w:pPr>
        <w:pStyle w:val="ListParagraph"/>
        <w:numPr>
          <w:ilvl w:val="0"/>
          <w:numId w:val="31"/>
        </w:numPr>
      </w:pPr>
      <w:r>
        <w:t>Unitary Testing: Performed by developers or configurators for individual software components.</w:t>
      </w:r>
    </w:p>
    <w:p w14:paraId="194E8674" w14:textId="77777777" w:rsidR="009F1F68" w:rsidRDefault="009F1F68" w:rsidP="009F1F68">
      <w:pPr>
        <w:pStyle w:val="ListParagraph"/>
        <w:numPr>
          <w:ilvl w:val="0"/>
          <w:numId w:val="31"/>
        </w:numPr>
      </w:pPr>
      <w:r>
        <w:t>Integration Testing: Sequential dry run of the entire process.</w:t>
      </w:r>
    </w:p>
    <w:p w14:paraId="7488D06D" w14:textId="77777777" w:rsidR="009F1F68" w:rsidRDefault="009F1F68" w:rsidP="009F1F68">
      <w:pPr>
        <w:pStyle w:val="ListParagraph"/>
        <w:numPr>
          <w:ilvl w:val="0"/>
          <w:numId w:val="31"/>
        </w:numPr>
      </w:pPr>
      <w:r>
        <w:t>User Acceptance Testing (UAT): Involves end users for feedback and error identification.</w:t>
      </w:r>
    </w:p>
    <w:p w14:paraId="3FB0DFF5" w14:textId="77777777" w:rsidR="009F1F68" w:rsidRDefault="009F1F68" w:rsidP="009F1F68">
      <w:r>
        <w:t>Regression Testing:</w:t>
      </w:r>
    </w:p>
    <w:p w14:paraId="7F8C854E" w14:textId="77777777" w:rsidR="009F1F68" w:rsidRDefault="009F1F68" w:rsidP="009F1F68">
      <w:pPr>
        <w:pStyle w:val="ListParagraph"/>
        <w:numPr>
          <w:ilvl w:val="0"/>
          <w:numId w:val="32"/>
        </w:numPr>
      </w:pPr>
      <w:r>
        <w:t>Necessary when making changes to existing solutions to ensure consistent behavior.</w:t>
      </w:r>
    </w:p>
    <w:p w14:paraId="3926DAAE" w14:textId="3E66E555" w:rsidR="009F1F68" w:rsidRPr="009F1F68" w:rsidRDefault="009F1F68" w:rsidP="009F1F68">
      <w:pPr>
        <w:rPr>
          <w:b/>
          <w:bCs/>
        </w:rPr>
      </w:pPr>
      <w:r>
        <w:br/>
      </w:r>
      <w:r w:rsidRPr="009F1F68">
        <w:rPr>
          <w:b/>
          <w:bCs/>
        </w:rPr>
        <w:t>Test Data Preparation</w:t>
      </w:r>
    </w:p>
    <w:p w14:paraId="72B1B474" w14:textId="1102CA7A" w:rsidR="009F1F68" w:rsidRDefault="009F1F68" w:rsidP="009F1F68">
      <w:pPr>
        <w:pStyle w:val="ListParagraph"/>
        <w:numPr>
          <w:ilvl w:val="0"/>
          <w:numId w:val="32"/>
        </w:numPr>
      </w:pPr>
      <w:r>
        <w:t>Data Procurement for System Conversion: No need to procure data for existing functions, only for new ones.</w:t>
      </w:r>
    </w:p>
    <w:p w14:paraId="022B5A61" w14:textId="2DD91A1A" w:rsidR="009F1F68" w:rsidRDefault="009F1F68" w:rsidP="009F1F68">
      <w:pPr>
        <w:pStyle w:val="ListParagraph"/>
        <w:numPr>
          <w:ilvl w:val="0"/>
          <w:numId w:val="32"/>
        </w:numPr>
      </w:pPr>
      <w:r>
        <w:t>Advantages of SAP Best Practices: Leverage SAP Best Practices for SAP S/4HANA to obtain data samples for demo purposes.</w:t>
      </w:r>
    </w:p>
    <w:p w14:paraId="21A13188" w14:textId="77777777" w:rsidR="009F1F68" w:rsidRDefault="009F1F68" w:rsidP="009F1F68"/>
    <w:p w14:paraId="59E3DA7E" w14:textId="5C4E0E91" w:rsidR="009F1F68" w:rsidRPr="009F1F68" w:rsidRDefault="009F1F68" w:rsidP="009F1F68">
      <w:pPr>
        <w:rPr>
          <w:b/>
          <w:bCs/>
        </w:rPr>
      </w:pPr>
      <w:r w:rsidRPr="009F1F68">
        <w:rPr>
          <w:b/>
          <w:bCs/>
        </w:rPr>
        <w:t>Data Cleaning and Preparation</w:t>
      </w:r>
    </w:p>
    <w:p w14:paraId="1C6AFB8A" w14:textId="261BE68C" w:rsidR="009F1F68" w:rsidRDefault="009F1F68" w:rsidP="009F1F68">
      <w:pPr>
        <w:pStyle w:val="ListParagraph"/>
        <w:numPr>
          <w:ilvl w:val="0"/>
          <w:numId w:val="33"/>
        </w:numPr>
      </w:pPr>
      <w:r>
        <w:t>Data Quality Assurance: Clean and prepare test data to eliminate corrupt, duplicate, or incomplete data.</w:t>
      </w:r>
    </w:p>
    <w:p w14:paraId="7BD8B841" w14:textId="179FC13B" w:rsidR="009F1F68" w:rsidRDefault="009F1F68" w:rsidP="009F1F68">
      <w:pPr>
        <w:pStyle w:val="ListParagraph"/>
        <w:numPr>
          <w:ilvl w:val="0"/>
          <w:numId w:val="33"/>
        </w:numPr>
      </w:pPr>
      <w:r>
        <w:t>Utilize SAP Solutions: Leverage SAP Data Services, SAP HANA Smart Data Integration, and SAP Smart Data Quality for data transformation and cleansing.</w:t>
      </w:r>
    </w:p>
    <w:p w14:paraId="25445AF6" w14:textId="77777777" w:rsidR="009F1F68" w:rsidRDefault="009F1F68" w:rsidP="009F1F68"/>
    <w:p w14:paraId="553E5E89" w14:textId="084A763E" w:rsidR="009F1F68" w:rsidRPr="009F1F68" w:rsidRDefault="009F1F68" w:rsidP="009F1F68">
      <w:pPr>
        <w:rPr>
          <w:b/>
          <w:bCs/>
        </w:rPr>
      </w:pPr>
      <w:r w:rsidRPr="009F1F68">
        <w:rPr>
          <w:b/>
          <w:bCs/>
        </w:rPr>
        <w:t>Automated System Environment Management</w:t>
      </w:r>
    </w:p>
    <w:p w14:paraId="54BDA0B5" w14:textId="77777777" w:rsidR="009F1F68" w:rsidRDefault="009F1F68" w:rsidP="009F1F68">
      <w:r>
        <w:t>Perspectives to Address:</w:t>
      </w:r>
    </w:p>
    <w:p w14:paraId="09CB3206" w14:textId="77777777" w:rsidR="009F1F68" w:rsidRDefault="009F1F68" w:rsidP="009F1F68">
      <w:pPr>
        <w:pStyle w:val="ListParagraph"/>
        <w:numPr>
          <w:ilvl w:val="0"/>
          <w:numId w:val="34"/>
        </w:numPr>
      </w:pPr>
      <w:r>
        <w:t>Infrastructure: Convert common tasks into scripts for remote execution.</w:t>
      </w:r>
    </w:p>
    <w:p w14:paraId="534AC3BB" w14:textId="77777777" w:rsidR="009F1F68" w:rsidRDefault="009F1F68" w:rsidP="009F1F68">
      <w:pPr>
        <w:pStyle w:val="ListParagraph"/>
        <w:numPr>
          <w:ilvl w:val="0"/>
          <w:numId w:val="34"/>
        </w:numPr>
      </w:pPr>
      <w:r>
        <w:t>Configuration: Automate configurations using predefined task lists for ABAP systems.</w:t>
      </w:r>
    </w:p>
    <w:p w14:paraId="7643B592" w14:textId="77777777" w:rsidR="009F1F68" w:rsidRDefault="009F1F68" w:rsidP="009F1F68">
      <w:pPr>
        <w:pStyle w:val="ListParagraph"/>
        <w:numPr>
          <w:ilvl w:val="0"/>
          <w:numId w:val="34"/>
        </w:numPr>
      </w:pPr>
      <w:r>
        <w:t>Security: Implement automated processes for employee transfers or terminations.</w:t>
      </w:r>
    </w:p>
    <w:p w14:paraId="1E999DAC" w14:textId="77777777" w:rsidR="009F1F68" w:rsidRDefault="009F1F68" w:rsidP="009F1F68">
      <w:pPr>
        <w:pStyle w:val="ListParagraph"/>
        <w:numPr>
          <w:ilvl w:val="0"/>
          <w:numId w:val="34"/>
        </w:numPr>
      </w:pPr>
      <w:r>
        <w:t>Process: Incorporate automation for workflows, notifications, and daily tasks.</w:t>
      </w:r>
    </w:p>
    <w:p w14:paraId="1F119E4B" w14:textId="77777777" w:rsidR="009F1F68" w:rsidRDefault="009F1F68" w:rsidP="009F1F68"/>
    <w:p w14:paraId="44BD39F7" w14:textId="4A9975FF" w:rsidR="009F1F68" w:rsidRPr="009F1F68" w:rsidRDefault="009F1F68" w:rsidP="009F1F68">
      <w:pPr>
        <w:rPr>
          <w:b/>
          <w:bCs/>
        </w:rPr>
      </w:pPr>
      <w:r w:rsidRPr="009F1F68">
        <w:rPr>
          <w:b/>
          <w:bCs/>
        </w:rPr>
        <w:lastRenderedPageBreak/>
        <w:t>Monitoring and Tools</w:t>
      </w:r>
    </w:p>
    <w:p w14:paraId="150E0437" w14:textId="3BAA49D2" w:rsidR="009F1F68" w:rsidRDefault="009F1F68" w:rsidP="009F1F68">
      <w:r>
        <w:t>Utilize SAP Monitoring Tools: Focus on relevant issues using SAP Monitoring tools.</w:t>
      </w:r>
    </w:p>
    <w:p w14:paraId="51B0FF00" w14:textId="77777777" w:rsidR="009F1F68" w:rsidRDefault="009F1F68" w:rsidP="009F1F68">
      <w:pPr>
        <w:rPr>
          <w:b/>
          <w:bCs/>
        </w:rPr>
      </w:pPr>
    </w:p>
    <w:p w14:paraId="55C46DD9" w14:textId="15EA1EEC" w:rsidR="009F1F68" w:rsidRPr="009F1F68" w:rsidRDefault="009F1F68" w:rsidP="009F1F68">
      <w:pPr>
        <w:rPr>
          <w:b/>
          <w:bCs/>
        </w:rPr>
      </w:pPr>
      <w:r w:rsidRPr="009F1F68">
        <w:rPr>
          <w:b/>
          <w:bCs/>
        </w:rPr>
        <w:t>Automation in CI/CD</w:t>
      </w:r>
    </w:p>
    <w:p w14:paraId="6BB6FCB0" w14:textId="77777777" w:rsidR="009F1F68" w:rsidRDefault="009F1F68" w:rsidP="009F1F68">
      <w:pPr>
        <w:pStyle w:val="ListParagraph"/>
        <w:numPr>
          <w:ilvl w:val="0"/>
          <w:numId w:val="35"/>
        </w:numPr>
      </w:pPr>
      <w:r>
        <w:t>Employ Continuous Integration/Continuous Deployment (CI/CD) tools for automated build, test, and deployment processes.</w:t>
      </w:r>
    </w:p>
    <w:p w14:paraId="391EFADB" w14:textId="6608EA7D" w:rsidR="009F1F68" w:rsidRDefault="009F1F68" w:rsidP="009F1F68">
      <w:pPr>
        <w:pStyle w:val="ListParagraph"/>
        <w:numPr>
          <w:ilvl w:val="0"/>
          <w:numId w:val="35"/>
        </w:numPr>
      </w:pPr>
      <w:r>
        <w:t>Leverage automated scripts to simulate user activities and raise alerts.</w:t>
      </w:r>
    </w:p>
    <w:p w14:paraId="089EA6B1" w14:textId="77777777" w:rsidR="00A86895" w:rsidRDefault="00A86895" w:rsidP="00A86895"/>
    <w:p w14:paraId="66ED8688" w14:textId="77777777" w:rsidR="00A86895" w:rsidRPr="00A86895" w:rsidRDefault="00A86895" w:rsidP="00A86895">
      <w:pPr>
        <w:rPr>
          <w:b/>
          <w:bCs/>
          <w:sz w:val="28"/>
          <w:szCs w:val="28"/>
        </w:rPr>
      </w:pPr>
      <w:r w:rsidRPr="00A86895">
        <w:rPr>
          <w:b/>
          <w:bCs/>
          <w:sz w:val="28"/>
          <w:szCs w:val="28"/>
        </w:rPr>
        <w:t>Solution Hypercare</w:t>
      </w:r>
    </w:p>
    <w:p w14:paraId="6C87E24C" w14:textId="37B78CB9" w:rsidR="00A86895" w:rsidRPr="00A86895" w:rsidRDefault="00A86895" w:rsidP="00A86895">
      <w:pPr>
        <w:rPr>
          <w:b/>
          <w:bCs/>
        </w:rPr>
      </w:pPr>
      <w:r w:rsidRPr="00A86895">
        <w:rPr>
          <w:b/>
          <w:bCs/>
        </w:rPr>
        <w:t>Objective</w:t>
      </w:r>
    </w:p>
    <w:p w14:paraId="0CE95575" w14:textId="20976EF1" w:rsidR="00A86895" w:rsidRDefault="00A86895" w:rsidP="00A86895">
      <w:r>
        <w:t>The Hypercare period is crucial for stabilizing the solution, addressing adoption issues, and ensuring a seamless transition for end-users. This task outlines the procedure for providing Solution Hypercare, emphasizing efficient issue resolution and user support.</w:t>
      </w:r>
    </w:p>
    <w:p w14:paraId="6E801B07" w14:textId="77777777" w:rsidR="00A86895" w:rsidRDefault="00A86895" w:rsidP="00A86895"/>
    <w:p w14:paraId="00EEDBCC" w14:textId="31E0AA82" w:rsidR="00A86895" w:rsidRPr="00A86895" w:rsidRDefault="00A86895" w:rsidP="00A86895">
      <w:pPr>
        <w:rPr>
          <w:b/>
          <w:bCs/>
        </w:rPr>
      </w:pPr>
      <w:r w:rsidRPr="00A86895">
        <w:rPr>
          <w:b/>
          <w:bCs/>
        </w:rPr>
        <w:t>Procedure</w:t>
      </w:r>
    </w:p>
    <w:p w14:paraId="5B1F1506" w14:textId="0B1D755D" w:rsidR="00A86895" w:rsidRDefault="00A86895" w:rsidP="00A86895">
      <w:pPr>
        <w:pStyle w:val="ListParagraph"/>
        <w:numPr>
          <w:ilvl w:val="0"/>
          <w:numId w:val="36"/>
        </w:numPr>
      </w:pPr>
      <w:r>
        <w:t>Adoption Issue Resolution</w:t>
      </w:r>
    </w:p>
    <w:p w14:paraId="52765D46" w14:textId="77777777" w:rsidR="00A86895" w:rsidRDefault="00A86895" w:rsidP="00A86895">
      <w:pPr>
        <w:pStyle w:val="ListParagraph"/>
        <w:numPr>
          <w:ilvl w:val="0"/>
          <w:numId w:val="37"/>
        </w:numPr>
      </w:pPr>
      <w:r>
        <w:t>Establish a process for addressing adoption issues identified by end-users in the initial days and weeks.</w:t>
      </w:r>
    </w:p>
    <w:p w14:paraId="21E514F5" w14:textId="77777777" w:rsidR="00A86895" w:rsidRDefault="00A86895" w:rsidP="00A86895">
      <w:pPr>
        <w:pStyle w:val="ListParagraph"/>
        <w:numPr>
          <w:ilvl w:val="0"/>
          <w:numId w:val="37"/>
        </w:numPr>
      </w:pPr>
      <w:r>
        <w:t>Leverage existing customer tools for IT ticketing to streamline the reporting and tracking of adoption issues.</w:t>
      </w:r>
    </w:p>
    <w:p w14:paraId="06CA804C" w14:textId="77777777" w:rsidR="00A86895" w:rsidRDefault="00A86895" w:rsidP="00A86895"/>
    <w:p w14:paraId="7C805E8E" w14:textId="0A18696E" w:rsidR="00A86895" w:rsidRDefault="00A86895" w:rsidP="00A86895">
      <w:pPr>
        <w:pStyle w:val="ListParagraph"/>
        <w:numPr>
          <w:ilvl w:val="0"/>
          <w:numId w:val="36"/>
        </w:numPr>
      </w:pPr>
      <w:r>
        <w:t>User Support Channels</w:t>
      </w:r>
    </w:p>
    <w:p w14:paraId="63B8767A" w14:textId="77777777" w:rsidR="00A86895" w:rsidRDefault="00A86895" w:rsidP="00A86895">
      <w:pPr>
        <w:pStyle w:val="ListParagraph"/>
        <w:numPr>
          <w:ilvl w:val="0"/>
          <w:numId w:val="38"/>
        </w:numPr>
      </w:pPr>
      <w:r>
        <w:t>Ensure that business users are informed about the designated contacts for addressing questions and concerns.</w:t>
      </w:r>
    </w:p>
    <w:p w14:paraId="36A62121" w14:textId="77777777" w:rsidR="00A86895" w:rsidRDefault="00A86895" w:rsidP="00A86895">
      <w:pPr>
        <w:pStyle w:val="ListParagraph"/>
        <w:numPr>
          <w:ilvl w:val="0"/>
          <w:numId w:val="38"/>
        </w:numPr>
      </w:pPr>
      <w:r>
        <w:t>Designate key business users who will be available to assist in addressing adoption issues promptly.</w:t>
      </w:r>
    </w:p>
    <w:p w14:paraId="5B53FEB6" w14:textId="77777777" w:rsidR="00A86895" w:rsidRDefault="00A86895" w:rsidP="00A86895"/>
    <w:p w14:paraId="40E5F1F5" w14:textId="6E4FF722" w:rsidR="00A86895" w:rsidRDefault="00A86895" w:rsidP="00A86895">
      <w:pPr>
        <w:pStyle w:val="ListParagraph"/>
        <w:numPr>
          <w:ilvl w:val="0"/>
          <w:numId w:val="36"/>
        </w:numPr>
      </w:pPr>
      <w:r>
        <w:t>Issue-Reporting and Escalation</w:t>
      </w:r>
    </w:p>
    <w:p w14:paraId="50801D9E" w14:textId="77777777" w:rsidR="00A86895" w:rsidRDefault="00A86895" w:rsidP="00A86895">
      <w:pPr>
        <w:pStyle w:val="ListParagraph"/>
        <w:numPr>
          <w:ilvl w:val="0"/>
          <w:numId w:val="39"/>
        </w:numPr>
      </w:pPr>
      <w:r>
        <w:t>Define clear processes for reporting and escalating business user issues.</w:t>
      </w:r>
    </w:p>
    <w:p w14:paraId="5DFD1987" w14:textId="77777777" w:rsidR="00A86895" w:rsidRDefault="00A86895" w:rsidP="00A86895">
      <w:pPr>
        <w:pStyle w:val="ListParagraph"/>
        <w:numPr>
          <w:ilvl w:val="0"/>
          <w:numId w:val="39"/>
        </w:numPr>
      </w:pPr>
      <w:r>
        <w:t>Implement a structured approach to categorize and prioritize reported issues for timely resolution.</w:t>
      </w:r>
    </w:p>
    <w:p w14:paraId="368C8CD2" w14:textId="77777777" w:rsidR="00A86895" w:rsidRDefault="00A86895" w:rsidP="00A86895"/>
    <w:p w14:paraId="51C935CB" w14:textId="2E3E5867" w:rsidR="00A86895" w:rsidRDefault="00A86895" w:rsidP="00A86895">
      <w:pPr>
        <w:pStyle w:val="ListParagraph"/>
        <w:numPr>
          <w:ilvl w:val="0"/>
          <w:numId w:val="36"/>
        </w:numPr>
      </w:pPr>
      <w:r>
        <w:t>SAP Support Ticketing</w:t>
      </w:r>
    </w:p>
    <w:p w14:paraId="2F21A036" w14:textId="77777777" w:rsidR="00A86895" w:rsidRDefault="00A86895" w:rsidP="00A86895"/>
    <w:p w14:paraId="380C0DEF" w14:textId="77777777" w:rsidR="00A86895" w:rsidRDefault="00A86895" w:rsidP="00A86895">
      <w:pPr>
        <w:pStyle w:val="ListParagraph"/>
        <w:numPr>
          <w:ilvl w:val="0"/>
          <w:numId w:val="40"/>
        </w:numPr>
      </w:pPr>
      <w:r>
        <w:lastRenderedPageBreak/>
        <w:t>Define and communicate the process for raising SAP support tickets in the case of software-related issues.</w:t>
      </w:r>
    </w:p>
    <w:p w14:paraId="417F6D41" w14:textId="77777777" w:rsidR="00A86895" w:rsidRDefault="00A86895" w:rsidP="00A86895">
      <w:pPr>
        <w:pStyle w:val="ListParagraph"/>
        <w:numPr>
          <w:ilvl w:val="0"/>
          <w:numId w:val="40"/>
        </w:numPr>
      </w:pPr>
      <w:r>
        <w:t>Monitor the status of raised tickets and ensure timely follow-up with SAP Support for issue resolution.</w:t>
      </w:r>
    </w:p>
    <w:p w14:paraId="721A0A59" w14:textId="77777777" w:rsidR="00A86895" w:rsidRDefault="00A86895" w:rsidP="00A86895"/>
    <w:p w14:paraId="1ED7F926" w14:textId="1F0F4125" w:rsidR="00A86895" w:rsidRPr="00A86895" w:rsidRDefault="00A86895" w:rsidP="00A86895">
      <w:pPr>
        <w:rPr>
          <w:b/>
          <w:bCs/>
        </w:rPr>
      </w:pPr>
      <w:r w:rsidRPr="00A86895">
        <w:rPr>
          <w:b/>
          <w:bCs/>
        </w:rPr>
        <w:t>Key Considerations</w:t>
      </w:r>
    </w:p>
    <w:p w14:paraId="5E7DD914" w14:textId="77777777" w:rsidR="00A86895" w:rsidRDefault="00A86895" w:rsidP="00A86895">
      <w:pPr>
        <w:pStyle w:val="ListParagraph"/>
        <w:numPr>
          <w:ilvl w:val="0"/>
          <w:numId w:val="41"/>
        </w:numPr>
      </w:pPr>
      <w:r>
        <w:t>Emphasize effective communication channels for issue reporting.</w:t>
      </w:r>
    </w:p>
    <w:p w14:paraId="1CFDCFE6" w14:textId="77777777" w:rsidR="00A86895" w:rsidRDefault="00A86895" w:rsidP="00A86895">
      <w:pPr>
        <w:pStyle w:val="ListParagraph"/>
        <w:numPr>
          <w:ilvl w:val="0"/>
          <w:numId w:val="41"/>
        </w:numPr>
      </w:pPr>
      <w:r>
        <w:t>Encourage proactive user engagement to address adoption challenges promptly.</w:t>
      </w:r>
    </w:p>
    <w:p w14:paraId="501D7927" w14:textId="77777777" w:rsidR="00A86895" w:rsidRDefault="00A86895" w:rsidP="00A86895">
      <w:pPr>
        <w:pStyle w:val="ListParagraph"/>
        <w:numPr>
          <w:ilvl w:val="0"/>
          <w:numId w:val="41"/>
        </w:numPr>
      </w:pPr>
      <w:r>
        <w:t>Monitor and analyze SAP support tickets to identify recurring issues and areas for improvement.</w:t>
      </w:r>
    </w:p>
    <w:p w14:paraId="15BDBBC4" w14:textId="77777777" w:rsidR="00A86895" w:rsidRDefault="00A86895" w:rsidP="00A86895">
      <w:pPr>
        <w:pStyle w:val="ListParagraph"/>
        <w:numPr>
          <w:ilvl w:val="0"/>
          <w:numId w:val="41"/>
        </w:numPr>
      </w:pPr>
      <w:r>
        <w:t>Conduct regular check-ins with key business users to ensure a smooth transition.</w:t>
      </w:r>
    </w:p>
    <w:p w14:paraId="13907D99" w14:textId="77777777" w:rsidR="00A86895" w:rsidRDefault="00A86895" w:rsidP="00A86895"/>
    <w:p w14:paraId="2AD90594" w14:textId="1303CB07" w:rsidR="00A86895" w:rsidRPr="00A86895" w:rsidRDefault="00A86895" w:rsidP="00A86895">
      <w:pPr>
        <w:rPr>
          <w:b/>
          <w:bCs/>
        </w:rPr>
      </w:pPr>
      <w:r w:rsidRPr="00A86895">
        <w:rPr>
          <w:b/>
          <w:bCs/>
        </w:rPr>
        <w:t>Outcome</w:t>
      </w:r>
    </w:p>
    <w:p w14:paraId="0F8B39A2" w14:textId="62B7BB28" w:rsidR="00A86895" w:rsidRPr="002A5B72" w:rsidRDefault="00A86895" w:rsidP="00A86895">
      <w:r>
        <w:t>The Solution Hypercare period aims to instill confidence in end-users, address immediate concerns, and lay the foundation for a stable and well-adopted solution. The outlined procedure ensures a systematic approach to issue resolution and support during this critical post-implementation phase.</w:t>
      </w:r>
    </w:p>
    <w:sectPr w:rsidR="00A86895" w:rsidRPr="002A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3E0"/>
    <w:multiLevelType w:val="hybridMultilevel"/>
    <w:tmpl w:val="6AA22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81D98"/>
    <w:multiLevelType w:val="hybridMultilevel"/>
    <w:tmpl w:val="0FAA5E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AF0283"/>
    <w:multiLevelType w:val="multilevel"/>
    <w:tmpl w:val="CCD21F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1B5A47"/>
    <w:multiLevelType w:val="hybridMultilevel"/>
    <w:tmpl w:val="3BB853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BD567C"/>
    <w:multiLevelType w:val="hybridMultilevel"/>
    <w:tmpl w:val="58063B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E765E9"/>
    <w:multiLevelType w:val="multilevel"/>
    <w:tmpl w:val="02CC91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E0B3027"/>
    <w:multiLevelType w:val="hybridMultilevel"/>
    <w:tmpl w:val="01407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C31BD4"/>
    <w:multiLevelType w:val="hybridMultilevel"/>
    <w:tmpl w:val="6A70C8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7C6961"/>
    <w:multiLevelType w:val="hybridMultilevel"/>
    <w:tmpl w:val="00DA1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292583"/>
    <w:multiLevelType w:val="hybridMultilevel"/>
    <w:tmpl w:val="824641D4"/>
    <w:lvl w:ilvl="0" w:tplc="2D5EDDF0">
      <w:start w:val="1"/>
      <w:numFmt w:val="decimal"/>
      <w:lvlText w:val="%1."/>
      <w:lvlJc w:val="left"/>
      <w:pPr>
        <w:ind w:left="72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61C914B"/>
    <w:multiLevelType w:val="hybridMultilevel"/>
    <w:tmpl w:val="7DA0DE6A"/>
    <w:lvl w:ilvl="0" w:tplc="2F0C3F30">
      <w:start w:val="1"/>
      <w:numFmt w:val="bullet"/>
      <w:lvlText w:val=""/>
      <w:lvlJc w:val="left"/>
      <w:pPr>
        <w:ind w:left="720" w:hanging="360"/>
      </w:pPr>
      <w:rPr>
        <w:rFonts w:ascii="Wingdings" w:hAnsi="Wingdings" w:hint="default"/>
      </w:rPr>
    </w:lvl>
    <w:lvl w:ilvl="1" w:tplc="A2BE02EC">
      <w:start w:val="1"/>
      <w:numFmt w:val="bullet"/>
      <w:lvlText w:val="o"/>
      <w:lvlJc w:val="left"/>
      <w:pPr>
        <w:ind w:left="1440" w:hanging="360"/>
      </w:pPr>
      <w:rPr>
        <w:rFonts w:ascii="Courier New" w:hAnsi="Courier New" w:hint="default"/>
      </w:rPr>
    </w:lvl>
    <w:lvl w:ilvl="2" w:tplc="7506D412">
      <w:start w:val="1"/>
      <w:numFmt w:val="bullet"/>
      <w:lvlText w:val=""/>
      <w:lvlJc w:val="left"/>
      <w:pPr>
        <w:ind w:left="2160" w:hanging="360"/>
      </w:pPr>
      <w:rPr>
        <w:rFonts w:ascii="Wingdings" w:hAnsi="Wingdings" w:hint="default"/>
      </w:rPr>
    </w:lvl>
    <w:lvl w:ilvl="3" w:tplc="6C325A5E">
      <w:start w:val="1"/>
      <w:numFmt w:val="bullet"/>
      <w:lvlText w:val=""/>
      <w:lvlJc w:val="left"/>
      <w:pPr>
        <w:ind w:left="2880" w:hanging="360"/>
      </w:pPr>
      <w:rPr>
        <w:rFonts w:ascii="Symbol" w:hAnsi="Symbol" w:hint="default"/>
      </w:rPr>
    </w:lvl>
    <w:lvl w:ilvl="4" w:tplc="1CFAF042">
      <w:start w:val="1"/>
      <w:numFmt w:val="bullet"/>
      <w:lvlText w:val="o"/>
      <w:lvlJc w:val="left"/>
      <w:pPr>
        <w:ind w:left="3600" w:hanging="360"/>
      </w:pPr>
      <w:rPr>
        <w:rFonts w:ascii="Courier New" w:hAnsi="Courier New" w:hint="default"/>
      </w:rPr>
    </w:lvl>
    <w:lvl w:ilvl="5" w:tplc="96A83E82">
      <w:start w:val="1"/>
      <w:numFmt w:val="bullet"/>
      <w:lvlText w:val=""/>
      <w:lvlJc w:val="left"/>
      <w:pPr>
        <w:ind w:left="4320" w:hanging="360"/>
      </w:pPr>
      <w:rPr>
        <w:rFonts w:ascii="Wingdings" w:hAnsi="Wingdings" w:hint="default"/>
      </w:rPr>
    </w:lvl>
    <w:lvl w:ilvl="6" w:tplc="4ED80FFE">
      <w:start w:val="1"/>
      <w:numFmt w:val="bullet"/>
      <w:lvlText w:val=""/>
      <w:lvlJc w:val="left"/>
      <w:pPr>
        <w:ind w:left="5040" w:hanging="360"/>
      </w:pPr>
      <w:rPr>
        <w:rFonts w:ascii="Symbol" w:hAnsi="Symbol" w:hint="default"/>
      </w:rPr>
    </w:lvl>
    <w:lvl w:ilvl="7" w:tplc="EB3E3D7C">
      <w:start w:val="1"/>
      <w:numFmt w:val="bullet"/>
      <w:lvlText w:val="o"/>
      <w:lvlJc w:val="left"/>
      <w:pPr>
        <w:ind w:left="5760" w:hanging="360"/>
      </w:pPr>
      <w:rPr>
        <w:rFonts w:ascii="Courier New" w:hAnsi="Courier New" w:hint="default"/>
      </w:rPr>
    </w:lvl>
    <w:lvl w:ilvl="8" w:tplc="0EDED61E">
      <w:start w:val="1"/>
      <w:numFmt w:val="bullet"/>
      <w:lvlText w:val=""/>
      <w:lvlJc w:val="left"/>
      <w:pPr>
        <w:ind w:left="6480" w:hanging="360"/>
      </w:pPr>
      <w:rPr>
        <w:rFonts w:ascii="Wingdings" w:hAnsi="Wingdings" w:hint="default"/>
      </w:rPr>
    </w:lvl>
  </w:abstractNum>
  <w:abstractNum w:abstractNumId="11" w15:restartNumberingAfterBreak="0">
    <w:nsid w:val="37707AFE"/>
    <w:multiLevelType w:val="hybridMultilevel"/>
    <w:tmpl w:val="464EA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7716EA"/>
    <w:multiLevelType w:val="hybridMultilevel"/>
    <w:tmpl w:val="A5542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E223AD"/>
    <w:multiLevelType w:val="hybridMultilevel"/>
    <w:tmpl w:val="E3340534"/>
    <w:lvl w:ilvl="0" w:tplc="2D5EDD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8A0628E"/>
    <w:multiLevelType w:val="hybridMultilevel"/>
    <w:tmpl w:val="6434AD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C312BFD"/>
    <w:multiLevelType w:val="hybridMultilevel"/>
    <w:tmpl w:val="7608A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C466C66"/>
    <w:multiLevelType w:val="hybridMultilevel"/>
    <w:tmpl w:val="ADF28E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F5C3369"/>
    <w:multiLevelType w:val="hybridMultilevel"/>
    <w:tmpl w:val="F594C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05511A1"/>
    <w:multiLevelType w:val="hybridMultilevel"/>
    <w:tmpl w:val="A6E049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1DB7273"/>
    <w:multiLevelType w:val="hybridMultilevel"/>
    <w:tmpl w:val="F2A09D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70409FD"/>
    <w:multiLevelType w:val="hybridMultilevel"/>
    <w:tmpl w:val="CFDA9D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D31F54"/>
    <w:multiLevelType w:val="hybridMultilevel"/>
    <w:tmpl w:val="7122B4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C8B16D3"/>
    <w:multiLevelType w:val="hybridMultilevel"/>
    <w:tmpl w:val="B1280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A718DB"/>
    <w:multiLevelType w:val="multilevel"/>
    <w:tmpl w:val="9F18F7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CED4903"/>
    <w:multiLevelType w:val="hybridMultilevel"/>
    <w:tmpl w:val="97F8A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3B4EC7"/>
    <w:multiLevelType w:val="hybridMultilevel"/>
    <w:tmpl w:val="E44A7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EB75EF8"/>
    <w:multiLevelType w:val="hybridMultilevel"/>
    <w:tmpl w:val="4E046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2662781"/>
    <w:multiLevelType w:val="hybridMultilevel"/>
    <w:tmpl w:val="75329B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63B8626F"/>
    <w:multiLevelType w:val="hybridMultilevel"/>
    <w:tmpl w:val="ECB8D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FA26F3"/>
    <w:multiLevelType w:val="hybridMultilevel"/>
    <w:tmpl w:val="E46CA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ACC7143"/>
    <w:multiLevelType w:val="hybridMultilevel"/>
    <w:tmpl w:val="AF804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1A096D"/>
    <w:multiLevelType w:val="hybridMultilevel"/>
    <w:tmpl w:val="8F2C19A0"/>
    <w:lvl w:ilvl="0" w:tplc="961063E6">
      <w:start w:val="1"/>
      <w:numFmt w:val="bullet"/>
      <w:lvlText w:val=""/>
      <w:lvlJc w:val="left"/>
      <w:pPr>
        <w:ind w:left="720" w:hanging="360"/>
      </w:pPr>
      <w:rPr>
        <w:rFonts w:ascii="Wingdings" w:hAnsi="Wingdings" w:hint="default"/>
      </w:rPr>
    </w:lvl>
    <w:lvl w:ilvl="1" w:tplc="F71ECC9A">
      <w:start w:val="1"/>
      <w:numFmt w:val="bullet"/>
      <w:lvlText w:val="o"/>
      <w:lvlJc w:val="left"/>
      <w:pPr>
        <w:ind w:left="1440" w:hanging="360"/>
      </w:pPr>
      <w:rPr>
        <w:rFonts w:ascii="Courier New" w:hAnsi="Courier New" w:hint="default"/>
      </w:rPr>
    </w:lvl>
    <w:lvl w:ilvl="2" w:tplc="D160ED9C">
      <w:start w:val="1"/>
      <w:numFmt w:val="bullet"/>
      <w:lvlText w:val=""/>
      <w:lvlJc w:val="left"/>
      <w:pPr>
        <w:ind w:left="2160" w:hanging="360"/>
      </w:pPr>
      <w:rPr>
        <w:rFonts w:ascii="Wingdings" w:hAnsi="Wingdings" w:hint="default"/>
      </w:rPr>
    </w:lvl>
    <w:lvl w:ilvl="3" w:tplc="00EE0D64">
      <w:start w:val="1"/>
      <w:numFmt w:val="bullet"/>
      <w:lvlText w:val=""/>
      <w:lvlJc w:val="left"/>
      <w:pPr>
        <w:ind w:left="2880" w:hanging="360"/>
      </w:pPr>
      <w:rPr>
        <w:rFonts w:ascii="Symbol" w:hAnsi="Symbol" w:hint="default"/>
      </w:rPr>
    </w:lvl>
    <w:lvl w:ilvl="4" w:tplc="FBF20764">
      <w:start w:val="1"/>
      <w:numFmt w:val="bullet"/>
      <w:lvlText w:val="o"/>
      <w:lvlJc w:val="left"/>
      <w:pPr>
        <w:ind w:left="3600" w:hanging="360"/>
      </w:pPr>
      <w:rPr>
        <w:rFonts w:ascii="Courier New" w:hAnsi="Courier New" w:hint="default"/>
      </w:rPr>
    </w:lvl>
    <w:lvl w:ilvl="5" w:tplc="C95EA83A">
      <w:start w:val="1"/>
      <w:numFmt w:val="bullet"/>
      <w:lvlText w:val=""/>
      <w:lvlJc w:val="left"/>
      <w:pPr>
        <w:ind w:left="4320" w:hanging="360"/>
      </w:pPr>
      <w:rPr>
        <w:rFonts w:ascii="Wingdings" w:hAnsi="Wingdings" w:hint="default"/>
      </w:rPr>
    </w:lvl>
    <w:lvl w:ilvl="6" w:tplc="2F4269B4">
      <w:start w:val="1"/>
      <w:numFmt w:val="bullet"/>
      <w:lvlText w:val=""/>
      <w:lvlJc w:val="left"/>
      <w:pPr>
        <w:ind w:left="5040" w:hanging="360"/>
      </w:pPr>
      <w:rPr>
        <w:rFonts w:ascii="Symbol" w:hAnsi="Symbol" w:hint="default"/>
      </w:rPr>
    </w:lvl>
    <w:lvl w:ilvl="7" w:tplc="AD701258">
      <w:start w:val="1"/>
      <w:numFmt w:val="bullet"/>
      <w:lvlText w:val="o"/>
      <w:lvlJc w:val="left"/>
      <w:pPr>
        <w:ind w:left="5760" w:hanging="360"/>
      </w:pPr>
      <w:rPr>
        <w:rFonts w:ascii="Courier New" w:hAnsi="Courier New" w:hint="default"/>
      </w:rPr>
    </w:lvl>
    <w:lvl w:ilvl="8" w:tplc="306E44FA">
      <w:start w:val="1"/>
      <w:numFmt w:val="bullet"/>
      <w:lvlText w:val=""/>
      <w:lvlJc w:val="left"/>
      <w:pPr>
        <w:ind w:left="6480" w:hanging="360"/>
      </w:pPr>
      <w:rPr>
        <w:rFonts w:ascii="Wingdings" w:hAnsi="Wingdings" w:hint="default"/>
      </w:rPr>
    </w:lvl>
  </w:abstractNum>
  <w:abstractNum w:abstractNumId="32" w15:restartNumberingAfterBreak="0">
    <w:nsid w:val="71B6207B"/>
    <w:multiLevelType w:val="hybridMultilevel"/>
    <w:tmpl w:val="49D4C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54B16E6"/>
    <w:multiLevelType w:val="hybridMultilevel"/>
    <w:tmpl w:val="408A4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6B558C2"/>
    <w:multiLevelType w:val="hybridMultilevel"/>
    <w:tmpl w:val="A52E85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AE2EBD"/>
    <w:multiLevelType w:val="hybridMultilevel"/>
    <w:tmpl w:val="94889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97E1ED9"/>
    <w:multiLevelType w:val="hybridMultilevel"/>
    <w:tmpl w:val="F7C2967A"/>
    <w:lvl w:ilvl="0" w:tplc="2D5EDDF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A544042"/>
    <w:multiLevelType w:val="hybridMultilevel"/>
    <w:tmpl w:val="400C5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ACA62DE"/>
    <w:multiLevelType w:val="hybridMultilevel"/>
    <w:tmpl w:val="575E3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CF45E46"/>
    <w:multiLevelType w:val="hybridMultilevel"/>
    <w:tmpl w:val="29E0C6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9549AC"/>
    <w:multiLevelType w:val="hybridMultilevel"/>
    <w:tmpl w:val="27FAF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813182">
    <w:abstractNumId w:val="31"/>
  </w:num>
  <w:num w:numId="2" w16cid:durableId="1253245874">
    <w:abstractNumId w:val="10"/>
  </w:num>
  <w:num w:numId="3" w16cid:durableId="1913150167">
    <w:abstractNumId w:val="5"/>
  </w:num>
  <w:num w:numId="4" w16cid:durableId="99109576">
    <w:abstractNumId w:val="2"/>
  </w:num>
  <w:num w:numId="5" w16cid:durableId="2140369459">
    <w:abstractNumId w:val="23"/>
  </w:num>
  <w:num w:numId="6" w16cid:durableId="237715289">
    <w:abstractNumId w:val="39"/>
  </w:num>
  <w:num w:numId="7" w16cid:durableId="1760324161">
    <w:abstractNumId w:val="4"/>
  </w:num>
  <w:num w:numId="8" w16cid:durableId="1214120982">
    <w:abstractNumId w:val="27"/>
  </w:num>
  <w:num w:numId="9" w16cid:durableId="713775722">
    <w:abstractNumId w:val="16"/>
  </w:num>
  <w:num w:numId="10" w16cid:durableId="1646817234">
    <w:abstractNumId w:val="13"/>
  </w:num>
  <w:num w:numId="11" w16cid:durableId="861163543">
    <w:abstractNumId w:val="14"/>
  </w:num>
  <w:num w:numId="12" w16cid:durableId="1352296532">
    <w:abstractNumId w:val="9"/>
  </w:num>
  <w:num w:numId="13" w16cid:durableId="1829639184">
    <w:abstractNumId w:val="20"/>
  </w:num>
  <w:num w:numId="14" w16cid:durableId="298658754">
    <w:abstractNumId w:val="29"/>
  </w:num>
  <w:num w:numId="15" w16cid:durableId="1336956876">
    <w:abstractNumId w:val="36"/>
  </w:num>
  <w:num w:numId="16" w16cid:durableId="998196182">
    <w:abstractNumId w:val="12"/>
  </w:num>
  <w:num w:numId="17" w16cid:durableId="538589012">
    <w:abstractNumId w:val="26"/>
  </w:num>
  <w:num w:numId="18" w16cid:durableId="1494253256">
    <w:abstractNumId w:val="6"/>
  </w:num>
  <w:num w:numId="19" w16cid:durableId="1726755978">
    <w:abstractNumId w:val="15"/>
  </w:num>
  <w:num w:numId="20" w16cid:durableId="1528180419">
    <w:abstractNumId w:val="11"/>
  </w:num>
  <w:num w:numId="21" w16cid:durableId="579020030">
    <w:abstractNumId w:val="25"/>
  </w:num>
  <w:num w:numId="22" w16cid:durableId="1606694111">
    <w:abstractNumId w:val="1"/>
  </w:num>
  <w:num w:numId="23" w16cid:durableId="773984281">
    <w:abstractNumId w:val="17"/>
  </w:num>
  <w:num w:numId="24" w16cid:durableId="775634956">
    <w:abstractNumId w:val="21"/>
  </w:num>
  <w:num w:numId="25" w16cid:durableId="847863826">
    <w:abstractNumId w:val="22"/>
  </w:num>
  <w:num w:numId="26" w16cid:durableId="1636716251">
    <w:abstractNumId w:val="30"/>
  </w:num>
  <w:num w:numId="27" w16cid:durableId="494537837">
    <w:abstractNumId w:val="24"/>
  </w:num>
  <w:num w:numId="28" w16cid:durableId="298997712">
    <w:abstractNumId w:val="0"/>
  </w:num>
  <w:num w:numId="29" w16cid:durableId="201524082">
    <w:abstractNumId w:val="19"/>
  </w:num>
  <w:num w:numId="30" w16cid:durableId="981151609">
    <w:abstractNumId w:val="34"/>
  </w:num>
  <w:num w:numId="31" w16cid:durableId="998535635">
    <w:abstractNumId w:val="37"/>
  </w:num>
  <w:num w:numId="32" w16cid:durableId="181479343">
    <w:abstractNumId w:val="7"/>
  </w:num>
  <w:num w:numId="33" w16cid:durableId="1808275073">
    <w:abstractNumId w:val="38"/>
  </w:num>
  <w:num w:numId="34" w16cid:durableId="1761943810">
    <w:abstractNumId w:val="32"/>
  </w:num>
  <w:num w:numId="35" w16cid:durableId="1523321875">
    <w:abstractNumId w:val="28"/>
  </w:num>
  <w:num w:numId="36" w16cid:durableId="2127265359">
    <w:abstractNumId w:val="18"/>
  </w:num>
  <w:num w:numId="37" w16cid:durableId="1127696852">
    <w:abstractNumId w:val="40"/>
  </w:num>
  <w:num w:numId="38" w16cid:durableId="211119285">
    <w:abstractNumId w:val="8"/>
  </w:num>
  <w:num w:numId="39" w16cid:durableId="39013691">
    <w:abstractNumId w:val="3"/>
  </w:num>
  <w:num w:numId="40" w16cid:durableId="74480904">
    <w:abstractNumId w:val="33"/>
  </w:num>
  <w:num w:numId="41" w16cid:durableId="95934310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1838F8"/>
    <w:rsid w:val="002A5B72"/>
    <w:rsid w:val="005435A0"/>
    <w:rsid w:val="009054E3"/>
    <w:rsid w:val="009F1F68"/>
    <w:rsid w:val="00A86895"/>
    <w:rsid w:val="03290C11"/>
    <w:rsid w:val="054A09A6"/>
    <w:rsid w:val="0BA022CD"/>
    <w:rsid w:val="0DA72A04"/>
    <w:rsid w:val="10972993"/>
    <w:rsid w:val="1103A179"/>
    <w:rsid w:val="1367D964"/>
    <w:rsid w:val="17589829"/>
    <w:rsid w:val="28EEC59E"/>
    <w:rsid w:val="29C172AE"/>
    <w:rsid w:val="2A8A95FF"/>
    <w:rsid w:val="2F8A8C4F"/>
    <w:rsid w:val="37F1A524"/>
    <w:rsid w:val="38552145"/>
    <w:rsid w:val="38DD7A91"/>
    <w:rsid w:val="3A794AF2"/>
    <w:rsid w:val="3B2945E6"/>
    <w:rsid w:val="3FE38EAC"/>
    <w:rsid w:val="404EC582"/>
    <w:rsid w:val="4126582B"/>
    <w:rsid w:val="421838F8"/>
    <w:rsid w:val="44FA1FE7"/>
    <w:rsid w:val="4697DFEB"/>
    <w:rsid w:val="4840AF0A"/>
    <w:rsid w:val="502599D4"/>
    <w:rsid w:val="52ECC1EB"/>
    <w:rsid w:val="5C7F5431"/>
    <w:rsid w:val="5C81145C"/>
    <w:rsid w:val="5E1E06EA"/>
    <w:rsid w:val="60B843D8"/>
    <w:rsid w:val="684D754D"/>
    <w:rsid w:val="6AB268FF"/>
    <w:rsid w:val="6AF8B0BE"/>
    <w:rsid w:val="6C351103"/>
    <w:rsid w:val="6FD02DE6"/>
    <w:rsid w:val="7A467EFE"/>
    <w:rsid w:val="7EBAC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38F8"/>
  <w15:chartTrackingRefBased/>
  <w15:docId w15:val="{F18C3566-43A7-4BF0-A964-7E3CF43E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3320ED-9554-4B50-A3DF-BB4AB9AEA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015AD5-3308-41C4-8C89-A5A2F20E352A}">
  <ds:schemaRefs>
    <ds:schemaRef ds:uri="http://schemas.microsoft.com/sharepoint/v3/contenttype/forms"/>
  </ds:schemaRefs>
</ds:datastoreItem>
</file>

<file path=customXml/itemProps3.xml><?xml version="1.0" encoding="utf-8"?>
<ds:datastoreItem xmlns:ds="http://schemas.openxmlformats.org/officeDocument/2006/customXml" ds:itemID="{0A9A7797-D88D-4F1A-A631-94CF20EAA877}">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Elson</cp:lastModifiedBy>
  <cp:revision>5</cp:revision>
  <dcterms:created xsi:type="dcterms:W3CDTF">2023-02-17T16:31:00Z</dcterms:created>
  <dcterms:modified xsi:type="dcterms:W3CDTF">2024-02-22T00:33:00Z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0x010100ED936FB306F8DB41A799ACF908C7C4CB</vt:lpwstr>
  </property>
  <property fmtid="{D5CDD505-2E9C-101B-9397-08002B2CF9AE}" pid="3" name="MediaServiceImageTags">
    <vt:lpwstr/>
  </property>
  <property fmtid="{D5CDD505-2E9C-101B-9397-08002B2CF9AE}" pid="4" name="grammarly_documentId">
    <vt:lpwstr>documentId_6664</vt:lpwstr>
  </property>
  <property fmtid="{D5CDD505-2E9C-101B-9397-08002B2CF9AE}" pid="5" name="grammarly_documentContext">
    <vt:lpwstr>{"goals":[],"domain":"general","emotions":[],"dialect":"american"}</vt:lpwstr>
  </property>
</Properties>
</file>