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Tracking OTD — Documentación Técnica Completa</w:t>
      </w:r>
    </w:p>
    <w:p>
      <w:pPr>
        <w:spacing w:after="100"/>
      </w:pPr>
      <w:r>
        <w:rPr>
          <w:sz w:val="20"/>
          <w:szCs w:val="20"/>
        </w:rPr>
        <w:t xml:space="preserve">Grupo Kaufmann — Perú</w:t>
      </w:r>
    </w:p>
    <w:p>
      <w:pPr>
        <w:spacing w:after="100"/>
      </w:pPr>
      <w:r>
        <w:rPr>
          <w:sz w:val="20"/>
          <w:szCs w:val="20"/>
        </w:rPr>
        <w:t xml:space="preserve">Fecha actualización: 2026-03-19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1. Visión General</w:t>
      </w:r>
    </w:p>
    <w:p>
      <w:pPr>
        <w:spacing w:after="100"/>
      </w:pPr>
      <w:r>
        <w:rPr>
          <w:sz w:val="20"/>
          <w:szCs w:val="20"/>
        </w:rPr>
        <w:t xml:space="preserve">Sistema de tracking de ventas y entregas de vehículos. Monorepo con frontend Angular 17 (Nx) y backend NestJS 10 + PostgreSQL 15.</w:t>
      </w:r>
    </w:p>
    <w:p>
      <w:pPr>
        <w:spacing w:after="100"/>
      </w:pPr>
      <w:r>
        <w:rPr>
          <w:sz w:val="20"/>
          <w:szCs w:val="20"/>
        </w:rPr>
        <w:t xml:space="preserve">Permite el seguimiento de cada VIN a través de 9 hitos configurables por tipo de vehículo, con SLA, alertas y mapeo dinámico de fuentes de datos Excel.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2. Dominio de Negocio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3 empresas: Divemotor, Andes Motor, Andes Maq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4 tipos de vehículo: Camión, Bus, Maquinaria, Vehículo Ligero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9 hitos: Importación → Asignación → PDI → Crédito → Facturación → Pago → Inmatriculación → Programación → Entrega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Carriles: financiero, operativo, comercial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Grupos paralelos: hitos del mismo grupo se ejecutan simultáneamente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SLA: objetivo + tolerancia = crítico (por subetapa, tipo vehículo, empresa)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3. Flujo de Datos</w:t>
      </w:r>
    </w:p>
    <w:p>
      <w:pPr>
        <w:spacing w:after="100"/>
      </w:pPr>
      <w:r>
        <w:rPr>
          <w:sz w:val="20"/>
          <w:szCs w:val="20"/>
        </w:rPr>
        <w:t xml:space="preserve">Excel (SAP/Proped) → Parseo → staging_vin → buildStages() → API → Frontend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staging_vin almacena una fila por VIN con 90+ columnas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mapeo_campos_vin define qué columna Excel → qué campo staging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fuentes_vin registra las 3 fuentes con patrón de archivo y columna VIN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El tracking se computa al vuelo, NO se persiste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4. Cálculo de Tracking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Fecha real:</w:t>
      </w:r>
    </w:p>
    <w:p>
      <w:pPr>
        <w:spacing w:after="100"/>
      </w:pPr>
      <w:r>
        <w:rPr>
          <w:sz w:val="20"/>
          <w:szCs w:val="20"/>
        </w:rPr>
        <w:t xml:space="preserve">staging_vin[subetapa.campo_staging_real]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Fecha plan:</w:t>
      </w:r>
    </w:p>
    <w:p>
      <w:pPr>
        <w:spacing w:after="100"/>
      </w:pPr>
      <w:r>
        <w:rPr>
          <w:sz w:val="20"/>
          <w:szCs w:val="20"/>
        </w:rPr>
        <w:t xml:space="preserve">staging_vin[subetapa.campo_staging_plan] (prioridad) → si no existe: baseline + SLA días objetivo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Baseline: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Primera subetapa: sin baseline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Siguiente: real.end || plan.end de la subetapa anterior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Entre grupos: último end del grupo anterior, mismo carril preferido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Si anterior no tiene fecha: cadena se rompe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6 substatus: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completed / completed-risk / completed-late (con fecha real)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20"/>
          <w:szCs w:val="20"/>
        </w:rPr>
        <w:t xml:space="preserve">on-time / at-risk / delayed (sin fecha real, comparando hoy vs plan + tolerancia)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5. Perfiles de Acceso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Tracking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 básico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 avanzado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usuario</w:t>
            </w:r>
          </w:p>
        </w:tc>
        <w:tc>
          <w:p>
            <w:r>
              <w:rPr>
                <w:sz w:val="18"/>
                <w:szCs w:val="18"/>
              </w:rPr>
              <w:t xml:space="preserve">Sí</w:t>
            </w:r>
          </w:p>
        </w:tc>
        <w:tc>
          <w:p>
            <w:r>
              <w:rPr>
                <w:sz w:val="18"/>
                <w:szCs w:val="18"/>
              </w:rPr>
              <w:t xml:space="preserve">No</w:t>
            </w:r>
          </w:p>
        </w:tc>
        <w:tc>
          <w:p>
            <w:r>
              <w:rPr>
                <w:sz w:val="18"/>
                <w:szCs w:val="18"/>
              </w:rPr>
              <w:t xml:space="preserve">No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administrador</w:t>
            </w:r>
          </w:p>
        </w:tc>
        <w:tc>
          <w:p>
            <w:r>
              <w:rPr>
                <w:sz w:val="18"/>
                <w:szCs w:val="18"/>
              </w:rPr>
              <w:t xml:space="preserve">Sí</w:t>
            </w:r>
          </w:p>
        </w:tc>
        <w:tc>
          <w:p>
            <w:r>
              <w:rPr>
                <w:sz w:val="18"/>
                <w:szCs w:val="18"/>
              </w:rPr>
              <w:t xml:space="preserve">Config SLA, Subetapas, Hitos por tipo</w:t>
            </w:r>
          </w:p>
        </w:tc>
        <w:tc>
          <w:p>
            <w:r>
              <w:rPr>
                <w:sz w:val="18"/>
                <w:szCs w:val="18"/>
              </w:rPr>
              <w:t xml:space="preserve">No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superadministrador</w:t>
            </w:r>
          </w:p>
        </w:tc>
        <w:tc>
          <w:p>
            <w:r>
              <w:rPr>
                <w:sz w:val="18"/>
                <w:szCs w:val="18"/>
              </w:rPr>
              <w:t xml:space="preserve">Sí</w:t>
            </w:r>
          </w:p>
        </w:tc>
        <w:tc>
          <w:p>
            <w:r>
              <w:rPr>
                <w:sz w:val="18"/>
                <w:szCs w:val="18"/>
              </w:rPr>
              <w:t xml:space="preserve">Todo</w:t>
            </w:r>
          </w:p>
        </w:tc>
        <w:tc>
          <w:p>
            <w:r>
              <w:rPr>
                <w:sz w:val="18"/>
                <w:szCs w:val="18"/>
              </w:rPr>
              <w:t xml:space="preserve">Hitos Maestros, Mapeo Campos, Tipos Vehículo</w:t>
            </w:r>
          </w:p>
        </w:tc>
      </w:tr>
    </w:tbl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6. Comandos para Levantar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Backend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cd tracking-otd-api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docker compose up postgres -d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npm run start:dev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Frontend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cd kaufmann-workspace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npm install --legacy-peer-deps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npx nx serve tracking-otd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Restaurar BD</w:t>
      </w:r>
    </w:p>
    <w:p>
      <w:pPr>
        <w:spacing w:after="80"/>
      </w:pPr>
      <w:r>
        <w:rPr>
          <w:rFonts w:ascii="Consolas" w:cs="Consolas" w:eastAsia="Consolas" w:hAnsi="Consolas"/>
          <w:sz w:val="18"/>
          <w:szCs w:val="18"/>
        </w:rPr>
        <w:t xml:space="preserve">psql -U appuser -d appwebdb01 -f seeds/full-db-dump.sql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7. Configuración de Entorno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Dev</w:t>
            </w:r>
          </w:p>
        </w:tc>
        <w:tc>
          <w:tcPr>
            <w:shd w:color="1E3A5F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Staging/Prod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DB_HOST</w:t>
            </w:r>
          </w:p>
        </w:tc>
        <w:tc>
          <w:p>
            <w:r>
              <w:rPr>
                <w:sz w:val="18"/>
                <w:szCs w:val="18"/>
              </w:rPr>
              <w:t xml:space="preserve">localhost</w:t>
            </w:r>
          </w:p>
        </w:tc>
        <w:tc>
          <w:p>
            <w:r>
              <w:rPr>
                <w:sz w:val="18"/>
                <w:szCs w:val="18"/>
              </w:rPr>
              <w:t xml:space="preserve">172.20.200.30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DB_PORT</w:t>
            </w:r>
          </w:p>
        </w:tc>
        <w:tc>
          <w:p>
            <w:r>
              <w:rPr>
                <w:sz w:val="18"/>
                <w:szCs w:val="18"/>
              </w:rPr>
              <w:t xml:space="preserve">5432</w:t>
            </w:r>
          </w:p>
        </w:tc>
        <w:tc>
          <w:p>
            <w:r>
              <w:rPr>
                <w:sz w:val="18"/>
                <w:szCs w:val="18"/>
              </w:rPr>
              <w:t xml:space="preserve">5432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DB_NAME</w:t>
            </w:r>
          </w:p>
        </w:tc>
        <w:tc>
          <w:p>
            <w:r>
              <w:rPr>
                <w:sz w:val="18"/>
                <w:szCs w:val="18"/>
              </w:rPr>
              <w:t xml:space="preserve">appwebdb01</w:t>
            </w:r>
          </w:p>
        </w:tc>
        <w:tc>
          <w:p>
            <w:r>
              <w:rPr>
                <w:sz w:val="18"/>
                <w:szCs w:val="18"/>
              </w:rPr>
              <w:t xml:space="preserve">appwebdb01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DB_USER</w:t>
            </w:r>
          </w:p>
        </w:tc>
        <w:tc>
          <w:p>
            <w:r>
              <w:rPr>
                <w:sz w:val="18"/>
                <w:szCs w:val="18"/>
              </w:rPr>
              <w:t xml:space="preserve">appuser</w:t>
            </w:r>
          </w:p>
        </w:tc>
        <w:tc>
          <w:p>
            <w:r>
              <w:rPr>
                <w:sz w:val="18"/>
                <w:szCs w:val="18"/>
              </w:rPr>
              <w:t xml:space="preserve">appuser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API_PORT</w:t>
            </w:r>
          </w:p>
        </w:tc>
        <w:tc>
          <w:p>
            <w:r>
              <w:rPr>
                <w:sz w:val="18"/>
                <w:szCs w:val="18"/>
              </w:rPr>
              <w:t xml:space="preserve">3001</w:t>
            </w:r>
          </w:p>
        </w:tc>
        <w:tc>
          <w:p>
            <w:r>
              <w:rPr>
                <w:sz w:val="18"/>
                <w:szCs w:val="18"/>
              </w:rPr>
              <w:t xml:space="preserve">3001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2026-03-19T21:38:57.229Z</dcterms:created>
  <dcterms:modified xsi:type="dcterms:W3CDTF">2026-03-19T21:38:57.229Z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