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ARQUITECTURA DEL PROYECTO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Tracking OTD · Grupo Kaufmann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Monorepo Nx + NestJS 10 + Angular 21 + PostgreSQL 15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v1.0 · 13/3/2026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Aplicaciones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Módulos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Librerías 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 Entidades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Visión General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Tracking OTD es un sistema de seguimiento de ventas y entregas de vehículos para Grupo Kaufmann (Perú). Permite monitorear el ciclo completo desde la solicitud de compra hasta la entrega final, cubriendo 9 hitos operativos y financieros para 3 empresas: Divemotor, Andes Motor y Andes Maq.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21 + Nx 20 + NgRx Signal Store + TailwindCSS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kaufmann-workspace/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10 + TypeORM 0.3 + Winston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tracking-otd-api/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(Docker local + remoto)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tracking-otd-api/src/migrations/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B2C → JWT RS256 (+ bypass dev mode)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tracking-otd-api/src/modules/auth/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Swagger/OpenAPI en /api/docs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Arquitectura Frontend — Nx Monorepo</w:t>
      </w:r>
    </w:p>
    <w:p>
      <w:pPr>
        <w:spacing w:after="200"/>
      </w:pPr>
    </w:p>
    <w:p>
      <w:pPr>
        <w:pStyle w:val="Heading2"/>
      </w:pPr>
      <w:r>
        <w:t xml:space="preserve">2.1 Estructura de Librerías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12 librerías organizadas por capas: shared (base), data-access (estado), features (UI de dominio).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 /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apps/tracking-otd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shell: routing, layout, sidebar, guards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libs/shared/models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TypeScript del dominio (7 modelos)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libs/shared/ui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reutilizables: StatusBadge, StageNode, VehicleIcon, KpiCard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libs/shared/utils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Utils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Helpers de fechas, SLA, pipes (DiferenciaDias, EstadoColor, FechaFormato)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libs/shared/auth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Auth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AuthService, AuthGuard, RoleGuard, AuthInterceptor, EmpresaFilterService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libs/tracking-otd/data-access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TrackingStore, AlertasStore, TrackingApiService, mock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libs/tracking-otd/feature-vin-tracking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principal: lista VINs, visual map, drawer, gantt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general con KPIs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libs/tracking-otd/feature-alertas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alertas por SLA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Analítica y reportes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Mensajería por ficha/VIN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Importación masiva desde Excel SAP/PROPED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tipos vehículo, hitos, config por tipo, SLA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Dependencias entre Librerías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apps/tracking-otd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@kaufmann/shared/auth, todas las feature libs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feature-vin-tracking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@kaufmann/shared/models, shared/ui, tracking-otd/data-access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@kaufmann/shared/models, shared/auth, tracking-otd/data-access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feature-alertas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@kaufmann/shared/models, tracking-otd/data-access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@kaufmann/shared/models, shared/auth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shared/utils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(ninguna dependencia interna)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shared/models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(capa base — sin dependencias)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Convenciones Angular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SIEMPRE standalone components — NUNCA NgModule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 flow: @for, @if, @switch (no *ngFor, *ngIf)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Inputs con input() / input.required&lt;T&gt;(), outputs con output&lt;T&gt;()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Estado con signal(), computed(), effect()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Estilos SOLO con TailwindCSS — no SCSS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Barrel exports en cada index.ts de librería</w:t>
      </w:r>
    </w:p>
    <w:p>
      <w:r>
        <w:br w:type="page"/>
      </w:r>
    </w:p>
    <w:p>
      <w:pPr>
        <w:pStyle w:val="Heading1"/>
      </w:pPr>
      <w:r>
        <w:t xml:space="preserve">3. Arquitectura Backend — NestJS</w:t>
      </w:r>
    </w:p>
    <w:p>
      <w:pPr>
        <w:spacing w:after="200"/>
      </w:pPr>
    </w:p>
    <w:p>
      <w:pPr>
        <w:pStyle w:val="Heading2"/>
      </w:pPr>
      <w:r>
        <w:t xml:space="preserve">3.1 Módulos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15 módulos NestJS organizados por dominio. Cada módulo sigue el patrón: Controller (validación) → Service (lógica) → Entity (TypeORM).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empresas del grupo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clientes con filtros por empresa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fichas de venta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VINs, cálculo estado 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HitosModule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hitos/subetapas, config por tipo, grupos paralelos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hito, subetapa, grupo_paralelo, hito_tipo_vehiculo, subetapa_tipo_vehiculo, subetapa_config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Jerarquía Cliente→Ficha→VIN con stages, sync 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vin_hito_tracking, vin_subetapa_tracking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Reglas SLA dimensionales, resolve por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automáticas @Cron 6h, acciones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alerta, alerta_accion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Mensajería XOR ficha/VIN, menciones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chat, mensaje, mensaje_etiqueta, notificacion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Excel PROPED/SAP, upsert 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staging_vin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B2C JWT + bypass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(usa UsuarioModule)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usuarios, asignación empresas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usuario, usuario_empresa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TipoVehiculoModule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tipos de vehículo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tipo_vehiculo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+ liveness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(ninguna)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Patrones Arquitectónicos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pattern: lógica de negocio SOLO en *.service.ts, controllers solo validan y delegan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Transactions con queryRunner para operaciones multi-tabla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Todos los endpoints bajo /api/v1/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DTOs con class-validator (@IsString, @IsNumber, @IsOptional,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Guards: JwtAuthGuard (por defecto), @Public() para endpoints abiertos, @Roles() para RBAC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Campos calculados NUNCA persistidos en BD — se derivan en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 resolve: score = count(dimensiones NOT NULL), mayor score = mayor prioridad</w:t>
      </w:r>
    </w:p>
    <w:p>
      <w:r>
        <w:br w:type="page"/>
      </w:r>
    </w:p>
    <w:p>
      <w:pPr>
        <w:pStyle w:val="Heading1"/>
      </w:pPr>
      <w:r>
        <w:t xml:space="preserve">4. Flujo de Datos</w:t>
      </w:r>
    </w:p>
    <w:p>
      <w:pPr>
        <w:spacing w:after="200"/>
      </w:pPr>
    </w:p>
    <w:p>
      <w:pPr>
        <w:pStyle w:val="Heading2"/>
      </w:pPr>
      <w:r>
        <w:t xml:space="preserve">4.1 Importación de Datos (Staging)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sube archivo Excel (PROPED o SAP) via POST /v1/staging/upload/{fuente}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StagingService parsea el Excel y ejecuta UPSERT por VIN (INSERT ON CONFLICT 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PROPED prevalece sobre SAP para: ETD, ETA, fecha_llegada_aduana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SAP prevalece para: fechas de facturación, preasignación, asignación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Después de cada upsert → TrackingService.syncFromStaging(vinId) propaga fechas a vin_subetapa_tracking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5 subetapas GAP manual se excluyen del sync automático (se actualizan manualmente)</w:t>
      </w:r>
    </w:p>
    <w:p>
      <w:pPr>
        <w:spacing w:after="200"/>
      </w:pPr>
    </w:p>
    <w:p>
      <w:pPr>
        <w:pStyle w:val="Heading2"/>
      </w:pPr>
      <w:r>
        <w:t xml:space="preserve">4.2 Construcción de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/v1/tracking/clientes construye la jerarquía completa: Cliente → Ficha → VIN → [Hitos → Subetapas]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TrackingService.buildStages() genera el árbol de 9 hitos con subetapas para cada VIN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Estado de cada subetapa: se deriva de fecha_plan vs fecha_real (pending → active → completed/delayed)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Estado del hito: se deriva del estado de sus subetapas (peor caso prevalece)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Estado general del VIN: se deriva del estado de sus hitos (DEMORADO si alguno delayed, A TIEMPO si todos ok, FINALIZADO si todos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KPIs (cumplimiento, diasVendedorComercial, daysDelayed) se calculan en runtime</w:t>
      </w:r>
    </w:p>
    <w:p>
      <w:pPr>
        <w:spacing w:after="200"/>
      </w:pPr>
    </w:p>
    <w:p>
      <w:pPr>
        <w:pStyle w:val="Heading2"/>
      </w:pPr>
      <w:r>
        <w:t xml:space="preserve">4.3 Alertas Automáticas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AlertasScheduler ejecuta @Cron cada 6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 fecha_real vs fecha_plan de cada subetapa activa contra reglas 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excede días_objetivo → genera alerta nivel "advertencia"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excede días_objetivo + días_tolerancia → genera alerta nivel "critico"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alertas se envían a usuario_responsable y se pueden gestionar con acciones</w:t>
      </w:r>
    </w:p>
    <w:p>
      <w:r>
        <w:br w:type="page"/>
      </w:r>
    </w:p>
    <w:p>
      <w:pPr>
        <w:pStyle w:val="Heading1"/>
      </w:pPr>
      <w:r>
        <w:t xml:space="preserve">5. Autenticación y Autorización</w:t>
      </w:r>
    </w:p>
    <w:p>
      <w:pPr>
        <w:spacing w:after="200"/>
      </w:pPr>
    </w:p>
    <w:p>
      <w:pPr>
        <w:pStyle w:val="Heading2"/>
      </w:pPr>
      <w:r>
        <w:t xml:space="preserve">5.1 Flujo de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redirige a GET /v1/auth/microsoft/login → AuthService genera URL de Microsoft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retorna code → GET /v1/auth/microsoft/callback → exchangeMicrosoftCode()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AuthService decodifica token, hace syncUser() (crea/actualiza usuario en BD)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Retorna JWT propio con claims (oid, email, nombre, perfil, empresas)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modo dev (bypass): retorna token mock con perfil "administrador"</w:t>
      </w:r>
    </w:p>
    <w:p>
      <w:pPr>
        <w:spacing w:after="200"/>
      </w:pPr>
    </w:p>
    <w:p>
      <w:pPr>
        <w:pStyle w:val="Heading2"/>
      </w:pPr>
      <w:r>
        <w:t xml:space="preserve">5.2 Perfiles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+ tracking + alertas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puede modificar config ni usuarios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asesor_comercial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lectura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puede actualizar GAPs manuales de sus VINs asignados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Infraestructura</w:t>
      </w:r>
    </w:p>
    <w:p>
      <w:pPr>
        <w:spacing w:after="200"/>
      </w:pPr>
    </w:p>
    <w:p>
      <w:pPr>
        <w:pStyle w:val="Heading2"/>
      </w:pPr>
      <w:r>
        <w:t xml:space="preserve">6.1 Entornos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Docker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localhost:5432 (Docker)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mode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postgres pgadmin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Remoto 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172.20.200.30:5432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B2C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VPN/red interna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B2C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de definir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nx serve tracking-otd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 frontend (localhost:4200)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nx build tracking-otd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producción frontend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start:dev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 backend con watch (localhost:3000)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migration:generate --name=X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migración TypeORM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migration:run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migraciones pendientes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seed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seed de datos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2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2026-03-13T22:47:07.404Z</dcterms:created>
  <dcterms:modified xsi:type="dcterms:W3CDTF">2026-03-13T22:47:07.404Z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