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  <w:bookmarkStart w:id="0" w:name="_GoBack"/>
            <w:bookmarkEnd w:id="0"/>
          </w:p>
        </w:tc>
      </w:tr>
      <w:tr>
        <w:trPr/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Richard                                                                                    Nº21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  45 99827-3992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richard.zordenones@escola.pr.gov.br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2 F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Tenis Da Sul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Nosso intuito começa em vendar  tênis para toda comunidade e pessoas e tambem ter variações para nosso clientes&gt;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tênis é um esporte amplamente praticado e apreciado em todo o mundo, conhecido por sua elegância e intensidade. Com suas raízes remontando ao século XII na França, o tênis moderno evoluiu para um jogo dinâmico que combina habilidade atlética, estratégia refinada e uma profunda tradição. Este esporte não só exige agilidade e precisão física dos jogadores, mas também promove valores como fair play, determinação e respeito, tornando-se uma paixão compartilhada por milhões de pessoas ao redor do globo.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Uma hipótese interessante sobre o tênis poderia ser que a implementação de tecnologias avançadas nos equipamentos esportivos, como raquetes e bolas, pode influenciar significativamente o desempenho dos jogadores e o desenvolvimento do jogo. Isso poderia incluir estudos sobre materiais mais leves e resistentes, designs inovadores que melhoram a aerodinâmica das raquetes, ou até mesmo o desenvolvimento de bolas que ofereçam características de quique mais previsíveis. Essas melhorias tecnológicas podem potencializar o desempenho dos atletas e impactar as estratégias de jogo, elevando o nível de competição no esporte.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 objetivo geral das vendas de tênis é maximizar o volume de vendas e a receita gerada pela comercialização de calçados esportivos específicos para a prática do esporte ou para uso casual. Isso envolve não apenas aumentar as vendas unitárias, mas também expandir a base de clientes, fortalecer a marca no mercado e proporcionar uma experiência satisfatória ao cliente. Além disso, os objetivos podem incluir a introdução de novos modelos de tênis inovadores, a ampliação da distribuição em novos mercados geográficos, o fortalecimento das parcerias com revendedores e o aproveitamento de tendências de consumo emergentes, como a busca por sustentabilidade e produtos personalizados. E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2715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SciELO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Style w:val="LinkdaInternet"/>
                <w:rFonts w:cs="Arial" w:ascii="Arial" w:hAnsi="Arial"/>
                <w:color w:val="2D93EE"/>
              </w:rPr>
              <w:t>gogle.Acadêmico</w:t>
            </w:r>
            <w:r>
              <w:rPr>
                <w:rFonts w:cs="Arial" w:ascii="Arial" w:hAnsi="Arial"/>
                <w:color w:val="000000"/>
              </w:rPr>
              <w:br/>
              <w:br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047750" cy="971550"/>
                <wp:effectExtent l="0" t="0" r="0" b="0"/>
                <wp:docPr id="2" name="Imagem 1436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436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0BEB8C72-F81A-47EF-A186-D7F2BC613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5</Pages>
  <Words>462</Words>
  <Characters>2703</Characters>
  <CharactersWithSpaces>3362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2024-03-19T21:59:00Z</dcterms:created>
  <dc:creator>740.ch sg2</dc:creator>
  <dc:description/>
  <dc:language>pt-BR</dc:language>
  <cp:lastModifiedBy/>
  <cp:lastPrinted>2013-03-13T16:42:00Z</cp:lastPrinted>
  <dcterms:modified xsi:type="dcterms:W3CDTF">2024-08-23T09:09:51Z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