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A1229" w14:textId="0AC01A3E" w:rsidR="007F6C89" w:rsidRPr="007F6C89" w:rsidRDefault="007837CF" w:rsidP="007F6C89">
      <w:pPr>
        <w:jc w:val="center"/>
        <w:rPr>
          <w:u w:val="single"/>
          <w:lang w:val="en-US"/>
        </w:rPr>
      </w:pPr>
      <w:r w:rsidRPr="007F6C89">
        <w:rPr>
          <w:u w:val="single"/>
          <w:lang w:val="en-US"/>
        </w:rPr>
        <w:t>Diffusion Superior Longitudinal Fasciculus (SLF), Tract of Interest (TOI) Pipeline</w:t>
      </w:r>
    </w:p>
    <w:p w14:paraId="62EC3D54" w14:textId="77777777" w:rsidR="007F6C89" w:rsidRDefault="007F6C89" w:rsidP="007F6C89">
      <w:pPr>
        <w:rPr>
          <w:lang w:val="en-US"/>
        </w:rPr>
      </w:pPr>
    </w:p>
    <w:p w14:paraId="18204AB9" w14:textId="4CE7F36E" w:rsidR="00804FF6" w:rsidRDefault="007F6C89" w:rsidP="007F6C89">
      <w:pPr>
        <w:rPr>
          <w:lang w:val="en-US"/>
        </w:rPr>
      </w:pPr>
      <w:r>
        <w:rPr>
          <w:lang w:val="en-US"/>
        </w:rPr>
        <w:t xml:space="preserve">This pipeline is done after doing the FBA pipeline. It will utilize the generated tracts from the whole-brain tractography analysis. We will first generate a track density image map in order to see the tracts, and then will apply manual allocations to the track of interest (SLF).  In terms of conducting the fixel analysis, it will be similar to what was done in the FBA pipeline, but this time with the tract of interest. </w:t>
      </w:r>
      <w:r w:rsidR="00DD176E">
        <w:rPr>
          <w:lang w:val="en-US"/>
        </w:rPr>
        <w:t xml:space="preserve">Unlike the other pipelines, this pipeline will require more manual user input, depending on which tract you select. I will have selected for the SLF tract. </w:t>
      </w:r>
    </w:p>
    <w:p w14:paraId="79F0DDAE" w14:textId="28754736" w:rsidR="00804FF6" w:rsidRDefault="00804FF6" w:rsidP="007F6C89">
      <w:pPr>
        <w:rPr>
          <w:lang w:val="en-US"/>
        </w:rPr>
      </w:pPr>
    </w:p>
    <w:p w14:paraId="3639A4C8" w14:textId="37DC9E24" w:rsidR="00804FF6" w:rsidRDefault="00E97253" w:rsidP="00804FF6">
      <w:pPr>
        <w:jc w:val="center"/>
        <w:rPr>
          <w:lang w:val="en-US"/>
        </w:rPr>
      </w:pPr>
      <w:r>
        <w:rPr>
          <w:noProof/>
        </w:rPr>
        <w:drawing>
          <wp:inline distT="0" distB="0" distL="0" distR="0" wp14:anchorId="25ABA43F" wp14:editId="38AD549B">
            <wp:extent cx="4616291"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7069" cy="3427459"/>
                    </a:xfrm>
                    <a:prstGeom prst="rect">
                      <a:avLst/>
                    </a:prstGeom>
                  </pic:spPr>
                </pic:pic>
              </a:graphicData>
            </a:graphic>
          </wp:inline>
        </w:drawing>
      </w:r>
    </w:p>
    <w:p w14:paraId="4A95AC1F" w14:textId="14BD91D6" w:rsidR="00375B1F" w:rsidRDefault="00E97253" w:rsidP="00E97253">
      <w:pPr>
        <w:rPr>
          <w:lang w:val="en-US"/>
        </w:rPr>
      </w:pPr>
      <w:r>
        <w:rPr>
          <w:lang w:val="en-US"/>
        </w:rPr>
        <w:t xml:space="preserve">Figure: Selection of the SLF with white matter tract. Inclusion and exclusion applied. </w:t>
      </w:r>
    </w:p>
    <w:p w14:paraId="0D018E6E" w14:textId="72C5399C" w:rsidR="00E97253" w:rsidRDefault="00E97253" w:rsidP="00E97253">
      <w:pPr>
        <w:rPr>
          <w:lang w:val="en-US"/>
        </w:rPr>
      </w:pPr>
    </w:p>
    <w:p w14:paraId="19EDD246" w14:textId="77777777" w:rsidR="00E97253" w:rsidRDefault="00E97253" w:rsidP="00E97253">
      <w:pPr>
        <w:rPr>
          <w:lang w:val="en-US"/>
        </w:rPr>
      </w:pPr>
    </w:p>
    <w:p w14:paraId="2B5FCA69" w14:textId="2343D4DB" w:rsidR="00E97253" w:rsidRDefault="00E97253" w:rsidP="00E97253">
      <w:pPr>
        <w:rPr>
          <w:lang w:val="en-US"/>
        </w:rPr>
      </w:pPr>
      <w:r>
        <w:rPr>
          <w:lang w:val="en-US"/>
        </w:rPr>
        <w:t xml:space="preserve">Steps: </w:t>
      </w:r>
    </w:p>
    <w:p w14:paraId="7C4998FE" w14:textId="7A98AE4F" w:rsidR="00E97253" w:rsidRDefault="00E97253" w:rsidP="00E97253">
      <w:pPr>
        <w:pStyle w:val="ListParagraph"/>
        <w:numPr>
          <w:ilvl w:val="0"/>
          <w:numId w:val="1"/>
        </w:numPr>
        <w:rPr>
          <w:lang w:val="en-US"/>
        </w:rPr>
      </w:pPr>
      <w:r>
        <w:rPr>
          <w:lang w:val="en-US"/>
        </w:rPr>
        <w:t>Compute track density image</w:t>
      </w:r>
      <w:r w:rsidR="00DD176E">
        <w:rPr>
          <w:lang w:val="en-US"/>
        </w:rPr>
        <w:t xml:space="preserve"> (TDI)</w:t>
      </w:r>
    </w:p>
    <w:p w14:paraId="4FD2B6B2" w14:textId="5F59D9D1" w:rsidR="00B20E04" w:rsidRDefault="00B20E04" w:rsidP="00E97253">
      <w:pPr>
        <w:pStyle w:val="ListParagraph"/>
        <w:numPr>
          <w:ilvl w:val="0"/>
          <w:numId w:val="1"/>
        </w:numPr>
        <w:rPr>
          <w:lang w:val="en-US"/>
        </w:rPr>
      </w:pPr>
      <w:r>
        <w:rPr>
          <w:lang w:val="en-US"/>
        </w:rPr>
        <w:t>Create mask for the track of interest (TOI)</w:t>
      </w:r>
    </w:p>
    <w:p w14:paraId="1506069D" w14:textId="22FD07C7" w:rsidR="00B20E04" w:rsidRDefault="00B20E04" w:rsidP="00B20E04">
      <w:pPr>
        <w:pStyle w:val="ListParagraph"/>
        <w:numPr>
          <w:ilvl w:val="1"/>
          <w:numId w:val="1"/>
        </w:numPr>
        <w:rPr>
          <w:lang w:val="en-US"/>
        </w:rPr>
      </w:pPr>
      <w:r>
        <w:rPr>
          <w:lang w:val="en-US"/>
        </w:rPr>
        <w:t>Superior longitudinal fasciculus (SLF)</w:t>
      </w:r>
    </w:p>
    <w:p w14:paraId="4E640808" w14:textId="56230FFA" w:rsidR="00B20E04" w:rsidRDefault="00B20E04" w:rsidP="00E97253">
      <w:pPr>
        <w:pStyle w:val="ListParagraph"/>
        <w:numPr>
          <w:ilvl w:val="0"/>
          <w:numId w:val="1"/>
        </w:numPr>
        <w:rPr>
          <w:lang w:val="en-US"/>
        </w:rPr>
      </w:pPr>
      <w:r>
        <w:rPr>
          <w:lang w:val="en-US"/>
        </w:rPr>
        <w:t>Generate tracks with TOI mask as input</w:t>
      </w:r>
    </w:p>
    <w:p w14:paraId="1A28CE87" w14:textId="77C3A8B9" w:rsidR="00B20E04" w:rsidRDefault="00B20E04" w:rsidP="00E97253">
      <w:pPr>
        <w:pStyle w:val="ListParagraph"/>
        <w:numPr>
          <w:ilvl w:val="0"/>
          <w:numId w:val="1"/>
        </w:numPr>
        <w:rPr>
          <w:lang w:val="en-US"/>
        </w:rPr>
      </w:pPr>
      <w:r>
        <w:rPr>
          <w:lang w:val="en-US"/>
        </w:rPr>
        <w:t>Manually include/exclude fibres</w:t>
      </w:r>
    </w:p>
    <w:p w14:paraId="282CA9E2" w14:textId="547E1380" w:rsidR="0000517A" w:rsidRDefault="0000517A" w:rsidP="0000517A">
      <w:pPr>
        <w:pStyle w:val="ListParagraph"/>
        <w:rPr>
          <w:lang w:val="en-US"/>
        </w:rPr>
      </w:pPr>
    </w:p>
    <w:p w14:paraId="03BEEB86" w14:textId="4E5E14DF" w:rsidR="0000517A" w:rsidRDefault="0000517A" w:rsidP="0000517A">
      <w:pPr>
        <w:pStyle w:val="ListParagraph"/>
        <w:rPr>
          <w:lang w:val="en-US"/>
        </w:rPr>
      </w:pPr>
    </w:p>
    <w:p w14:paraId="0A539AC3" w14:textId="4464E5F5" w:rsidR="0000517A" w:rsidRDefault="0000517A" w:rsidP="0000517A">
      <w:pPr>
        <w:pStyle w:val="ListParagraph"/>
        <w:rPr>
          <w:lang w:val="en-US"/>
        </w:rPr>
      </w:pPr>
    </w:p>
    <w:p w14:paraId="6DD6CDE7" w14:textId="64A61851" w:rsidR="0000517A" w:rsidRDefault="0000517A" w:rsidP="0000517A">
      <w:pPr>
        <w:pStyle w:val="ListParagraph"/>
        <w:rPr>
          <w:lang w:val="en-US"/>
        </w:rPr>
      </w:pPr>
    </w:p>
    <w:p w14:paraId="52FFCFF0" w14:textId="3AD91556" w:rsidR="0000517A" w:rsidRDefault="0000517A" w:rsidP="0000517A">
      <w:pPr>
        <w:pStyle w:val="ListParagraph"/>
        <w:rPr>
          <w:lang w:val="en-US"/>
        </w:rPr>
      </w:pPr>
    </w:p>
    <w:p w14:paraId="35145457" w14:textId="67F46E1C" w:rsidR="0000517A" w:rsidRDefault="0000517A" w:rsidP="0000517A">
      <w:pPr>
        <w:pStyle w:val="ListParagraph"/>
        <w:rPr>
          <w:lang w:val="en-US"/>
        </w:rPr>
      </w:pPr>
    </w:p>
    <w:p w14:paraId="03A0B439" w14:textId="1971E02E" w:rsidR="0000517A" w:rsidRDefault="0000517A" w:rsidP="0000517A">
      <w:pPr>
        <w:pStyle w:val="ListParagraph"/>
        <w:numPr>
          <w:ilvl w:val="0"/>
          <w:numId w:val="2"/>
        </w:numPr>
        <w:rPr>
          <w:b/>
          <w:bCs/>
          <w:sz w:val="28"/>
          <w:szCs w:val="28"/>
          <w:lang w:val="en-US"/>
        </w:rPr>
      </w:pPr>
      <w:bookmarkStart w:id="0" w:name="_Hlk46422752"/>
      <w:r>
        <w:rPr>
          <w:b/>
          <w:bCs/>
          <w:sz w:val="28"/>
          <w:szCs w:val="28"/>
          <w:lang w:val="en-US"/>
        </w:rPr>
        <w:lastRenderedPageBreak/>
        <w:t>Compute track density image (TDI)</w:t>
      </w:r>
    </w:p>
    <w:bookmarkEnd w:id="0"/>
    <w:p w14:paraId="27312694" w14:textId="23A1BFA7" w:rsidR="0000517A" w:rsidRDefault="0000517A" w:rsidP="0000517A">
      <w:pPr>
        <w:pStyle w:val="ListParagraph"/>
        <w:rPr>
          <w:lang w:val="en-US"/>
        </w:rPr>
      </w:pPr>
    </w:p>
    <w:p w14:paraId="6C1D1E18" w14:textId="77777777" w:rsidR="0000517A" w:rsidRPr="0000517A" w:rsidRDefault="0000517A" w:rsidP="0000517A">
      <w:pPr>
        <w:pStyle w:val="ListParagraph"/>
      </w:pPr>
      <w:r w:rsidRPr="004774BA">
        <w:rPr>
          <w:lang w:val="en-US"/>
        </w:rPr>
        <w:t xml:space="preserve">Generate track density images (TDI) </w:t>
      </w:r>
      <w:r>
        <w:rPr>
          <w:lang w:val="en-US"/>
        </w:rPr>
        <w:t xml:space="preserve">on the generated tracks </w:t>
      </w:r>
      <w:r w:rsidRPr="0000517A">
        <w:rPr>
          <w:i/>
          <w:iCs/>
          <w:lang w:val="en-US"/>
        </w:rPr>
        <w:t>(</w:t>
      </w:r>
      <w:r w:rsidRPr="0000517A">
        <w:rPr>
          <w:i/>
          <w:iCs/>
        </w:rPr>
        <w:t>tracks_2_million_sift.tck</w:t>
      </w:r>
    </w:p>
    <w:p w14:paraId="1BAA8028" w14:textId="52E5FF59" w:rsidR="0000517A" w:rsidRPr="0000517A" w:rsidRDefault="0000517A" w:rsidP="0000517A">
      <w:pPr>
        <w:pStyle w:val="ListParagraph"/>
        <w:rPr>
          <w:lang w:val="en-US"/>
        </w:rPr>
      </w:pPr>
      <w:r>
        <w:rPr>
          <w:lang w:val="en-US"/>
        </w:rPr>
        <w:t>) file in order to visualise the tracts better</w:t>
      </w:r>
      <w:r w:rsidRPr="004774BA">
        <w:rPr>
          <w:lang w:val="en-US"/>
        </w:rPr>
        <w:t xml:space="preserve">. </w:t>
      </w:r>
      <w:r>
        <w:rPr>
          <w:lang w:val="en-US"/>
        </w:rPr>
        <w:t>This will</w:t>
      </w:r>
      <w:r w:rsidRPr="004774BA">
        <w:rPr>
          <w:lang w:val="en-US"/>
        </w:rPr>
        <w:t xml:space="preserve"> perform</w:t>
      </w:r>
      <w:r>
        <w:rPr>
          <w:lang w:val="en-US"/>
        </w:rPr>
        <w:t xml:space="preserve"> </w:t>
      </w:r>
      <w:r w:rsidRPr="004774BA">
        <w:rPr>
          <w:lang w:val="en-US"/>
        </w:rPr>
        <w:t>the mapping of streamlines to voxels.</w:t>
      </w:r>
    </w:p>
    <w:p w14:paraId="65B68E42" w14:textId="7526E2B6" w:rsidR="0000517A" w:rsidRPr="0000517A" w:rsidRDefault="0000517A" w:rsidP="0000517A">
      <w:pPr>
        <w:ind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t xml:space="preserve">tckmap </w:t>
      </w:r>
    </w:p>
    <w:p w14:paraId="277C56AA" w14:textId="77777777" w:rsidR="0000517A" w:rsidRPr="0000517A" w:rsidRDefault="0000517A" w:rsidP="0000517A">
      <w:pPr>
        <w:ind w:firstLine="720"/>
        <w:rPr>
          <w:color w:val="FF0000"/>
          <w:lang w:val="en-US"/>
        </w:rPr>
      </w:pPr>
      <w:r w:rsidRPr="0063291F">
        <w:t xml:space="preserve">Elapsed time: </w:t>
      </w:r>
      <w:r w:rsidRPr="0000517A">
        <w:rPr>
          <w:color w:val="FF0000"/>
        </w:rPr>
        <w:t>1 sec</w:t>
      </w:r>
    </w:p>
    <w:p w14:paraId="681585AE" w14:textId="43071CA6" w:rsidR="0000517A" w:rsidRDefault="0000517A" w:rsidP="0000517A">
      <w:pPr>
        <w:pStyle w:val="ListParagraph"/>
        <w:rPr>
          <w:rFonts w:ascii="Calibri" w:hAnsi="Calibri" w:cs="Calibri"/>
          <w:i/>
          <w:iCs/>
          <w:noProof/>
          <w:szCs w:val="24"/>
        </w:rPr>
      </w:pPr>
    </w:p>
    <w:p w14:paraId="02E2DB95" w14:textId="540E9D59" w:rsidR="0000517A" w:rsidRDefault="0000517A" w:rsidP="0000517A">
      <w:pPr>
        <w:pStyle w:val="ListParagraph"/>
        <w:rPr>
          <w:rFonts w:ascii="Calibri" w:hAnsi="Calibri" w:cs="Calibri"/>
          <w:i/>
          <w:iCs/>
          <w:noProof/>
          <w:szCs w:val="24"/>
        </w:rPr>
      </w:pPr>
    </w:p>
    <w:p w14:paraId="4FB73E58" w14:textId="719BB568" w:rsidR="0000517A" w:rsidRDefault="0000517A" w:rsidP="0000517A">
      <w:pPr>
        <w:pStyle w:val="ListParagraph"/>
        <w:rPr>
          <w:rFonts w:ascii="Calibri" w:hAnsi="Calibri" w:cs="Calibri"/>
          <w:i/>
          <w:iCs/>
          <w:noProof/>
          <w:szCs w:val="24"/>
        </w:rPr>
      </w:pPr>
      <w:r w:rsidRPr="0000517A">
        <w:rPr>
          <w:rFonts w:ascii="Calibri" w:hAnsi="Calibri" w:cs="Calibri"/>
          <w:i/>
          <w:iCs/>
          <w:noProof/>
          <w:szCs w:val="24"/>
        </w:rPr>
        <w:drawing>
          <wp:inline distT="0" distB="0" distL="0" distR="0" wp14:anchorId="7D8B423A" wp14:editId="62789731">
            <wp:extent cx="1915959" cy="1448448"/>
            <wp:effectExtent l="0" t="0" r="8255" b="0"/>
            <wp:docPr id="8" name="Picture 7">
              <a:extLst xmlns:a="http://schemas.openxmlformats.org/drawingml/2006/main">
                <a:ext uri="{FF2B5EF4-FFF2-40B4-BE49-F238E27FC236}">
                  <a16:creationId xmlns:a16="http://schemas.microsoft.com/office/drawing/2014/main" id="{E40E3035-FBE3-4B2A-9FFD-65B830260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40E3035-FBE3-4B2A-9FFD-65B8302607D0}"/>
                        </a:ext>
                      </a:extLst>
                    </pic:cNvPr>
                    <pic:cNvPicPr>
                      <a:picLocks noChangeAspect="1"/>
                    </pic:cNvPicPr>
                  </pic:nvPicPr>
                  <pic:blipFill>
                    <a:blip r:embed="rId6"/>
                    <a:stretch>
                      <a:fillRect/>
                    </a:stretch>
                  </pic:blipFill>
                  <pic:spPr>
                    <a:xfrm>
                      <a:off x="0" y="0"/>
                      <a:ext cx="1915959" cy="1448448"/>
                    </a:xfrm>
                    <a:prstGeom prst="rect">
                      <a:avLst/>
                    </a:prstGeom>
                  </pic:spPr>
                </pic:pic>
              </a:graphicData>
            </a:graphic>
          </wp:inline>
        </w:drawing>
      </w:r>
    </w:p>
    <w:p w14:paraId="7226EF2C" w14:textId="5AB253E2" w:rsidR="0000517A" w:rsidRDefault="0000517A" w:rsidP="0000517A">
      <w:pPr>
        <w:pStyle w:val="ListParagraph"/>
        <w:rPr>
          <w:rFonts w:ascii="Calibri" w:hAnsi="Calibri" w:cs="Calibri"/>
          <w:i/>
          <w:iCs/>
          <w:noProof/>
          <w:szCs w:val="24"/>
        </w:rPr>
      </w:pPr>
    </w:p>
    <w:p w14:paraId="0648EA55" w14:textId="77777777" w:rsidR="0000517A" w:rsidRDefault="0000517A" w:rsidP="0000517A">
      <w:pPr>
        <w:pStyle w:val="ListParagraph"/>
        <w:rPr>
          <w:rFonts w:ascii="Calibri" w:hAnsi="Calibri" w:cs="Calibri"/>
          <w:i/>
          <w:iCs/>
          <w:noProof/>
          <w:szCs w:val="24"/>
        </w:rPr>
      </w:pPr>
    </w:p>
    <w:p w14:paraId="1CB660D2" w14:textId="77777777" w:rsidR="0000517A" w:rsidRPr="00301602" w:rsidRDefault="0000517A" w:rsidP="0000517A">
      <w:pPr>
        <w:pStyle w:val="ListParagraph"/>
        <w:rPr>
          <w:i/>
          <w:iCs/>
          <w:lang w:val="en-US"/>
        </w:rPr>
      </w:pPr>
      <w:r w:rsidRPr="00301602">
        <w:rPr>
          <w:rFonts w:ascii="Calibri" w:hAnsi="Calibri" w:cs="Calibri"/>
          <w:i/>
          <w:iCs/>
          <w:noProof/>
          <w:szCs w:val="24"/>
        </w:rPr>
        <w:t>Calamante, F., Tournier, J. D., Jackson, G. D., &amp; Connelly, A. (2010). Track-density imaging (TDI): Super-resolution white matter imaging using whole-brain track-density mapping</w:t>
      </w:r>
    </w:p>
    <w:p w14:paraId="101AA576" w14:textId="7A5422AC" w:rsidR="0000517A" w:rsidRDefault="0000517A" w:rsidP="0000517A">
      <w:pPr>
        <w:pStyle w:val="ListParagraph"/>
        <w:rPr>
          <w:lang w:val="en-US"/>
        </w:rPr>
      </w:pPr>
    </w:p>
    <w:p w14:paraId="08C323FD" w14:textId="41484BFF" w:rsidR="00EE0583" w:rsidRDefault="00EE0583" w:rsidP="0000517A">
      <w:pPr>
        <w:pStyle w:val="ListParagraph"/>
        <w:rPr>
          <w:lang w:val="en-US"/>
        </w:rPr>
      </w:pPr>
    </w:p>
    <w:p w14:paraId="0D983A20" w14:textId="23FA91DA" w:rsidR="00EE0583" w:rsidRDefault="00EE0583" w:rsidP="0000517A">
      <w:pPr>
        <w:pStyle w:val="ListParagraph"/>
        <w:rPr>
          <w:lang w:val="en-US"/>
        </w:rPr>
      </w:pPr>
    </w:p>
    <w:p w14:paraId="5EBA22D3" w14:textId="77777777" w:rsidR="00EE0583" w:rsidRDefault="00EE0583" w:rsidP="0000517A">
      <w:pPr>
        <w:pStyle w:val="ListParagraph"/>
        <w:rPr>
          <w:lang w:val="en-US"/>
        </w:rPr>
      </w:pPr>
    </w:p>
    <w:p w14:paraId="58495BBA" w14:textId="69E50279" w:rsidR="00EE0583" w:rsidRDefault="00EE0583" w:rsidP="00EE0583">
      <w:pPr>
        <w:pStyle w:val="ListParagraph"/>
        <w:numPr>
          <w:ilvl w:val="0"/>
          <w:numId w:val="2"/>
        </w:numPr>
        <w:rPr>
          <w:b/>
          <w:bCs/>
          <w:sz w:val="28"/>
          <w:szCs w:val="28"/>
          <w:lang w:val="en-US"/>
        </w:rPr>
      </w:pPr>
      <w:r>
        <w:rPr>
          <w:b/>
          <w:bCs/>
          <w:sz w:val="28"/>
          <w:szCs w:val="28"/>
          <w:lang w:val="en-US"/>
        </w:rPr>
        <w:t>Create mask for the track of interest (TOI)</w:t>
      </w:r>
    </w:p>
    <w:p w14:paraId="3CD78323" w14:textId="5D9BB052" w:rsidR="00EE0583" w:rsidRDefault="00EE0583" w:rsidP="00EE0583">
      <w:pPr>
        <w:pStyle w:val="ListParagraph"/>
        <w:ind w:left="1080"/>
        <w:rPr>
          <w:lang w:val="en-US"/>
        </w:rPr>
      </w:pPr>
      <w:r>
        <w:rPr>
          <w:lang w:val="en-US"/>
        </w:rPr>
        <w:t xml:space="preserve">Create a mask on the interested tract. You will need to do this manually through mrview, using the ROI editor. Once done, save the mask as a .mif file. </w:t>
      </w:r>
    </w:p>
    <w:p w14:paraId="48D0ECEA" w14:textId="121D96D1" w:rsidR="00EE0583" w:rsidRDefault="00EE0583" w:rsidP="00EE0583">
      <w:pPr>
        <w:pStyle w:val="ListParagraph"/>
        <w:ind w:left="1080"/>
        <w:rPr>
          <w:lang w:val="en-US"/>
        </w:rPr>
      </w:pPr>
    </w:p>
    <w:p w14:paraId="142F802F" w14:textId="5E865C71" w:rsidR="00EE0583" w:rsidRDefault="00EE0583" w:rsidP="00EE0583">
      <w:pPr>
        <w:pStyle w:val="ListParagraph"/>
        <w:ind w:left="1080"/>
        <w:rPr>
          <w:lang w:val="en-US"/>
        </w:rPr>
      </w:pPr>
      <w:r>
        <w:rPr>
          <w:noProof/>
        </w:rPr>
        <w:drawing>
          <wp:inline distT="0" distB="0" distL="0" distR="0" wp14:anchorId="2C0F34AF" wp14:editId="5E64DD30">
            <wp:extent cx="1821424" cy="1478201"/>
            <wp:effectExtent l="0" t="0" r="7620" b="8255"/>
            <wp:docPr id="9" name="Picture 8">
              <a:extLst xmlns:a="http://schemas.openxmlformats.org/drawingml/2006/main">
                <a:ext uri="{FF2B5EF4-FFF2-40B4-BE49-F238E27FC236}">
                  <a16:creationId xmlns:a16="http://schemas.microsoft.com/office/drawing/2014/main" id="{B2616420-07AD-4C59-B6CC-68B70CD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2616420-07AD-4C59-B6CC-68B70CD73CBC}"/>
                        </a:ext>
                      </a:extLst>
                    </pic:cNvPr>
                    <pic:cNvPicPr>
                      <a:picLocks noChangeAspect="1"/>
                    </pic:cNvPicPr>
                  </pic:nvPicPr>
                  <pic:blipFill>
                    <a:blip r:embed="rId7"/>
                    <a:stretch>
                      <a:fillRect/>
                    </a:stretch>
                  </pic:blipFill>
                  <pic:spPr>
                    <a:xfrm>
                      <a:off x="0" y="0"/>
                      <a:ext cx="1821424" cy="1478201"/>
                    </a:xfrm>
                    <a:prstGeom prst="rect">
                      <a:avLst/>
                    </a:prstGeom>
                  </pic:spPr>
                </pic:pic>
              </a:graphicData>
            </a:graphic>
          </wp:inline>
        </w:drawing>
      </w:r>
    </w:p>
    <w:p w14:paraId="63954B5E" w14:textId="38C81474" w:rsidR="00EE0583" w:rsidRDefault="00EE0583" w:rsidP="00EE0583">
      <w:pPr>
        <w:pStyle w:val="ListParagraph"/>
        <w:ind w:left="1080"/>
        <w:rPr>
          <w:lang w:val="en-US"/>
        </w:rPr>
      </w:pPr>
      <w:r>
        <w:rPr>
          <w:lang w:val="en-US"/>
        </w:rPr>
        <w:t xml:space="preserve">Example of the mask of the corpus callosum as a TOI. </w:t>
      </w:r>
    </w:p>
    <w:p w14:paraId="6EC577BC" w14:textId="288F6015" w:rsidR="00EE0583" w:rsidRDefault="00EE0583" w:rsidP="00EE0583">
      <w:pPr>
        <w:pStyle w:val="ListParagraph"/>
        <w:ind w:left="1080"/>
        <w:rPr>
          <w:lang w:val="en-US"/>
        </w:rPr>
      </w:pPr>
    </w:p>
    <w:p w14:paraId="1F65D7FA" w14:textId="2E794EA0" w:rsidR="00EE0583" w:rsidRDefault="00EE0583" w:rsidP="00EE0583">
      <w:pPr>
        <w:pStyle w:val="ListParagraph"/>
        <w:ind w:left="1080"/>
        <w:rPr>
          <w:lang w:val="en-US"/>
        </w:rPr>
      </w:pPr>
      <w:r>
        <w:rPr>
          <w:lang w:val="en-US"/>
        </w:rPr>
        <w:t xml:space="preserve">As a guide, I have found that this textbook has many useful diagrams for choosing the tracts of interest. You can get this for free via UOA library website. </w:t>
      </w:r>
    </w:p>
    <w:p w14:paraId="7ECA2B62" w14:textId="44AD3BB4" w:rsidR="00EE0583" w:rsidRDefault="00EE0583" w:rsidP="00EE0583">
      <w:pPr>
        <w:pStyle w:val="ListParagraph"/>
        <w:ind w:left="1080"/>
        <w:rPr>
          <w:lang w:val="en-US"/>
        </w:rPr>
      </w:pPr>
      <w:r w:rsidRPr="00EE0583">
        <w:lastRenderedPageBreak/>
        <w:drawing>
          <wp:inline distT="0" distB="0" distL="0" distR="0" wp14:anchorId="220E9166" wp14:editId="23ECB9B8">
            <wp:extent cx="4726283" cy="6657895"/>
            <wp:effectExtent l="0" t="0" r="0" b="0"/>
            <wp:docPr id="14" name="Picture 13">
              <a:extLst xmlns:a="http://schemas.openxmlformats.org/drawingml/2006/main">
                <a:ext uri="{FF2B5EF4-FFF2-40B4-BE49-F238E27FC236}">
                  <a16:creationId xmlns:a16="http://schemas.microsoft.com/office/drawing/2014/main" id="{FB4AA01B-F3AA-471B-99C8-9A40D0E1A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B4AA01B-F3AA-471B-99C8-9A40D0E1AA08}"/>
                        </a:ext>
                      </a:extLst>
                    </pic:cNvPr>
                    <pic:cNvPicPr>
                      <a:picLocks noChangeAspect="1"/>
                    </pic:cNvPicPr>
                  </pic:nvPicPr>
                  <pic:blipFill>
                    <a:blip r:embed="rId8"/>
                    <a:stretch>
                      <a:fillRect/>
                    </a:stretch>
                  </pic:blipFill>
                  <pic:spPr>
                    <a:xfrm>
                      <a:off x="0" y="0"/>
                      <a:ext cx="4726283" cy="6657895"/>
                    </a:xfrm>
                    <a:prstGeom prst="rect">
                      <a:avLst/>
                    </a:prstGeom>
                  </pic:spPr>
                </pic:pic>
              </a:graphicData>
            </a:graphic>
          </wp:inline>
        </w:drawing>
      </w:r>
    </w:p>
    <w:p w14:paraId="44D8380A" w14:textId="72FB0E59" w:rsidR="00EE0583" w:rsidRDefault="00EE0583" w:rsidP="00EE0583">
      <w:pPr>
        <w:pStyle w:val="ListParagraph"/>
        <w:ind w:left="1080"/>
        <w:rPr>
          <w:lang w:val="en-US"/>
        </w:rPr>
      </w:pPr>
    </w:p>
    <w:p w14:paraId="24625B01" w14:textId="4D0E5BFF" w:rsidR="00EE0583" w:rsidRDefault="00EE0583" w:rsidP="00EE0583">
      <w:pPr>
        <w:pStyle w:val="ListParagraph"/>
        <w:ind w:left="1080"/>
        <w:rPr>
          <w:lang w:val="en-US"/>
        </w:rPr>
      </w:pPr>
      <w:r w:rsidRPr="00EE0583">
        <w:lastRenderedPageBreak/>
        <w:drawing>
          <wp:inline distT="0" distB="0" distL="0" distR="0" wp14:anchorId="3AEC162F" wp14:editId="0E1BED08">
            <wp:extent cx="3277056" cy="2433081"/>
            <wp:effectExtent l="0" t="0" r="0" b="5715"/>
            <wp:docPr id="12" name="Picture 11">
              <a:extLst xmlns:a="http://schemas.openxmlformats.org/drawingml/2006/main">
                <a:ext uri="{FF2B5EF4-FFF2-40B4-BE49-F238E27FC236}">
                  <a16:creationId xmlns:a16="http://schemas.microsoft.com/office/drawing/2014/main" id="{80737896-9B3B-486B-9A53-755EB9362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0737896-9B3B-486B-9A53-755EB936295D}"/>
                        </a:ext>
                      </a:extLst>
                    </pic:cNvPr>
                    <pic:cNvPicPr>
                      <a:picLocks noChangeAspect="1"/>
                    </pic:cNvPicPr>
                  </pic:nvPicPr>
                  <pic:blipFill>
                    <a:blip r:embed="rId9"/>
                    <a:stretch>
                      <a:fillRect/>
                    </a:stretch>
                  </pic:blipFill>
                  <pic:spPr>
                    <a:xfrm>
                      <a:off x="0" y="0"/>
                      <a:ext cx="3277056" cy="2433081"/>
                    </a:xfrm>
                    <a:prstGeom prst="rect">
                      <a:avLst/>
                    </a:prstGeom>
                  </pic:spPr>
                </pic:pic>
              </a:graphicData>
            </a:graphic>
          </wp:inline>
        </w:drawing>
      </w:r>
      <w:bookmarkStart w:id="1" w:name="_GoBack"/>
      <w:bookmarkEnd w:id="1"/>
    </w:p>
    <w:p w14:paraId="750DB6CD" w14:textId="08705F15" w:rsidR="00EE0583" w:rsidRDefault="00EE0583" w:rsidP="00EE0583">
      <w:pPr>
        <w:pStyle w:val="ListParagraph"/>
        <w:ind w:left="1080"/>
        <w:rPr>
          <w:lang w:val="en-US"/>
        </w:rPr>
      </w:pPr>
      <w:r w:rsidRPr="00EE0583">
        <w:drawing>
          <wp:inline distT="0" distB="0" distL="0" distR="0" wp14:anchorId="59FC543C" wp14:editId="4038770F">
            <wp:extent cx="1554120" cy="2214300"/>
            <wp:effectExtent l="0" t="0" r="8255" b="0"/>
            <wp:docPr id="13" name="Picture 12">
              <a:extLst xmlns:a="http://schemas.openxmlformats.org/drawingml/2006/main">
                <a:ext uri="{FF2B5EF4-FFF2-40B4-BE49-F238E27FC236}">
                  <a16:creationId xmlns:a16="http://schemas.microsoft.com/office/drawing/2014/main" id="{526DF45E-3342-40AF-A74F-EA366672A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6DF45E-3342-40AF-A74F-EA366672ADB1}"/>
                        </a:ext>
                      </a:extLst>
                    </pic:cNvPr>
                    <pic:cNvPicPr>
                      <a:picLocks noChangeAspect="1"/>
                    </pic:cNvPicPr>
                  </pic:nvPicPr>
                  <pic:blipFill>
                    <a:blip r:embed="rId10"/>
                    <a:stretch>
                      <a:fillRect/>
                    </a:stretch>
                  </pic:blipFill>
                  <pic:spPr>
                    <a:xfrm>
                      <a:off x="0" y="0"/>
                      <a:ext cx="1554120" cy="2214300"/>
                    </a:xfrm>
                    <a:prstGeom prst="rect">
                      <a:avLst/>
                    </a:prstGeom>
                  </pic:spPr>
                </pic:pic>
              </a:graphicData>
            </a:graphic>
          </wp:inline>
        </w:drawing>
      </w:r>
    </w:p>
    <w:p w14:paraId="2ADEDBCB" w14:textId="42A2D483" w:rsidR="00EE0583" w:rsidRDefault="00EE0583" w:rsidP="00EE0583">
      <w:pPr>
        <w:pStyle w:val="ListParagraph"/>
        <w:ind w:left="1080"/>
        <w:rPr>
          <w:lang w:val="en-US"/>
        </w:rPr>
      </w:pPr>
    </w:p>
    <w:p w14:paraId="7A43CAC1" w14:textId="77777777" w:rsidR="00EE0583" w:rsidRPr="002E1C05" w:rsidRDefault="00EE0583" w:rsidP="00EE0583">
      <w:pPr>
        <w:rPr>
          <w:b/>
          <w:bCs/>
          <w:i/>
          <w:iCs/>
          <w:sz w:val="28"/>
          <w:szCs w:val="28"/>
          <w:lang w:val="en-US"/>
        </w:rPr>
      </w:pPr>
      <w:r w:rsidRPr="002E1C05">
        <w:rPr>
          <w:rFonts w:ascii="Calibri" w:hAnsi="Calibri" w:cs="Calibri"/>
          <w:i/>
          <w:iCs/>
          <w:noProof/>
          <w:szCs w:val="24"/>
        </w:rPr>
        <w:t>Van Hecke, W., Emsell, L., &amp; Sunaert, S. (2016). Diffusion Tensor Imaging: a practical handbook</w:t>
      </w:r>
    </w:p>
    <w:p w14:paraId="7BBF704A" w14:textId="77777777" w:rsidR="00EE0583" w:rsidRPr="00EE0583" w:rsidRDefault="00EE0583" w:rsidP="00EE0583">
      <w:pPr>
        <w:pStyle w:val="ListParagraph"/>
        <w:ind w:left="1080"/>
        <w:rPr>
          <w:lang w:val="en-US"/>
        </w:rPr>
      </w:pPr>
    </w:p>
    <w:p w14:paraId="3DDF853C" w14:textId="77777777" w:rsidR="0000517A" w:rsidRPr="00E97253" w:rsidRDefault="0000517A" w:rsidP="0000517A">
      <w:pPr>
        <w:pStyle w:val="ListParagraph"/>
        <w:rPr>
          <w:lang w:val="en-US"/>
        </w:rPr>
      </w:pPr>
    </w:p>
    <w:sectPr w:rsidR="0000517A" w:rsidRPr="00E972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AE9"/>
    <w:multiLevelType w:val="hybridMultilevel"/>
    <w:tmpl w:val="A6EC4CA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CF"/>
    <w:rsid w:val="0000517A"/>
    <w:rsid w:val="00375B1F"/>
    <w:rsid w:val="007837CF"/>
    <w:rsid w:val="007F6C89"/>
    <w:rsid w:val="00804FF6"/>
    <w:rsid w:val="00B20E04"/>
    <w:rsid w:val="00D771F5"/>
    <w:rsid w:val="00DD176E"/>
    <w:rsid w:val="00E7110D"/>
    <w:rsid w:val="00E97253"/>
    <w:rsid w:val="00EE05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2906"/>
  <w15:chartTrackingRefBased/>
  <w15:docId w15:val="{9481C80C-685C-4E59-A999-A85E3EA9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4</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9</cp:revision>
  <dcterms:created xsi:type="dcterms:W3CDTF">2020-07-19T08:49:00Z</dcterms:created>
  <dcterms:modified xsi:type="dcterms:W3CDTF">2020-07-23T08:38:00Z</dcterms:modified>
</cp:coreProperties>
</file>