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ЗРАЗОК ДОКУМЕНТА — РОЗДІЛ «ВІЙСЬКОВИМ»</w:t>
      </w:r>
    </w:p>
    <w:p>
      <w:pPr>
        <w:pStyle w:val="BodyText"/>
      </w:pPr>
      <w:r>
        <w:rPr>
          <w:iCs/>
          <w:i/>
        </w:rPr>
        <w:t xml:space="preserve">Це зразок заяви для самостійного заповнення. Поля у [квадратних дужках] заповнюються вашими даними. Зразок розрахований на встановлення в порядку окремого провадження факту, що має юридичне значення для оформлення спадкових прав після загибелі (смерті) військовослужбовця — наприклад, факту родинних відносин, факту перебування на утриманні тощо.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 [найменування суду — за місцем проживання заявника, ст. 316 ЦПК України]</w:t>
      </w:r>
    </w:p>
    <w:p>
      <w:pPr>
        <w:pStyle w:val="BodyText"/>
      </w:pPr>
      <w:r>
        <w:rPr>
          <w:bCs/>
          <w:b/>
        </w:rPr>
        <w:t xml:space="preserve">Заявник:</w:t>
      </w:r>
      <w:r>
        <w:t xml:space="preserve"> </w:t>
      </w:r>
      <w:r>
        <w:t xml:space="preserve">[ПІБ повністю], дата народження [______], РНОКПП [______], адреса: [______], тел.: [______], e-mail: [______]</w:t>
      </w:r>
    </w:p>
    <w:p>
      <w:pPr>
        <w:pStyle w:val="BodyText"/>
      </w:pPr>
      <w:r>
        <w:rPr>
          <w:bCs/>
          <w:b/>
        </w:rPr>
        <w:t xml:space="preserve">Заінтересована особа:</w:t>
      </w:r>
      <w:r>
        <w:t xml:space="preserve"> </w:t>
      </w:r>
      <w:r>
        <w:t xml:space="preserve">[нотаріальна контора / приватний нотаріус за місцем відкриття спадщини; інші спадкоємці — за наявності]</w:t>
      </w:r>
    </w:p>
    <w:bookmarkStart w:id="22" w:name="заява"/>
    <w:p>
      <w:pPr>
        <w:pStyle w:val="Heading1"/>
      </w:pPr>
      <w:r>
        <w:t xml:space="preserve">ЗАЯВА</w:t>
      </w:r>
    </w:p>
    <w:bookmarkStart w:id="20" w:name="X8b53cca9964e1af57595c40387a973fcf1b07c4"/>
    <w:p>
      <w:pPr>
        <w:pStyle w:val="Heading2"/>
      </w:pPr>
      <w:r>
        <w:t xml:space="preserve">про встановлення факту, що має юридичне значення для оформлення спадщини</w:t>
      </w:r>
    </w:p>
    <w:p>
      <w:pPr>
        <w:pStyle w:val="FirstParagraph"/>
      </w:pPr>
      <w:r>
        <w:rPr>
          <w:bCs/>
          <w:b/>
        </w:rPr>
        <w:t xml:space="preserve">Обставини справи:</w:t>
      </w:r>
    </w:p>
    <w:p>
      <w:pPr>
        <w:pStyle w:val="BodyText"/>
      </w:pPr>
      <w:r>
        <w:t xml:space="preserve">[___] [дата] загинув(ла) [помер(ла)] [ПІБ спадкодавця], військовослужбовець [найменування військової частини], що підтверджується свідоцтвом про смерть серії [___] № [______], виданим [орган РАЦС] [дата] [та повідомленням командування військової частини про загибель від [дата]].</w:t>
      </w:r>
    </w:p>
    <w:p>
      <w:pPr>
        <w:pStyle w:val="BodyText"/>
      </w:pPr>
      <w:r>
        <w:t xml:space="preserve">Заявник є [навести ким Заявник є спадкодавцю — наприклад: рідним братом/сестрою, дідом/бабою, іншою особою, яка перебувала на утриманні спадкодавця].</w:t>
      </w:r>
    </w:p>
    <w:p>
      <w:pPr>
        <w:pStyle w:val="BodyText"/>
      </w:pPr>
      <w:r>
        <w:t xml:space="preserve">[Варіант А — факт родинних відносин:] Документального підтвердження родинних відносин між Заявником та спадкодавцем не збережено / містить розбіжності у записі прізвища, імені, по батькові, а саме: [конкретизувати розбіжність — наприклад, у свідоцтві про народження зазначено «[варіант написання]», тоді як у паспорті — «[інший варіант]»], що унеможливлює оформлення спадкових прав у нотаріальному порядку без судового встановлення факту родинних відносин.</w:t>
      </w:r>
    </w:p>
    <w:p>
      <w:pPr>
        <w:pStyle w:val="BodyText"/>
      </w:pPr>
      <w:r>
        <w:t xml:space="preserve">[Варіант Б — факт перебування на утриманні:] Заявник станом на час смерті спадкодавця перебував на його утриманні, що підтверджується [спільне проживання, отримання від спадкодавця основного джерела засобів для існування — навести конкретні докази: довідки про доходи, показання свідків, документи про спільне господарство], що має значення для визнання Заявника спадкоємцем за законом четвертої черги відповідно до ч. 2 ст. 1265 ЦК України.</w:t>
      </w:r>
    </w:p>
    <w:p>
      <w:pPr>
        <w:pStyle w:val="BodyText"/>
      </w:pPr>
      <w:r>
        <w:t xml:space="preserve">[___] [дата] Заявник звернувся до [найменування нотаріальної контори] із заявою про прийняття спадщини, проте у вчиненні нотаріальної дії відмовлено у зв’язку з [відсутністю документів, що підтверджують родинні відносини / факт перебування на утриманні], що підтверджується [постановою про відмову у вчиненні нотаріальної дії від [дата] № [______] — за наявності].</w:t>
      </w:r>
    </w:p>
    <w:p>
      <w:pPr>
        <w:pStyle w:val="BodyText"/>
      </w:pPr>
      <w:r>
        <w:rPr>
          <w:bCs/>
          <w:b/>
        </w:rPr>
        <w:t xml:space="preserve">Правове обґрунтування:</w:t>
      </w:r>
    </w:p>
    <w:p>
      <w:pPr>
        <w:pStyle w:val="BodyText"/>
      </w:pPr>
      <w:r>
        <w:t xml:space="preserve">Відповідно до п. 5 ч. 1 ст. 315 Цивільного процесуального кодексу України суд розглядає справи про встановлення факту, зокрема, родинних відносин між фізичними особами, факту перебування особи на утриманні.</w:t>
      </w:r>
    </w:p>
    <w:p>
      <w:pPr>
        <w:pStyle w:val="BodyText"/>
      </w:pPr>
      <w:r>
        <w:t xml:space="preserve">Згідно з ч. 1 ст. 315 ЦПК України суд розглядає справи про встановлення факту, якщо: такі факти безпосередньо породжують юридичні наслідки (виникнення, зміну або припинення особистих чи майнових прав громадян); чинним законодавством не передбачено іншого порядку їх встановлення; заявник не має іншої можливості одержати або відновити загублений чи знищений документ, який підтверджує факт, що має юридичне значення; встановлення факту не пов’язується з подальшим вирішенням спору про право.</w:t>
      </w:r>
    </w:p>
    <w:p>
      <w:pPr>
        <w:pStyle w:val="BodyText"/>
      </w:pPr>
      <w:r>
        <w:t xml:space="preserve">Відповідно до ст. 316 ЦПК України заява про встановлення факту, що має юридичне значення, подається до суду за місцем проживання заявника.</w:t>
      </w:r>
    </w:p>
    <w:p>
      <w:pPr>
        <w:pStyle w:val="BodyText"/>
      </w:pPr>
      <w:r>
        <w:t xml:space="preserve">[Якщо застосовний Варіант Б — факт перебування на утриманні:] Частиною 2 ст. 1265 Цивільного кодексу України передбачено, що у четверту черту право на спадкування за законом мають особи, які проживали зі спадкодавцем однією сім’єю не менш як п’ять років до часу відкриття спадщини [для цілей цього зразка — за умови адаптації формулювання до конкретної норми про утримання, застосовної до обставин справи, що потребує окремої перевірки залежно від родинного зв’язку Заявника зі спадкодавцем].</w:t>
      </w:r>
    </w:p>
    <w:p>
      <w:pPr>
        <w:pStyle w:val="BodyText"/>
      </w:pPr>
      <w:r>
        <w:t xml:space="preserve">Враховуючи викладене, встановлення зазначеного факту безпосередньо породжує юридичні наслідки для Заявника (виникнення права на спадкування), не може бути встановлено в позасудовому (нотаріальному) порядку без судового рішення та не пов’язується з вирішенням спору про право (за умови відсутності інших спадкоємців, які заперечують права Заявника), а тому підлягає встановленню судом в порядку окремого провадження.</w:t>
      </w:r>
    </w:p>
    <w:p>
      <w:pPr>
        <w:pStyle w:val="BodyText"/>
      </w:pPr>
      <w:r>
        <w:rPr>
          <w:bCs/>
          <w:b/>
        </w:rPr>
        <w:t xml:space="preserve">На підставі викладеного, керуючись ст. ст. 1261–1265 Цивільного кодексу України, ст. ст. 4, 12, 13, 293, 315, 316, 319 Цивільного процесуального кодексу України, ПРОШУ:</w:t>
      </w:r>
    </w:p>
    <w:p>
      <w:pPr>
        <w:numPr>
          <w:ilvl w:val="0"/>
          <w:numId w:val="1001"/>
        </w:numPr>
        <w:pStyle w:val="Compact"/>
      </w:pPr>
      <w:r>
        <w:t xml:space="preserve">Встановити факт [родинних відносин між [ПІБ Заявника] та [ПІБ спадкодавця], а саме, що Заявник є [______] спадкодавця] / [перебування [ПІБ Заявника] на утриманні [ПІБ спадкодавця] на час його смерті [дата]].</w:t>
      </w:r>
    </w:p>
    <w:p>
      <w:pPr>
        <w:pStyle w:val="FirstParagraph"/>
      </w:pPr>
      <w:r>
        <w:rPr>
          <w:bCs/>
          <w:b/>
        </w:rPr>
        <w:t xml:space="preserve">Додатки:</w:t>
      </w:r>
      <w:r>
        <w:t xml:space="preserve"> </w:t>
      </w:r>
      <w:r>
        <w:t xml:space="preserve">- Копія заяви та додатків (для заінтересованої особи);</w:t>
      </w:r>
      <w:r>
        <w:t xml:space="preserve"> </w:t>
      </w:r>
      <w:r>
        <w:t xml:space="preserve">- Копія паспорта та РНОКПП Заявника;</w:t>
      </w:r>
      <w:r>
        <w:t xml:space="preserve"> </w:t>
      </w:r>
      <w:r>
        <w:t xml:space="preserve">- Свідоцтво про смерть спадкодавця (копія);</w:t>
      </w:r>
      <w:r>
        <w:t xml:space="preserve"> </w:t>
      </w:r>
      <w:r>
        <w:t xml:space="preserve">- Наявні документи, що частково підтверджують факт, що встановлюється (свідоцтва про народження, довідки, тощо — з наявними розбіжностями);</w:t>
      </w:r>
      <w:r>
        <w:t xml:space="preserve"> </w:t>
      </w:r>
      <w:r>
        <w:t xml:space="preserve">- Постанова нотаріуса про відмову у вчиненні нотаріальної дії (за наявності);</w:t>
      </w:r>
      <w:r>
        <w:t xml:space="preserve"> </w:t>
      </w:r>
      <w:r>
        <w:t xml:space="preserve">- Документи, що підтверджують факт спільного проживання/утримання (за варіантом Б): довідки, показання свідків, інші доказі;</w:t>
      </w:r>
      <w:r>
        <w:t xml:space="preserve"> </w:t>
      </w:r>
      <w:r>
        <w:t xml:space="preserve">- Квитанція про сплату судового збору.</w:t>
      </w:r>
    </w:p>
    <w:p>
      <w:pPr>
        <w:pStyle w:val="BodyText"/>
      </w:pPr>
      <w:r>
        <w:t xml:space="preserve">[дата] ___________________ [підпис, ПІБ]</w:t>
      </w:r>
    </w:p>
    <w:p>
      <w:r>
        <w:pict>
          <v:rect style="width:0;height:1.5pt" o:hralign="center" o:hrstd="t" o:hr="t"/>
        </w:pict>
      </w:r>
    </w:p>
    <w:bookmarkEnd w:id="20"/>
    <w:bookmarkStart w:id="21" w:name="X297c545cf499211890928e722f0b8ecde5ae38c"/>
    <w:p>
      <w:pPr>
        <w:pStyle w:val="Heading2"/>
      </w:pPr>
      <w:r>
        <w:t xml:space="preserve">Інформація про судовий збір та порядок подання</w:t>
      </w:r>
    </w:p>
    <w:p>
      <w:pPr>
        <w:pStyle w:val="FirstParagraph"/>
      </w:pPr>
      <w:r>
        <w:t xml:space="preserve">Заява про встановлення факту, що має юридичне значення для оформлення спадщини, розглядається судом у порядку</w:t>
      </w:r>
      <w:r>
        <w:t xml:space="preserve"> </w:t>
      </w:r>
      <w:r>
        <w:rPr>
          <w:bCs/>
          <w:b/>
        </w:rPr>
        <w:t xml:space="preserve">окремого провадження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Орієнтовна ставка станом на 2026 рік (ст. 4 Закону України «Про судовий збір»):</w:t>
      </w:r>
      <w:r>
        <w:t xml:space="preserve"> </w:t>
      </w:r>
      <w:r>
        <w:t xml:space="preserve">0,2 розміру прожиткового мінімуму для працездатних осіб на 1 січня 2026 року (3 328,00 грн) —</w:t>
      </w:r>
      <w:r>
        <w:t xml:space="preserve"> </w:t>
      </w:r>
      <w:r>
        <w:rPr>
          <w:bCs/>
          <w:b/>
        </w:rPr>
        <w:t xml:space="preserve">665,60 грн</w:t>
      </w:r>
      <w:r>
        <w:t xml:space="preserve">.</w:t>
      </w:r>
    </w:p>
    <w:p>
      <w:pPr>
        <w:pStyle w:val="BodyText"/>
      </w:pPr>
      <w:r>
        <w:t xml:space="preserve">При поданні в електронній формі через «Електронний суд» застосовується коефіцієнт 0,8, тобто орієнтовно</w:t>
      </w:r>
      <w:r>
        <w:t xml:space="preserve"> </w:t>
      </w:r>
      <w:r>
        <w:rPr>
          <w:bCs/>
          <w:b/>
        </w:rPr>
        <w:t xml:space="preserve">532,48 грн</w:t>
      </w:r>
      <w:r>
        <w:t xml:space="preserve"> </w:t>
      </w:r>
      <w:r>
        <w:t xml:space="preserve">(ч. 3 ст. 4 Закону).</w:t>
      </w:r>
    </w:p>
    <w:p>
      <w:pPr>
        <w:pStyle w:val="BodyText"/>
      </w:pPr>
      <w:r>
        <w:rPr>
          <w:bCs/>
          <w:b/>
        </w:rPr>
        <w:t xml:space="preserve">Важливо щодо строків:</w:t>
      </w:r>
      <w:r>
        <w:t xml:space="preserve"> </w:t>
      </w:r>
      <w:r>
        <w:t xml:space="preserve">встановлення факту, що має значення для спадкування, бажано здійснити до закінчення шестимісячного строку для прийняття спадщини (ст. 1270 ЦК України) або одночасно з вирішенням питання про продовження цього строку (ст. 1272 ЦК України) — якщо строк уже пропущено, можливо буде потрібен додатковий зразок («Позов про визнання права власності в порядку спадкування за законом», розділ «Спадкове право»).</w:t>
      </w:r>
    </w:p>
    <w:p>
      <w:pPr>
        <w:pStyle w:val="BodyText"/>
      </w:pPr>
      <w:r>
        <w:rPr>
          <w:bCs/>
          <w:b/>
        </w:rPr>
        <w:t xml:space="preserve">Порядок подання:</w:t>
      </w:r>
      <w:r>
        <w:t xml:space="preserve"> </w:t>
      </w:r>
      <w:r>
        <w:t xml:space="preserve">1. Звернутися до нотаріуса за місцем відкриття спадщини для отримання письмової відмови у вчиненні нотаріальної дії (це підтверджує неможливість позасудового вирішення питання, ч. 1 ст. 315 ЦПК України).</w:t>
      </w:r>
      <w:r>
        <w:t xml:space="preserve"> </w:t>
      </w:r>
      <w:r>
        <w:t xml:space="preserve">2. Сплатити судовий збір за реквізитами суду за місцем проживання заявника.</w:t>
      </w:r>
      <w:r>
        <w:t xml:space="preserve"> </w:t>
      </w:r>
      <w:r>
        <w:t xml:space="preserve">3. Подати заяву з додатками та квитанцією про сплату збору — особисто, поштою або через Електронний кабінет підсистеми «Електронний суд».</w:t>
      </w:r>
      <w:r>
        <w:t xml:space="preserve"> </w:t>
      </w:r>
      <w:r>
        <w:t xml:space="preserve">4. Рішення суду про встановлення факту після набрання законної сили подається нотаріусу для подальшого оформлення спадкових прав.</w:t>
      </w:r>
    </w:p>
    <w:p>
      <w:pPr>
        <w:pStyle w:val="BodyText"/>
      </w:pPr>
      <w:r>
        <w:rPr>
          <w:iCs/>
          <w:i/>
        </w:rPr>
        <w:t xml:space="preserve">Якщо інші спадкоємці заперечують факт, що встановлюється, або права заявника на спадщину — справа розглядається за правилами позовного провадження; цей зразок не застосовується.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2026-06-12T15:13:32Z</dcterms:created>
  <dcterms:modified xsi:type="dcterms:W3CDTF">2026-06-12T15:13:32Z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